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B1" w:rsidRPr="004D7488" w:rsidRDefault="00A912B1" w:rsidP="004D7488">
      <w:pPr>
        <w:pStyle w:val="2"/>
        <w:spacing w:line="360" w:lineRule="auto"/>
        <w:jc w:val="center"/>
      </w:pPr>
      <w:bookmarkStart w:id="0" w:name="_Toc120373070"/>
      <w:bookmarkStart w:id="1" w:name="_Toc152482448"/>
      <w:bookmarkStart w:id="2" w:name="G_3_4"/>
      <w:r w:rsidRPr="004D7488">
        <w:t>БЕЛОРУССКИЙ НАЦИОНАЛЬЕЫЙ ТЕХНИЧЕСКИЙ УНИВЕРСИТЕТ</w:t>
      </w:r>
    </w:p>
    <w:p w:rsidR="00A912B1" w:rsidRPr="004D7488" w:rsidRDefault="00A912B1" w:rsidP="004D7488">
      <w:pPr>
        <w:spacing w:line="360" w:lineRule="auto"/>
        <w:ind w:firstLine="709"/>
        <w:jc w:val="center"/>
        <w:rPr>
          <w:sz w:val="28"/>
        </w:rPr>
      </w:pPr>
    </w:p>
    <w:p w:rsidR="00A912B1" w:rsidRPr="004D7488" w:rsidRDefault="00A912B1" w:rsidP="004D7488">
      <w:pPr>
        <w:spacing w:line="360" w:lineRule="auto"/>
        <w:ind w:firstLine="709"/>
        <w:jc w:val="center"/>
        <w:rPr>
          <w:sz w:val="28"/>
          <w:szCs w:val="28"/>
        </w:rPr>
      </w:pPr>
      <w:r w:rsidRPr="004D7488">
        <w:rPr>
          <w:sz w:val="28"/>
          <w:szCs w:val="28"/>
        </w:rPr>
        <w:t>Кафедра менеджмента и организации производства</w:t>
      </w:r>
    </w:p>
    <w:p w:rsidR="00A912B1" w:rsidRPr="004D7488" w:rsidRDefault="00A912B1" w:rsidP="004D7488">
      <w:pPr>
        <w:pStyle w:val="2"/>
        <w:spacing w:line="360" w:lineRule="auto"/>
      </w:pPr>
    </w:p>
    <w:p w:rsidR="00A912B1" w:rsidRPr="004D7488" w:rsidRDefault="00A912B1" w:rsidP="004D7488">
      <w:pPr>
        <w:pStyle w:val="2"/>
        <w:spacing w:line="360" w:lineRule="auto"/>
      </w:pPr>
    </w:p>
    <w:p w:rsidR="00A912B1" w:rsidRPr="004D7488" w:rsidRDefault="00A912B1" w:rsidP="004D7488">
      <w:pPr>
        <w:pStyle w:val="2"/>
        <w:spacing w:line="360" w:lineRule="auto"/>
      </w:pPr>
    </w:p>
    <w:p w:rsidR="00A912B1" w:rsidRPr="004D7488" w:rsidRDefault="00A912B1" w:rsidP="004D7488">
      <w:pPr>
        <w:pStyle w:val="2"/>
        <w:spacing w:line="360" w:lineRule="auto"/>
      </w:pPr>
    </w:p>
    <w:p w:rsidR="00A912B1" w:rsidRPr="004D7488" w:rsidRDefault="00A912B1" w:rsidP="004D7488">
      <w:pPr>
        <w:pStyle w:val="2"/>
        <w:spacing w:line="360" w:lineRule="auto"/>
      </w:pPr>
    </w:p>
    <w:p w:rsidR="00A912B1" w:rsidRPr="004D7488" w:rsidRDefault="00A912B1" w:rsidP="004D7488">
      <w:pPr>
        <w:pStyle w:val="2"/>
        <w:spacing w:line="360" w:lineRule="auto"/>
      </w:pPr>
    </w:p>
    <w:p w:rsidR="00A912B1" w:rsidRPr="004D7488" w:rsidRDefault="00A912B1" w:rsidP="004D7488">
      <w:pPr>
        <w:pStyle w:val="2"/>
        <w:spacing w:line="360" w:lineRule="auto"/>
      </w:pPr>
    </w:p>
    <w:p w:rsidR="00A912B1" w:rsidRPr="004D7488" w:rsidRDefault="00A912B1" w:rsidP="004D7488">
      <w:pPr>
        <w:pStyle w:val="2"/>
        <w:spacing w:line="360" w:lineRule="auto"/>
      </w:pPr>
    </w:p>
    <w:p w:rsidR="00A912B1" w:rsidRPr="004D7488" w:rsidRDefault="00A912B1" w:rsidP="004D7488">
      <w:pPr>
        <w:pStyle w:val="2"/>
        <w:spacing w:line="360" w:lineRule="auto"/>
        <w:jc w:val="center"/>
        <w:rPr>
          <w:b/>
        </w:rPr>
      </w:pPr>
      <w:r w:rsidRPr="004D7488">
        <w:rPr>
          <w:b/>
        </w:rPr>
        <w:t>РЕФЕРАТ</w:t>
      </w:r>
    </w:p>
    <w:p w:rsidR="00A912B1" w:rsidRPr="004D7488" w:rsidRDefault="00A912B1" w:rsidP="004D748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D7488">
        <w:rPr>
          <w:b/>
          <w:sz w:val="28"/>
          <w:szCs w:val="28"/>
        </w:rPr>
        <w:t>на тему:</w:t>
      </w:r>
    </w:p>
    <w:p w:rsidR="002C3196" w:rsidRPr="004D7488" w:rsidRDefault="00A912B1" w:rsidP="004D7488">
      <w:pPr>
        <w:pStyle w:val="2"/>
        <w:spacing w:line="360" w:lineRule="auto"/>
        <w:jc w:val="center"/>
        <w:rPr>
          <w:b/>
        </w:rPr>
      </w:pPr>
      <w:r w:rsidRPr="004D7488">
        <w:rPr>
          <w:b/>
        </w:rPr>
        <w:t>«</w:t>
      </w:r>
      <w:r w:rsidR="007F758C" w:rsidRPr="004D7488">
        <w:rPr>
          <w:b/>
        </w:rPr>
        <w:t xml:space="preserve">ОРГАНИЗАЦИЯ </w:t>
      </w:r>
      <w:r w:rsidR="002C3196" w:rsidRPr="004D7488">
        <w:rPr>
          <w:b/>
        </w:rPr>
        <w:t>Метрологи</w:t>
      </w:r>
      <w:r w:rsidR="007F758C" w:rsidRPr="004D7488">
        <w:rPr>
          <w:b/>
        </w:rPr>
        <w:t>И</w:t>
      </w:r>
      <w:r w:rsidR="002C3196" w:rsidRPr="004D7488">
        <w:rPr>
          <w:b/>
        </w:rPr>
        <w:t xml:space="preserve"> в зарубежных странах и международные метрологические организации</w:t>
      </w:r>
      <w:bookmarkEnd w:id="0"/>
      <w:bookmarkEnd w:id="1"/>
      <w:bookmarkEnd w:id="2"/>
      <w:r w:rsidRPr="004D7488">
        <w:rPr>
          <w:b/>
        </w:rPr>
        <w:t>»</w:t>
      </w:r>
    </w:p>
    <w:p w:rsidR="00A912B1" w:rsidRPr="004D7488" w:rsidRDefault="00A912B1" w:rsidP="004D7488">
      <w:pPr>
        <w:spacing w:line="360" w:lineRule="auto"/>
        <w:ind w:firstLine="709"/>
        <w:jc w:val="both"/>
        <w:rPr>
          <w:sz w:val="28"/>
        </w:rPr>
      </w:pPr>
    </w:p>
    <w:p w:rsidR="00A912B1" w:rsidRPr="004D7488" w:rsidRDefault="00A912B1" w:rsidP="004D7488">
      <w:pPr>
        <w:spacing w:line="360" w:lineRule="auto"/>
        <w:ind w:firstLine="709"/>
        <w:jc w:val="both"/>
        <w:rPr>
          <w:sz w:val="28"/>
        </w:rPr>
      </w:pPr>
    </w:p>
    <w:p w:rsidR="00A912B1" w:rsidRPr="004D7488" w:rsidRDefault="00A912B1" w:rsidP="004D7488">
      <w:pPr>
        <w:spacing w:line="360" w:lineRule="auto"/>
        <w:ind w:firstLine="709"/>
        <w:jc w:val="both"/>
        <w:rPr>
          <w:sz w:val="28"/>
        </w:rPr>
      </w:pPr>
    </w:p>
    <w:p w:rsidR="00A912B1" w:rsidRPr="004D7488" w:rsidRDefault="00A912B1" w:rsidP="004D7488">
      <w:pPr>
        <w:spacing w:line="360" w:lineRule="auto"/>
        <w:ind w:firstLine="709"/>
        <w:jc w:val="both"/>
        <w:rPr>
          <w:sz w:val="28"/>
        </w:rPr>
      </w:pPr>
    </w:p>
    <w:p w:rsidR="00A912B1" w:rsidRPr="004D7488" w:rsidRDefault="00A912B1" w:rsidP="004D7488">
      <w:pPr>
        <w:spacing w:line="360" w:lineRule="auto"/>
        <w:ind w:firstLine="709"/>
        <w:jc w:val="both"/>
        <w:rPr>
          <w:sz w:val="28"/>
        </w:rPr>
      </w:pPr>
    </w:p>
    <w:p w:rsidR="00A912B1" w:rsidRPr="004D7488" w:rsidRDefault="00A912B1" w:rsidP="004D7488">
      <w:pPr>
        <w:spacing w:line="360" w:lineRule="auto"/>
        <w:ind w:firstLine="709"/>
        <w:jc w:val="both"/>
        <w:rPr>
          <w:sz w:val="28"/>
        </w:rPr>
      </w:pPr>
    </w:p>
    <w:p w:rsidR="00A912B1" w:rsidRPr="004D7488" w:rsidRDefault="00A912B1" w:rsidP="004D7488">
      <w:pPr>
        <w:spacing w:line="360" w:lineRule="auto"/>
        <w:ind w:firstLine="709"/>
        <w:jc w:val="both"/>
        <w:rPr>
          <w:sz w:val="28"/>
        </w:rPr>
      </w:pPr>
    </w:p>
    <w:p w:rsidR="00A912B1" w:rsidRPr="004D7488" w:rsidRDefault="00A912B1" w:rsidP="004D7488">
      <w:pPr>
        <w:spacing w:line="360" w:lineRule="auto"/>
        <w:ind w:firstLine="709"/>
        <w:jc w:val="both"/>
        <w:rPr>
          <w:sz w:val="28"/>
        </w:rPr>
      </w:pPr>
    </w:p>
    <w:p w:rsidR="00A912B1" w:rsidRPr="004D7488" w:rsidRDefault="00A912B1" w:rsidP="004D7488">
      <w:pPr>
        <w:spacing w:line="360" w:lineRule="auto"/>
        <w:ind w:firstLine="709"/>
        <w:jc w:val="both"/>
        <w:rPr>
          <w:sz w:val="28"/>
        </w:rPr>
      </w:pPr>
    </w:p>
    <w:p w:rsidR="002C3196" w:rsidRPr="004D7488" w:rsidRDefault="00A912B1" w:rsidP="004D7488">
      <w:pPr>
        <w:spacing w:line="360" w:lineRule="auto"/>
        <w:ind w:firstLine="709"/>
        <w:jc w:val="center"/>
        <w:rPr>
          <w:sz w:val="28"/>
          <w:szCs w:val="28"/>
        </w:rPr>
      </w:pPr>
      <w:r w:rsidRPr="004D7488">
        <w:rPr>
          <w:sz w:val="28"/>
          <w:szCs w:val="28"/>
        </w:rPr>
        <w:t>Минск, 2008</w:t>
      </w:r>
    </w:p>
    <w:p w:rsidR="002C3196" w:rsidRPr="004D7488" w:rsidRDefault="004D7488" w:rsidP="004D7488">
      <w:pPr>
        <w:pStyle w:val="3"/>
        <w:spacing w:line="360" w:lineRule="auto"/>
        <w:ind w:firstLine="709"/>
        <w:rPr>
          <w:b/>
          <w:sz w:val="28"/>
          <w:szCs w:val="28"/>
        </w:rPr>
      </w:pPr>
      <w:bookmarkStart w:id="3" w:name="_Toc120373071"/>
      <w:bookmarkStart w:id="4" w:name="_Toc152482449"/>
      <w:bookmarkStart w:id="5" w:name="v_3_4_1"/>
      <w:r>
        <w:rPr>
          <w:sz w:val="28"/>
          <w:szCs w:val="28"/>
        </w:rPr>
        <w:br w:type="page"/>
      </w:r>
      <w:r w:rsidR="002C3196" w:rsidRPr="004D7488">
        <w:rPr>
          <w:b/>
          <w:sz w:val="28"/>
          <w:szCs w:val="28"/>
        </w:rPr>
        <w:t>1. Метрология в странах Западной Европы</w:t>
      </w:r>
      <w:bookmarkEnd w:id="3"/>
      <w:bookmarkEnd w:id="4"/>
      <w:bookmarkEnd w:id="5"/>
    </w:p>
    <w:p w:rsidR="002C3196" w:rsidRPr="004D7488" w:rsidRDefault="002C3196" w:rsidP="004D7488">
      <w:pPr>
        <w:spacing w:line="360" w:lineRule="auto"/>
        <w:ind w:firstLine="709"/>
        <w:jc w:val="both"/>
        <w:rPr>
          <w:sz w:val="28"/>
        </w:rPr>
      </w:pP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В странах западноевропейского региона метрологическая деятельность, в частности, вопросы обеспечения единицы измерений регулируются статьями конституции и (или законодательными актами: в Великобритании – законом “О мерах и весах”, принятым в последней редакции в 1985г.; в Германии – Конституцией (статья 73) и двумя основными законами: “Об измерительном деле и поверке” и “О единицах измерений и измерительном деле”. Оба документа приняты в 1985г.; во Франции – законом “О метрической системе и поверке средств измерений”, принятым в 1985г.; в США – Конституцией</w:t>
      </w:r>
      <w:r w:rsidR="004D7488">
        <w:t xml:space="preserve"> </w:t>
      </w:r>
      <w:r w:rsidRPr="004D7488">
        <w:t>(разд. 8, ст. 1) и несколькими законами, например, “О метрической системе” (1966г.), “О фасовке и хранении товаров” (1966г.) и др.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Практически во всех странах научные и методические проблемы, связанные с единством измерений, рассматриваются как государственная задача и решение её – предмет деятельности государственных метрологических институтов и лабораторий. Например, в Великобритании основной научный центр метрологии – Национальная физическая лаборатория.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Обеспечению</w:t>
      </w:r>
      <w:r w:rsidR="004D7488">
        <w:t xml:space="preserve"> </w:t>
      </w:r>
      <w:r w:rsidRPr="004D7488">
        <w:t>единства</w:t>
      </w:r>
      <w:r w:rsidR="004D7488">
        <w:t xml:space="preserve"> </w:t>
      </w:r>
      <w:r w:rsidRPr="004D7488">
        <w:t>измерений</w:t>
      </w:r>
      <w:r w:rsidR="004D7488">
        <w:t xml:space="preserve"> </w:t>
      </w:r>
      <w:r w:rsidRPr="004D7488">
        <w:t>в</w:t>
      </w:r>
      <w:r w:rsidR="004D7488">
        <w:t xml:space="preserve"> </w:t>
      </w:r>
      <w:r w:rsidRPr="004D7488">
        <w:t>странах Западной Европы, а также решение других метрологических проблем способствует деятельность ЕВРОМЕТа – общеевропейской метрологической организации, образованной в 1988г. Наиболее весомый вклад в эту работу сделан Федеральным физико-техническим институтом Германии.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Германия – активный участник всех европейских метрологических организаций, и её законодательная и прикладная метрологическая практика отражает достижения, принципы и тенденции развития метрологии в международном аспекте. Законодательство в области мер и весов, определение времени – прерогатива федерального уровня. Правовые основы метрологии на федеральном уровне установлены в законах “О единицах измерений…”, “О поверке”, “О медицинских приборах”, а также в предписаниях: “О поверке”, “О готовых упаковках”, “О платежах за работу по утверждению типа и поверке”, “О нарушениях в области метрологии”. Организация практического применения всех законодательных положений возложена на поверочные управления в землях.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Земельному управлению мер и весов предоставлены полномочия по руководству и надзору за поверочными управлениями; сертификации систем качества у изготовителей средств измерений; признанию лабораторий поверки и надзора за ними; признанию и надзору за службами технического обслуживания; планированию, разработке и контролю за новыми методами поверки средств измерений, включая эталоны и др.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Поверочные управления в землях осуществляют: поверку средств измерений; контроль измерительных приборов у их владельцев; контроль за соблюдением метрологических правил, выявление нарушений и выдачу предписаний для метрологической полиции на штрафные санкции.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Государственный метрологический контроль и надзор в сфере законодательной метрологии проводится в превентивной и репрессивной формах.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Превентивный контроль – это испытания и поверка самих средств измерений.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Репрессивный контроль – проверка результатов измерений или надзор за аккредитованными государственными лабораториями.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Средства измерений, подлежащие поверке, утверждаются двумя способами: проведение испытаний и утверждение типа (таких средств измерений около 90%); общее утверждение (для простых и несложных конструкций средств измерений).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По уровню утверждения различают: национальное утверждение; утверждение ЕЭС (на основе старых директив); утверждение ЕС (на принципах глобальной концепции). При ЕЭС – утверждении первичная поверка в рамках Европейского Союза может проводиться по директивам или национальным документам. При наличии директивы ЕС средства измерений проходят испытания и поверку в соответствии с едиными для всех стран – членов ЕС требованиями директивы. Выборка для поверки составляет 5% всего количества приборов, действующих на данное время, а срок поверки не превышает двух лет.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Интересным опытом представляется контроль готовых упаковок. Цель данного контроля – защита прав потребителей, создание одинаковых условий для конкуренции между различными предприятиями – изготовителями упаковки, упорядочение и рационализация торговли. Требования к упаковкам содержатся в нескольких директивах ЕС, учитывающих непосредственно германский опыт, а также в рекомендации Международной Организации Законодательной Метрологии (МОЗМ) № 79 и № 87. Предприятие-изготовитель упаковки проводит выборочный контроль на месте расфасовки методом неразрушающего контроля. Результаты регистрируются на картах контроля, подобным применением для статистического контроля. Регистрируются данные: вид товара, масса тары, среднее значение параметров, время контроля и фамилия контролёра. Государственной поверке подлежат только контрольные весы на фасовочном предприятии. Данные контроля на предприятии проверяются при надзоре за правильностью содержания готовых упаковок поверочным управлением.</w:t>
      </w:r>
      <w:r w:rsidR="004D7488">
        <w:t xml:space="preserve"> </w:t>
      </w:r>
      <w:r w:rsidRPr="004D7488">
        <w:t>Оплачивает</w:t>
      </w:r>
      <w:r w:rsidR="004D7488">
        <w:t xml:space="preserve"> </w:t>
      </w:r>
      <w:r w:rsidRPr="004D7488">
        <w:t>поверку изготовитель упаковки.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Испытательные лаборатории проходят аккредитацию государственным органом, при этом они должны выполнить целый ряд условий и требований. Обычно такие лаборатории создаются при частных фирмах и содержатся за их счёт. Но поскольку лаборатории должны быть независимы, их руководители выводятся из подчинённости руководства фирм и подчиняются поверочным управлениям. Поверочное управление осуществляет надзор за признанными государством лабораториями по двум направлениям: правовому и квалификационному. Частные лаборатории финансируются за счёт оплаты их услуг, а земельные поверочные управления содержатся за счёт государственного бюджета. В странах – членах ЕС принята специальная маркировка, указывающая на соответствие средства измерений требованиям директивы ЕС. Например, на приборе обозначено СЕ 940104[м], это означает: СЕ – знак соответствия ЕС; 94 – год проведения первичной поверки прибора; 0104 – шифр поверочной лаборатории; [м] – обозначение средства измерения.</w:t>
      </w:r>
    </w:p>
    <w:p w:rsidR="002C3196" w:rsidRPr="004D7488" w:rsidRDefault="004D7488" w:rsidP="004D7488">
      <w:pPr>
        <w:pStyle w:val="3"/>
        <w:spacing w:line="360" w:lineRule="auto"/>
        <w:ind w:firstLine="709"/>
        <w:rPr>
          <w:b/>
          <w:sz w:val="28"/>
          <w:szCs w:val="28"/>
        </w:rPr>
      </w:pPr>
      <w:bookmarkStart w:id="6" w:name="_Toc120373072"/>
      <w:bookmarkStart w:id="7" w:name="_Toc152482450"/>
      <w:bookmarkStart w:id="8" w:name="v_3_4_2"/>
      <w:r>
        <w:rPr>
          <w:sz w:val="28"/>
          <w:szCs w:val="28"/>
        </w:rPr>
        <w:br w:type="page"/>
      </w:r>
      <w:r w:rsidR="002C3196" w:rsidRPr="004D7488">
        <w:rPr>
          <w:b/>
          <w:sz w:val="28"/>
          <w:szCs w:val="28"/>
        </w:rPr>
        <w:t>2. Правовые основы метрологической деятельности в странах Восточной Европы и СНГ</w:t>
      </w:r>
      <w:bookmarkEnd w:id="6"/>
      <w:bookmarkEnd w:id="7"/>
      <w:bookmarkEnd w:id="8"/>
    </w:p>
    <w:p w:rsidR="002C3196" w:rsidRPr="004D7488" w:rsidRDefault="002C3196" w:rsidP="004D7488">
      <w:pPr>
        <w:pStyle w:val="a1"/>
        <w:numPr>
          <w:ilvl w:val="0"/>
          <w:numId w:val="0"/>
        </w:numPr>
        <w:spacing w:after="0" w:line="360" w:lineRule="auto"/>
        <w:ind w:firstLine="709"/>
        <w:jc w:val="both"/>
        <w:rPr>
          <w:b w:val="0"/>
          <w:color w:val="auto"/>
          <w:szCs w:val="20"/>
        </w:rPr>
      </w:pP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Страны Восточной Европы – это бывшие страны СЭВ (Болгария, Венгрия, Польша, Румыния, Словакия, Чехия и др.). Их сотрудничество с РБ, где метрология имеет вековые традиции развития, положительно сказалось на становлении метрологической деятельности, но в то же время в некоторых странах (Албания, Словения, Латвия, Литва, Эстония) метрология находится в зачаточном состоянии. Для них особенно актуальны кадровый вопрос и развитие научного и правового потенциала.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В большинстве стран Восточной Европы уже создана правовая база метрологии и она успешно служит инструментом государственного управления, объектом которого является обеспечение единства измерений и защита прав потребителей. Законодательные акты, принятые парламентами этих стран, гармонизованы с методическими документами Международной организации законодательной метрологии (МД МОЗМ) и метрологическим законодательством промышленно развитых стран.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Наряду с этими общими чертами в состоянии метрологии данного региона очевидно, что соотношение, между государственной и рыночной составляющими в этой области зависит от степени реформирования экономики. В целях сокращения государственных расходов на управление государство передаёт некоторые функции метрологии предприятиями различных форм собственности.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Рассмотрим некоторые особенности состояния и развития законодательной метрологии в отдельных странах Восточной Европы, в том числе СНГ.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В Болгарии метрологическая деятельность ведётся на основе Закона</w:t>
      </w:r>
      <w:r w:rsidR="004D7488">
        <w:t xml:space="preserve"> </w:t>
      </w:r>
      <w:r w:rsidRPr="004D7488">
        <w:t>“О мерах и измерительных приборах”, принятого в 1952г. и обновленного в 1995г. с учётом рекомендаций МОЗМ – Национальный орган – Комитет по стандартизации и метрологии. В метрологическую государственную структуру так же входят Национальный центр по метрологии; 15 региональных центров по метрологии в составе которых действуют метрологические и сертификационные лаборатории. Национальный центр отвечает за национальную эталонную базу; разрабатывает нормативные документы на средства измерений, подлежащие обязательному контролю; проводит испытания типа средств измерений для их утверждения, также занимается аккредитацией метрологических лабораторий.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Обязательному метрологическому контролю подлежат средства измерений, предназначенные для эталонов, а также используемые для измерений в области медицины, охраны труда, уровня радиации и при учёте материальных ценностей. Непосредственно испытания типа и поверки проводят метрологические лаборатории при Национальном центре и региональных метрологических центрах.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 xml:space="preserve">В Венгрии метрологическая деятельность ведётся на основе Декрета Правительства № 127/91 (1991г.) и Закона по метрологии </w:t>
      </w:r>
      <w:r w:rsidRPr="004D7488">
        <w:rPr>
          <w:lang w:val="en-US"/>
        </w:rPr>
        <w:t>XLV</w:t>
      </w:r>
      <w:r w:rsidRPr="004D7488">
        <w:t xml:space="preserve"> (1992г.). Национальный орган – Государственное управление по метрологии. Деятельность по метрологии контролируется Министерством промышленности и торговли, которое действует от имени Правительства. Работа Государственного управления финансируется из государственного бюджета, но в то же время оно занимается и хозрасчётной деятельностью. Все законодательные и нормативные акты по метрологии гармонизованы с законодательством западноевропейских стран. Это служит базой взаимного признания результатов испытаний, введения в практику факультативных испытаний и поверки, а также деятельности Государственного управления по метрологии в области аккредитации лабораторий.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 xml:space="preserve">В странах развиваются все направления метрологии: 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 xml:space="preserve">1) научная метрология, приоритетами которой являются разработка и поддержание национальных эталонов; 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 xml:space="preserve">2) законодательная метрология, основные направления которой – поверка средств измерений, испытания типов; 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3) прикладная (промышленная) метрология, направленная на обеспечение качества продукции.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Государственное управление по метрологии осуществляет поверочную деятельность через сеть центральных и местных поверочных организаций, являясь также органом по аккредитации калибровочных лабораторий. Более 50 калибровочных лабораторий аккредитовано на соответствие европейским требованиям. Из международных связей по метрологии наиболее значительны контакты по обмену опытом с германскими метрологами.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В Польше метрологическая деятельность ведётся со дня принятия закона “О мерах” (1993г.). Национальный орган – Главное управление мер, основной задачей которого стало гармонизация национальных требований в области метрологии с правилами и нормами ЕС. Согласно Закону “О мерах” средства измерений подлежат поверке, калибровке, утверждению типа. Обязательному метрологическому контролю подлежат средства измерений, используемые в торговле, в области охраны труда и окружающей среды. Утверждение типа и поверку имеет право выполнять только Государственная метрологическая служба. Калибровку проводят службы любой подчинённости: лаборатории научных институтов, органы технического надзора и др. организации, аккредитованные в порядке, определённом Главным управлением мер. Кроме Главного управления, в Польше действуют окружные и районные управления мер. Центральный орган по метрологии финансируется из госбюджета, но в то же время он занимается и хозрасчётной деятельностью.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Из международных связей по метрологии наиболее значительные контакты с МОМВ и МОЗМ, а также с европейскими организациями по метрологии.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В Чехии метрологическая деятельность ведётся на основе Закона по метрологии, принятого в 1990г.. Наряду с ним метрологическая работа регулируется Постановлением № 69/1991 Управления по стандартизации и измерениям. Национальный орган в области метрологии – Чешское управление по стандартам, метрологии и испытаниям, подчинённое непосредственно Министерству экономики. В метрологическую структуру входят две организации: Чешский институт по аккредитации и Чешский метрологический институт. В составе последнего – лаборатории по различным видам измерений, лаборатории фундаментальной метрологии, инспекторат по ионизирующим излучениям, семь инспекторов Чешского метрологического института, уполномоченные лаборатории по измерениям и калибровке. Национальные стандарты в области испытаний и аккредитации включают требования европейских стандартов серии 45000 (</w:t>
      </w:r>
      <w:r w:rsidRPr="004D7488">
        <w:rPr>
          <w:lang w:val="en-US"/>
        </w:rPr>
        <w:t>EN</w:t>
      </w:r>
      <w:r w:rsidRPr="004D7488">
        <w:t xml:space="preserve"> 45000), другие метрологические нормативные документы.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Из международных связей наиболее активно сотрудничество чешского института по аккредитации с органами по обучению персонала и контролирующих организаций (</w:t>
      </w:r>
      <w:r w:rsidRPr="004D7488">
        <w:rPr>
          <w:lang w:val="en-US"/>
        </w:rPr>
        <w:t>EAL</w:t>
      </w:r>
      <w:r w:rsidRPr="004D7488">
        <w:t>).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В Словакии правовой основой метрологической деятельности выступает Закон по метрологии, принятый в 1990г. в Чехословакии, разработанный с учётом МД МОЗМ. Как и в Чехии, действует положение № 69/1991. Кроме того, Распоряжение № М-101/1991 определяет виды средств измерений, которые подлежат обязательной поверке.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Центральный орган по метрологии – Управление по стандартизации, метрологии и испытаниям – осуществляет методическое руководство и контрольные функции; представляет право поверки средств измерений и установление их типов, принимает решение о признании утверждения типа и результатов поверки средств измерений, проведённых в других странах.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Основное научное учреждение – Словацкий метрологический институт, который разрабатывает и хранит эталоны единиц величин, методов и средств передачи размеров от эталонов средствам измерений. Как государственный метрологический орган институт занимается утверждением типа средств измерений, калибровкой средств измерений высшей точности, сертификацией словацких стандартных образцов.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Исполнительный орган – Служба экономической метрологии – располагает метрологическими лабораториями в пяти городах Словакии. Она выполняет функции: утверждение типа, поверку и калибровку средств измерений; метрологическую экспертизу; регистрацию изготовителей ремонтных и монтажных средств измерений. Служба также принимает участие в обучении и повышении квалификации метрологов. Другой исполнительный орган государственной метрологии – Словацкая метрологическая инспекция проводит метрологический надзор за средствами измерений и техникой измерений соблюдением метрологических правил и норм. Производство эталонов, эталонного оборудования, средств измерений и стандартных образцов находится в руках Техноцентра при Словацком метрологическом институте.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Правовая основа метрологической деятельности с Словении, Румынии и других странах Восточной Европы развивается аналогично выше названным странам. У них также приняты законы о метрологии и поверке, созданы центральные органы управления, лаборатории для испытания средств измерений.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В странах – членах СНГ проводится систематическая работа по становлению и развитию метрологической деятельности.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 xml:space="preserve">В Украине правовой основой метрологической деятельности выступает Декрет “Об обеспечении единства измерений”, принятый Кабинетом министров Украины в </w:t>
      </w:r>
      <w:smartTag w:uri="urn:schemas-microsoft-com:office:smarttags" w:element="metricconverter">
        <w:smartTagPr>
          <w:attr w:name="ProductID" w:val="1993 г"/>
        </w:smartTagPr>
        <w:r w:rsidRPr="004D7488">
          <w:t>1993 г</w:t>
        </w:r>
      </w:smartTag>
      <w:r w:rsidRPr="004D7488">
        <w:t>. Декрет, при разработке которого были учтены МД МОЗМ и отдельные положения законодательства европейских стран, имеет статус Закона Украины.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Закон устанавливает организационную структуру государственной метрологической службы, её цели и задачи, общие требования к средствам измерений, к применяемым единицам величин, созданию и функционированию системы эталонов. Закон также определяет объекты государственного метрологического надзора и контроля. В развитии положений Закона Кабинет министров принял постановление “О порядке ввоза средств измерений в Украину”. Разработаны ряд основополагающих государственных стандартов по метрологии, а также нормативные документы по государственным испытаниям и утверждению типа средств измерений, хранению и регистрации государственных и вторичных эталонов к другим аспектам метрологии. Единство измерений обеспечивают государственная и ведомственная служба.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Государственную службу возглавляет Госстандарт Украины. Научные центры: НПО “Метрология”, ГНИЦ “Система”, Украинский научно-исследовательский центр стандартизации и метрологии. Госстандарту Украины подчиняются территориальные центры стандартизации и метрологии, созданные в областных центрах, а также Государственная служба единого времени и эталонных частот, Государственная служба образцов и стандартных справочных данных.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Актуальной задачей в области метрологии остаётся дальнейшая гармонизация метрологических правил и норм с действующими на международном уровне.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В Белоруссии правовой основой метрологической деятельности выступает Закон “Об обеспечении единства измерений”, принятый в 1995г.. Национальный орган управления метрологической деятельности – Государственный комитет по стандартизации, сертификации и метрологии (Госстандарт) при Совете министров РБ. Председатель Комитета назначается и освобождается Президентом республики. Он является главным государственным инспектором РБ по надзору за стандартами и средствами измерений.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Госстандарт проводит государственную политику в области законодательной метрологии, которая направлена на термины и определения (с учётом МД МОЗМ), эталоны, передачу размеров единиц от эталонов средствам измерений, на стандартные образцы и стандартные справочные данные, государственные испытания и утверждения типа, метрологический надзор и контроль, международное сотрудничество и подготовку кадров.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Госстандарту подчиняются территориальные центры стандартизации и метрологии, созданные в областных и некоторых районных центрах, а также Государственная служба единого времени и эталонных частот, Государственная служба образцов и стандартных справочных данных.</w:t>
      </w:r>
    </w:p>
    <w:p w:rsidR="002C3196" w:rsidRPr="004D7488" w:rsidRDefault="004D7488" w:rsidP="004D7488">
      <w:pPr>
        <w:pStyle w:val="3"/>
        <w:spacing w:line="360" w:lineRule="auto"/>
        <w:ind w:firstLine="709"/>
        <w:rPr>
          <w:b/>
          <w:sz w:val="28"/>
          <w:szCs w:val="28"/>
        </w:rPr>
      </w:pPr>
      <w:bookmarkStart w:id="9" w:name="_Toc120373073"/>
      <w:bookmarkStart w:id="10" w:name="_Toc152482451"/>
      <w:bookmarkStart w:id="11" w:name="v_3_4_3"/>
      <w:r>
        <w:rPr>
          <w:sz w:val="28"/>
          <w:szCs w:val="28"/>
        </w:rPr>
        <w:br w:type="page"/>
      </w:r>
      <w:r w:rsidR="002C3196" w:rsidRPr="004D7488">
        <w:rPr>
          <w:b/>
          <w:sz w:val="28"/>
          <w:szCs w:val="28"/>
        </w:rPr>
        <w:t>3. Международные организации по</w:t>
      </w:r>
      <w:r w:rsidRPr="004D7488">
        <w:rPr>
          <w:b/>
          <w:sz w:val="28"/>
          <w:szCs w:val="28"/>
        </w:rPr>
        <w:t xml:space="preserve"> </w:t>
      </w:r>
      <w:r w:rsidR="002C3196" w:rsidRPr="004D7488">
        <w:rPr>
          <w:b/>
          <w:sz w:val="28"/>
          <w:szCs w:val="28"/>
        </w:rPr>
        <w:t>метрологии</w:t>
      </w:r>
      <w:bookmarkEnd w:id="9"/>
      <w:bookmarkEnd w:id="10"/>
      <w:bookmarkEnd w:id="11"/>
    </w:p>
    <w:p w:rsidR="002C3196" w:rsidRPr="004D7488" w:rsidRDefault="002C3196" w:rsidP="004D7488">
      <w:pPr>
        <w:pStyle w:val="a1"/>
        <w:numPr>
          <w:ilvl w:val="0"/>
          <w:numId w:val="0"/>
        </w:numPr>
        <w:spacing w:after="0" w:line="360" w:lineRule="auto"/>
        <w:ind w:firstLine="709"/>
        <w:jc w:val="center"/>
        <w:rPr>
          <w:color w:val="auto"/>
          <w:szCs w:val="20"/>
        </w:rPr>
      </w:pP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Испытания и контроль качества продукции, сертификация, аккредитация метрологических лабораторий сопряжены с действиями, основанными на национальных системах измерений. При оценке соответствия продукции требованиям стандартов осуществляются измерения различных параметров. При сертификационных испытаниях, устанавливающих соответствие товара определённым требованиям, методика и практика измерений прямо сказываются на сопоставлении результатов, на признании сертификата. Следовательно, можно сказать, что метрология будет обеспечивать интересы международной торговли, если соблюдается единство измерений. Эта задача и является важнейшей в деятельности международных организаций по метрологии, благодаря усилиям которых в большинстве стран мира принята Международная система СИ, действует сопоставимая терминология, приняты рекомендации по способам нормирования характеристик средств измерения, по сертификации и испытаниям средств измерений и т.д.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Наиболее крупные международные метрологические организации – Международная организация мер и весов (МОМВ) и Международная организация законодательной метрологии (МОЗМ).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В 1875г. 17 странами (в том числе и Россией) была подписана метрическая конвенция, цель которой – унификация национальных систем единиц измерений и установление единых фактических эталонов длины и массы. На основе этой Конвенции была создана межправительственная Международная организация мер и весов. Официальный язык организации – французский. Метрическая конвенция действует по сей день. Членами её состоят около 50 государств мира. В соответствии с Конвенцией было создано Международное бюро мер и весов (МБМВ) – первая международная научно-исследовательская лаборатория, которая хранит и поддерживает международные эталоны: прототипы метра и килограмма, единицы ионизирующих излучений, электрического сопротивления и др.. МБМВ расположено во Франции (г. Севр), его деятельностью руководит международный комитет мер и весов (МКМВ). Главная практическая задача МБМВ – сличение национальных эталонов с международными эталонами различных единиц измерений.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Научное направление этой организации – совершенствование метрической системы измерений, разработка новых эталонов, новых методов и средств наиболее точных измерений, координация метрологических исследований в странах-членах.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Программы научной и практической деятельности МБМВ утверждает Генеральная конференция мер и весов – высший международный орган. Генеральная конференция собирается не реже одного раза в четыре года, первая состоялась в 1898г. в промежутках между конференциями работой МОМВ руководит избираемый на конференции международный комитет мер и весов.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 xml:space="preserve">В составе МКМВ работают 8 консультационных комитетов. Название этих комитетов отражают диапазон деятельности МОМВ: комитет по электричеству (работает в контакте с ИСО и МЭК), по термометрии, определению метра, определению секунды, по единицам, по массе, фотометрии и эталонам для ионизирующих излучений. 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Важным следствием участия в работе МОМВ является синхронный переход стран на новые единицы измерений или новые эталоны основных единиц. Это создаёт основу для взаимного признания результатов испытаний и измерений, позволяет устранить технические затруднения в международной торговле, обмене научно-технической информацией, технологией и др.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Международная организация законодательной метрологии (МОЗМ) учреждена на основе межправительственной Конвенции, подписанной в 1956г. РБ и Россия участвуют в МОЗМ как правопреемницы Советского Союза. Организация объединяет более 80 государств мира. Цель МОЗМ – разработка общих вопросов законодательной метрологии, в том числе установление классов точности средств измерений; обеспечение единообразия определения типов, образцов и систем измерительных приборов; рекомендации по их испытаниям для унификации метрологических характеристик; порядок поверки и калибровки средств измерений; гармонизация поверочной аппаратуры, методов сличения, поверок и аттестации эталонов; выработка оптимальных форм организации метрологических служб и обеспечение единства государственных предписаний по их ведению; оказание научно-технического содействия развивающимся странам в создании и организации работ метрологических служб и их оснащение надлежащим оборудованием; установление единых принципов подготовки кадров в области метрологии.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На 4-ой Международной конференции МОЗМ в 1972г. её цели и задачи были дополнены более обобщённой формулировкой, отражающей суть основных задач международного сотрудничества: установление взаимного доверия к результатам измерений технических характеристик сырья, полуфабрикатов и промышленной продукции, производимых в каждой из стран-участниц Конвенции, определение общих принципов законодательной метрологии; установление необходимых и достаточных характеристик и требований, которым должны отвечать средства измерений, чтобы их применение по согласованию с государствами-членами могло быть рекомендовано в международном плане.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 xml:space="preserve"> На последующих конференциях задачи дополнились в соответствии с развитием сертификации, а также стандартизации систем управления качеством продукции на основе международных стандартов ИСО серии 9000.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Высший руководящий орган МОЗМ – Международный комитет законодательной метрологии, состоящий из представителей от каждой страны-члена МОЗМ. При Комитете действует консультационный орган – Совет президента. В состав его входят два вице-президента, директор Международного бюро законодательной метрологии и пять членов Международного комитета законодательной метрологии.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Решения принимаются обычно на сессиях Комитета, которые проводятся ежегодно, а в особых случаях – путём переписки.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Работу</w:t>
      </w:r>
      <w:r w:rsidR="004D7488">
        <w:t xml:space="preserve"> </w:t>
      </w:r>
      <w:r w:rsidRPr="004D7488">
        <w:t>Комитета и Конференции координирует Международное бюро законодательной метрологии (МБЗМ, находится в Париже). Бюро проводит постоянный взаимный обмен информацией с участниками МОЗМ, а также ежеквартально выпускает “Бюллетень МОЗМ” (на французском языке). Рабочими органами МОЗМ являются технические комитеты (ТК) и подкомитеты (ПК). В рамках ТК создаются национальные и международные группы. Национальную рабочую группу организует представитель страны, которая является членом МОЗМ. В группу входят специалисты национальной законодательной метрологии.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В международную рабочую группу входят представители ТК и ПК различных стран, изъявляющих желание работать вместе.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В международных рабочих группах может быть два вида членства: 1) член П – представитель страны-участницы МОЗМ; 2) член О – представитель страны-наблюдателя.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Главная задача ТК – составление программы работ, которые рассчитаны на четырёхлетний период и утверждаются высшим руководством органа МОЗМ. Технические комитеты и подкомитеты по характеру разрабатываемых ими документов делятся на три основные группы: 1) по общим вопросам метрологии; 2) по отдельным видам измерений; 3) по метрологическому обеспечению отдельных областей деятельности.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МОЗМ издает два вида документов: 1) международные документы (МД), имеющие директивный характер и предназначенные для рабочих органов МОЗМ; 2) международные рекомендации (МР), имеющие рекомендательный характер и предназначенные для стран – членов МОЗМ.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МД и МР издаются на французском и английском языках и рассылаются странам-членам. В РБ хранителем фонда этих документов является ВНИИМС, который выполняет также функции Национального Секретариата МОЗМ.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МОМЗМ сотрудничает и с многими другими международными организациями, в частности с ИСО, МЭК, МОМВ и др. Формы этого сотрудничества с другими международными организациями различны: обмен информацией по проводимым и планируемым работам, участие в заседаниях, создание смешанных комитетов. Все они преследуют одну цель – избежать дублирования в работе и максимально использовать усилия и наработки других организаций в выполнении поставленных задач.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РБ в МОЗМ представляет Госстандарт и 12 министерств и ведомств. Это участие даёт возможность активно влиять на содержание принимаемых документов, добиваться их соответствия отечественным метрологическим стандартам, а это, как правило приводит к снижению затрат на пересмотр стандартов и переоборудование метрологических лабораторий, совершенствованию метрологической работы</w:t>
      </w:r>
      <w:r w:rsidR="004D7488">
        <w:t xml:space="preserve"> </w:t>
      </w:r>
      <w:r w:rsidRPr="004D7488">
        <w:t>в стране, гармонизации с международными правилами и нормами.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Особую роль следует отметить в деятельности МОЗМ по сертификации средств измерений. С 1 января 1995г. введена Система сертификации средств измерений, к которой РБ присоединилась с момента введения.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Сертификат МОЗМ – это документ, подтверждающий соответствие средства измерений определённой МР МОЗМ. Сертификат МОЗМ даёт гарантию изготовителю средств измерений в том, что изделие соответствует международным требованиям, которые признаются большинством государств мира.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>Для реализации на практике единства измерений в международном масштабе необходимы соответствующие нормативные документы, устанавливающие рекомендации, позволяющие обеспечить единство измерений и введение в национальные системы международных норм и правил по метрологии.</w:t>
      </w:r>
    </w:p>
    <w:p w:rsidR="002C3196" w:rsidRPr="004D7488" w:rsidRDefault="002C3196" w:rsidP="004D7488">
      <w:pPr>
        <w:pStyle w:val="a6"/>
        <w:spacing w:line="360" w:lineRule="auto"/>
        <w:ind w:firstLine="709"/>
      </w:pPr>
      <w:r w:rsidRPr="004D7488">
        <w:t xml:space="preserve">Разработанные международные нормативные документы по содержанию и областям применения охватывают четыре составляющие метрологической практики: терминологию в области метрологии; единицы величин, их наименование, обозначение и определение; требования к метрологическим характеристикам средств измерений; способы выражения погрешностей результатов измерений величин. </w:t>
      </w:r>
    </w:p>
    <w:p w:rsidR="004967EB" w:rsidRPr="004D7488" w:rsidRDefault="00A912B1" w:rsidP="004D748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D7488">
        <w:rPr>
          <w:sz w:val="28"/>
        </w:rPr>
        <w:br w:type="page"/>
      </w:r>
      <w:r w:rsidRPr="004D7488">
        <w:rPr>
          <w:b/>
          <w:sz w:val="28"/>
          <w:szCs w:val="28"/>
        </w:rPr>
        <w:t>ЛИТЕРАТУРА</w:t>
      </w:r>
    </w:p>
    <w:p w:rsidR="004D7488" w:rsidRPr="004D7488" w:rsidRDefault="004D7488" w:rsidP="004D7488">
      <w:pPr>
        <w:spacing w:line="360" w:lineRule="auto"/>
        <w:ind w:firstLine="709"/>
        <w:jc w:val="both"/>
        <w:rPr>
          <w:sz w:val="28"/>
          <w:szCs w:val="28"/>
        </w:rPr>
      </w:pPr>
    </w:p>
    <w:p w:rsidR="00A912B1" w:rsidRPr="004D7488" w:rsidRDefault="00A912B1" w:rsidP="004D748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7488">
        <w:rPr>
          <w:sz w:val="28"/>
          <w:szCs w:val="28"/>
        </w:rPr>
        <w:t>Крылова Г.Д. Основы стандартизации, сертификации, метрологии. – М.: “Аудит”. Издательское объединение “ЮНИТИ”, 1998.</w:t>
      </w:r>
    </w:p>
    <w:p w:rsidR="00A912B1" w:rsidRPr="004D7488" w:rsidRDefault="00A912B1" w:rsidP="004D748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7488">
        <w:rPr>
          <w:sz w:val="28"/>
          <w:szCs w:val="28"/>
        </w:rPr>
        <w:t>Новицкий Н.И., Олексюк В.Н. Управление качеством продукции. Учебное пособие. – Мн.: Новое знание, 2001.</w:t>
      </w:r>
    </w:p>
    <w:p w:rsidR="00A912B1" w:rsidRPr="004D7488" w:rsidRDefault="00A912B1" w:rsidP="004D748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7488">
        <w:rPr>
          <w:sz w:val="28"/>
          <w:szCs w:val="28"/>
        </w:rPr>
        <w:t>Окрепилов В.В. Управление качеством. 2-е изд. доп. и перераб. – М.: Экономика, 1998.</w:t>
      </w:r>
    </w:p>
    <w:p w:rsidR="00A912B1" w:rsidRPr="004D7488" w:rsidRDefault="00A912B1" w:rsidP="004D748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7488">
        <w:rPr>
          <w:sz w:val="28"/>
          <w:szCs w:val="28"/>
        </w:rPr>
        <w:t>Управление качеством. Учебник / Под ред. проф. С.Д.Ильенковой. – М.: Банки и биржи. Издательское объединение “ЮНИТИ”, 1998.</w:t>
      </w:r>
    </w:p>
    <w:p w:rsidR="00A912B1" w:rsidRPr="004D7488" w:rsidRDefault="00A912B1" w:rsidP="004D748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7488">
        <w:rPr>
          <w:sz w:val="28"/>
          <w:szCs w:val="28"/>
        </w:rPr>
        <w:t>Горленко О.А., Мирошников В.В. Создание систем менеджмента качества организации. – М.: Машиностроение-1, 2002.</w:t>
      </w:r>
      <w:bookmarkStart w:id="12" w:name="_GoBack"/>
      <w:bookmarkEnd w:id="12"/>
    </w:p>
    <w:sectPr w:rsidR="00A912B1" w:rsidRPr="004D7488" w:rsidSect="004D7488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A56" w:rsidRDefault="007B3A56">
      <w:r>
        <w:separator/>
      </w:r>
    </w:p>
  </w:endnote>
  <w:endnote w:type="continuationSeparator" w:id="0">
    <w:p w:rsidR="007B3A56" w:rsidRDefault="007B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A56" w:rsidRDefault="007B3A56">
      <w:r>
        <w:separator/>
      </w:r>
    </w:p>
  </w:footnote>
  <w:footnote w:type="continuationSeparator" w:id="0">
    <w:p w:rsidR="007B3A56" w:rsidRDefault="007B3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B109C"/>
    <w:multiLevelType w:val="multilevel"/>
    <w:tmpl w:val="30E651E6"/>
    <w:lvl w:ilvl="0">
      <w:start w:val="1"/>
      <w:numFmt w:val="decimal"/>
      <w:pStyle w:val="a"/>
      <w:lvlText w:val="РАЗДЕЛ 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a0"/>
      <w:lvlText w:val="Глава %1.%2."/>
      <w:lvlJc w:val="left"/>
      <w:pPr>
        <w:tabs>
          <w:tab w:val="num" w:pos="1440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cs="Times New Roman" w:hint="default"/>
      </w:rPr>
    </w:lvl>
  </w:abstractNum>
  <w:abstractNum w:abstractNumId="1">
    <w:nsid w:val="7C371D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196"/>
    <w:rsid w:val="001850F4"/>
    <w:rsid w:val="002C3196"/>
    <w:rsid w:val="003F750C"/>
    <w:rsid w:val="004967EB"/>
    <w:rsid w:val="004D7488"/>
    <w:rsid w:val="005B4592"/>
    <w:rsid w:val="00725100"/>
    <w:rsid w:val="007B3A56"/>
    <w:rsid w:val="007B7732"/>
    <w:rsid w:val="007F758C"/>
    <w:rsid w:val="00A912B1"/>
    <w:rsid w:val="00AB60D4"/>
    <w:rsid w:val="00E24D4F"/>
    <w:rsid w:val="00E6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89D250-879B-4ADC-A7B6-00767535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C3196"/>
    <w:rPr>
      <w:lang w:eastAsia="en-US"/>
    </w:rPr>
  </w:style>
  <w:style w:type="paragraph" w:styleId="2">
    <w:name w:val="heading 2"/>
    <w:basedOn w:val="a2"/>
    <w:next w:val="a2"/>
    <w:link w:val="20"/>
    <w:uiPriority w:val="9"/>
    <w:qFormat/>
    <w:rsid w:val="002C3196"/>
    <w:pPr>
      <w:keepNext/>
      <w:ind w:firstLine="709"/>
      <w:jc w:val="both"/>
      <w:outlineLvl w:val="1"/>
    </w:pPr>
    <w:rPr>
      <w:sz w:val="28"/>
    </w:rPr>
  </w:style>
  <w:style w:type="paragraph" w:styleId="3">
    <w:name w:val="heading 3"/>
    <w:basedOn w:val="a2"/>
    <w:next w:val="a2"/>
    <w:link w:val="30"/>
    <w:uiPriority w:val="9"/>
    <w:qFormat/>
    <w:rsid w:val="002C3196"/>
    <w:pPr>
      <w:keepNext/>
      <w:jc w:val="center"/>
      <w:outlineLvl w:val="2"/>
    </w:pPr>
    <w:rPr>
      <w:sz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31">
    <w:name w:val="Body Text Indent 3"/>
    <w:basedOn w:val="a2"/>
    <w:link w:val="32"/>
    <w:uiPriority w:val="99"/>
    <w:rsid w:val="002C3196"/>
    <w:pPr>
      <w:spacing w:line="360" w:lineRule="auto"/>
      <w:ind w:firstLine="720"/>
      <w:jc w:val="both"/>
    </w:pPr>
    <w:rPr>
      <w:b/>
      <w:sz w:val="26"/>
      <w:lang w:eastAsia="ru-RU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  <w:lang w:eastAsia="en-US"/>
    </w:rPr>
  </w:style>
  <w:style w:type="paragraph" w:customStyle="1" w:styleId="a6">
    <w:name w:val="!Текст"/>
    <w:basedOn w:val="a2"/>
    <w:link w:val="a7"/>
    <w:rsid w:val="002C3196"/>
    <w:pPr>
      <w:ind w:firstLine="720"/>
      <w:jc w:val="both"/>
    </w:pPr>
    <w:rPr>
      <w:sz w:val="28"/>
      <w:szCs w:val="28"/>
    </w:rPr>
  </w:style>
  <w:style w:type="paragraph" w:customStyle="1" w:styleId="a">
    <w:name w:val="!Раздел"/>
    <w:basedOn w:val="a8"/>
    <w:rsid w:val="002C3196"/>
    <w:pPr>
      <w:pageBreakBefore/>
      <w:numPr>
        <w:numId w:val="1"/>
      </w:numPr>
      <w:tabs>
        <w:tab w:val="num" w:pos="1701"/>
      </w:tabs>
      <w:spacing w:after="240"/>
      <w:jc w:val="center"/>
    </w:pPr>
    <w:rPr>
      <w:b/>
      <w:caps/>
      <w:sz w:val="32"/>
      <w:szCs w:val="32"/>
    </w:rPr>
  </w:style>
  <w:style w:type="paragraph" w:customStyle="1" w:styleId="a0">
    <w:name w:val="!Глава"/>
    <w:basedOn w:val="33"/>
    <w:rsid w:val="002C3196"/>
    <w:pPr>
      <w:numPr>
        <w:ilvl w:val="1"/>
        <w:numId w:val="1"/>
      </w:numPr>
      <w:tabs>
        <w:tab w:val="num" w:pos="1330"/>
      </w:tabs>
      <w:spacing w:after="240"/>
      <w:jc w:val="center"/>
    </w:pPr>
    <w:rPr>
      <w:b/>
      <w:sz w:val="28"/>
      <w:szCs w:val="20"/>
      <w:lang w:eastAsia="ru-RU"/>
    </w:rPr>
  </w:style>
  <w:style w:type="paragraph" w:customStyle="1" w:styleId="a1">
    <w:name w:val="!Пункт"/>
    <w:basedOn w:val="a2"/>
    <w:rsid w:val="002C3196"/>
    <w:pPr>
      <w:numPr>
        <w:ilvl w:val="2"/>
        <w:numId w:val="1"/>
      </w:numPr>
      <w:tabs>
        <w:tab w:val="num" w:pos="1418"/>
      </w:tabs>
      <w:spacing w:after="120"/>
      <w:ind w:firstLine="709"/>
    </w:pPr>
    <w:rPr>
      <w:b/>
      <w:color w:val="000000"/>
      <w:sz w:val="28"/>
      <w:szCs w:val="28"/>
    </w:rPr>
  </w:style>
  <w:style w:type="character" w:customStyle="1" w:styleId="a7">
    <w:name w:val="!Текст Знак"/>
    <w:link w:val="a6"/>
    <w:locked/>
    <w:rsid w:val="002C3196"/>
    <w:rPr>
      <w:rFonts w:cs="Times New Roman"/>
      <w:sz w:val="28"/>
      <w:szCs w:val="28"/>
      <w:lang w:val="ru-RU" w:eastAsia="en-US" w:bidi="ar-SA"/>
    </w:rPr>
  </w:style>
  <w:style w:type="paragraph" w:styleId="a8">
    <w:name w:val="Body Text"/>
    <w:basedOn w:val="a2"/>
    <w:link w:val="a9"/>
    <w:uiPriority w:val="99"/>
    <w:rsid w:val="002C3196"/>
    <w:pPr>
      <w:spacing w:after="120"/>
    </w:pPr>
  </w:style>
  <w:style w:type="character" w:customStyle="1" w:styleId="a9">
    <w:name w:val="Основний текст Знак"/>
    <w:link w:val="a8"/>
    <w:uiPriority w:val="99"/>
    <w:semiHidden/>
    <w:rPr>
      <w:lang w:eastAsia="en-US"/>
    </w:rPr>
  </w:style>
  <w:style w:type="paragraph" w:styleId="33">
    <w:name w:val="Body Text 3"/>
    <w:basedOn w:val="a2"/>
    <w:link w:val="34"/>
    <w:uiPriority w:val="99"/>
    <w:rsid w:val="002C3196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link w:val="33"/>
    <w:uiPriority w:val="99"/>
    <w:semiHidden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4056</Words>
  <Characters>23124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МЕТРОЛОГИЯ В ЗАРУБЕЖНЫХ СТРАНАХ И МЕЖДУНАРОДНЫЕ МЕТРОЛОГИЧЕСКИЕ ОРГАНИЗАЦИИ</vt:lpstr>
    </vt:vector>
  </TitlesOfParts>
  <Company>Company</Company>
  <LinksUpToDate>false</LinksUpToDate>
  <CharactersWithSpaces>27126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МЕТРОЛОГИЯ В ЗАРУБЕЖНЫХ СТРАНАХ И МЕЖДУНАРОДНЫЕ МЕТРОЛОГИЧЕСКИЕ ОРГАНИЗАЦИИ</dc:title>
  <dc:subject/>
  <dc:creator>User</dc:creator>
  <cp:keywords/>
  <dc:description/>
  <cp:lastModifiedBy>Irina</cp:lastModifiedBy>
  <cp:revision>2</cp:revision>
  <dcterms:created xsi:type="dcterms:W3CDTF">2014-08-10T21:31:00Z</dcterms:created>
  <dcterms:modified xsi:type="dcterms:W3CDTF">2014-08-10T21:31:00Z</dcterms:modified>
</cp:coreProperties>
</file>