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39" w:rsidRDefault="00265F39" w:rsidP="00F76C5A">
      <w:pPr>
        <w:spacing w:line="360" w:lineRule="auto"/>
        <w:jc w:val="center"/>
        <w:rPr>
          <w:rFonts w:ascii="GOST type B" w:hAnsi="GOST type B"/>
          <w:i/>
          <w:sz w:val="44"/>
          <w:szCs w:val="44"/>
          <w:lang w:val="ru-RU"/>
        </w:rPr>
      </w:pPr>
    </w:p>
    <w:p w:rsidR="004B7255" w:rsidRDefault="004B7255" w:rsidP="00F76C5A">
      <w:pPr>
        <w:spacing w:line="360" w:lineRule="auto"/>
        <w:jc w:val="center"/>
        <w:rPr>
          <w:rFonts w:ascii="GOST type B" w:hAnsi="GOST type B"/>
          <w:i/>
          <w:sz w:val="44"/>
          <w:szCs w:val="44"/>
          <w:lang w:val="ru-RU"/>
        </w:rPr>
      </w:pPr>
      <w:r>
        <w:rPr>
          <w:rFonts w:ascii="GOST type B" w:hAnsi="GOST type B"/>
          <w:i/>
          <w:sz w:val="44"/>
          <w:szCs w:val="44"/>
          <w:lang w:val="ru-RU"/>
        </w:rPr>
        <w:t xml:space="preserve">ВВЕДЕНИЕ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Уровень организации пассажирских перевозок имеет важное значение имиджа железнодорожного транспорта в целом. Их качество определяет степень реализации потребностей широких слоев населения в перевозках путем поддержания социально низких пассажирских тарифов.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В сфере пассажирских перевозок страны железные дороги занимают ведущее положение. Для сохранения их превалирующих позиций на рынке транспортных услуг с одновременным снижением расходов и привлечением дополнительных доходов необходимо постоянно совершенствовать управление пассажирским комплексом. При этом основная деятельность в организации управления в конечном итоге сводится к оперативному установлению оптимального соотношения между потребностью населения в перевоз</w:t>
      </w:r>
      <w:r w:rsidR="00166F46">
        <w:rPr>
          <w:noProof/>
          <w:lang w:val="ru-RU"/>
        </w:rPr>
        <w:pict>
          <v:group id="_x0000_s1026" style="position:absolute;left:0;text-align:left;margin-left:56.7pt;margin-top:19.85pt;width:518.8pt;height:802.3pt;z-index:251650048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0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055B4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4B7255" w:rsidRPr="00055B4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00.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B" w:hAnsi="GOST type B"/>
          <w:i/>
          <w:sz w:val="32"/>
          <w:szCs w:val="32"/>
          <w:lang w:val="ru-RU"/>
        </w:rPr>
        <w:t xml:space="preserve">ках и имеющимися транспортными средствами в условиях непрерывного колебания пассажиропотоков и необходимости обеспечения высокой культуры обслуживания пассажиров.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 Рынок транспортных услуг формируется под воздействием большого числа факторов. Его емкость определяется, прежде всего, спросом.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В связи с этим в пассажирском хозяйстве требуется эффективный механизм управления перевозками, который обеспечивал бы быстрый сбор, обработку и выдачу менеджерам всех уровней Федеральной пассажирской дирекции рекомендаций для принятия оперативных решений по управлению бизнес-процессами, снижению затрат и получению дополнительных доходов, используя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широкие возможности системы «Экспресс-3». 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В современных экономических условиях работы необходимы новая организационная структура, методы и критерии управления пассажирским комплексом, предоставление большей самостоятельности низовым подразделениям, сосредоточение в руках топ-менеджеров работы по определению стратегических направлений развития пассажирского комплекса.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Для исключения неоправданных расходов, вызываемых  принятием необдуманных, поспешных решений, должен использоваться поэтапный (миграционный) метод перехода к новой организационной структуре управления на основе корпоративной информационно-управляющей технологии, обеспечивающей эффектив</w:t>
      </w: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ное решение бизнес-задач пассажирского комплекса. Автоматизация управления этими задачами не должна проводиться  ранее развития самих бизнес-задач и выработки критериев управления в условиях новой организационной структуры пассажирского комплекса.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 Можно сформулировать следующие принципы построения управления пассажирским комплексом:  </w:t>
      </w:r>
    </w:p>
    <w:p w:rsidR="004B7255" w:rsidRDefault="004B7255" w:rsidP="00F76C5A">
      <w:pPr>
        <w:numPr>
          <w:ilvl w:val="0"/>
          <w:numId w:val="1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эффективность функционирования организационных структур;</w:t>
      </w:r>
    </w:p>
    <w:p w:rsidR="004B7255" w:rsidRPr="00743B06" w:rsidRDefault="00166F46" w:rsidP="00F76C5A">
      <w:pPr>
        <w:pStyle w:val="af3"/>
        <w:numPr>
          <w:ilvl w:val="0"/>
          <w:numId w:val="1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046" style="position:absolute;left:0;text-align:left;margin-left:56.7pt;margin-top:19.85pt;width:518.8pt;height:802.3pt;z-index:251651072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0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119EF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4B7255" w:rsidRPr="00E119EF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00.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 w:rsidRPr="00743B06">
        <w:rPr>
          <w:rFonts w:ascii="GOST type B" w:hAnsi="GOST type B"/>
          <w:i/>
          <w:sz w:val="32"/>
          <w:szCs w:val="32"/>
          <w:lang w:val="ru-RU"/>
        </w:rPr>
        <w:t>динамичность и гибкость организационных структур;</w:t>
      </w:r>
    </w:p>
    <w:p w:rsidR="004B7255" w:rsidRDefault="004B7255" w:rsidP="00F76C5A">
      <w:pPr>
        <w:numPr>
          <w:ilvl w:val="0"/>
          <w:numId w:val="1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плавность и перспективность построения организационных структур пассажирского комплекса.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Использование этих принципов позволяет повысить уровень управляемости перевозками пассажиров, обеспечить рост качества обслуживания, снизить убыточность и повысить эффективность использования перевозочных и технических средств.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</w:t>
      </w:r>
    </w:p>
    <w:p w:rsidR="004B7255" w:rsidRDefault="00166F46" w:rsidP="00F76C5A">
      <w:pPr>
        <w:spacing w:line="360" w:lineRule="auto"/>
        <w:ind w:left="851"/>
        <w:rPr>
          <w:rFonts w:ascii="GOST type B" w:hAnsi="GOST type B"/>
          <w:i/>
          <w:sz w:val="44"/>
          <w:szCs w:val="44"/>
          <w:lang w:val="ru-RU"/>
        </w:rPr>
      </w:pPr>
      <w:r>
        <w:rPr>
          <w:noProof/>
          <w:lang w:val="ru-RU"/>
        </w:rPr>
        <w:pict>
          <v:group id="_x0000_s1066" style="position:absolute;left:0;text-align:left;margin-left:56.7pt;margin-top:19.85pt;width:518.8pt;height:802.3pt;z-index:251652096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0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F0646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inset="1pt,1pt,1pt,1pt">
                <w:txbxContent>
                  <w:p w:rsidR="004B7255" w:rsidRPr="00F0646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03. 07.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>
        <w:rPr>
          <w:rFonts w:ascii="GOST type B" w:hAnsi="GOST type B"/>
          <w:i/>
          <w:sz w:val="44"/>
          <w:szCs w:val="44"/>
          <w:lang w:val="ru-RU"/>
        </w:rPr>
        <w:t>3.7 Участок выгрузки мусора и загрузки</w:t>
      </w:r>
    </w:p>
    <w:p w:rsidR="004B7255" w:rsidRDefault="004B7255" w:rsidP="00F76C5A">
      <w:pPr>
        <w:spacing w:line="360" w:lineRule="auto"/>
        <w:ind w:left="851"/>
        <w:rPr>
          <w:rFonts w:ascii="GOST type B" w:hAnsi="GOST type B"/>
          <w:i/>
          <w:sz w:val="44"/>
          <w:szCs w:val="44"/>
          <w:lang w:val="ru-RU"/>
        </w:rPr>
      </w:pPr>
      <w:r>
        <w:rPr>
          <w:rFonts w:ascii="GOST type B" w:hAnsi="GOST type B"/>
          <w:i/>
          <w:sz w:val="44"/>
          <w:szCs w:val="44"/>
          <w:lang w:val="ru-RU"/>
        </w:rPr>
        <w:t xml:space="preserve">                    угля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Емкость для приема мусора на пассажирских технических станциях (ПТС) определяется из расчета накопления мусора в количестве </w:t>
      </w:r>
      <w:smartTag w:uri="urn:schemas-microsoft-com:office:smarttags" w:element="metricconverter">
        <w:smartTagPr>
          <w:attr w:name="ProductID" w:val="0,3 м3"/>
        </w:smartTagPr>
        <w:r>
          <w:rPr>
            <w:rFonts w:ascii="GOST type B" w:hAnsi="GOST type B"/>
            <w:i/>
            <w:sz w:val="32"/>
            <w:szCs w:val="32"/>
            <w:lang w:val="ru-RU"/>
          </w:rPr>
          <w:t>0,3 м</w:t>
        </w:r>
        <w:r>
          <w:rPr>
            <w:rFonts w:ascii="GOST type B" w:hAnsi="GOST type B"/>
            <w:i/>
            <w:sz w:val="32"/>
            <w:szCs w:val="32"/>
            <w:vertAlign w:val="superscript"/>
            <w:lang w:val="ru-RU"/>
          </w:rPr>
          <w:t>3</w:t>
        </w:r>
      </w:smartTag>
      <w:r>
        <w:rPr>
          <w:rFonts w:ascii="GOST type B" w:hAnsi="GOST type B"/>
          <w:i/>
          <w:sz w:val="32"/>
          <w:szCs w:val="32"/>
          <w:lang w:val="ru-RU"/>
        </w:rPr>
        <w:t xml:space="preserve"> от каждого вагона.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Вдоль пути с шагом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GOST type B" w:hAnsi="GOST type B"/>
            <w:i/>
            <w:sz w:val="32"/>
            <w:szCs w:val="32"/>
            <w:lang w:val="ru-RU"/>
          </w:rPr>
          <w:t>50 м</w:t>
        </w:r>
      </w:smartTag>
      <w:r>
        <w:rPr>
          <w:rFonts w:ascii="GOST type B" w:hAnsi="GOST type B"/>
          <w:i/>
          <w:sz w:val="32"/>
          <w:szCs w:val="32"/>
          <w:lang w:val="ru-RU"/>
        </w:rPr>
        <w:t xml:space="preserve"> на площадках с твердым покрытием размещены четыре мусоросборника, представляющих собой металлоконструкции с направляющими воронками. Под воронками устанавливаются стандартные контейнеры вместимостью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GOST type B" w:hAnsi="GOST type B"/>
            <w:i/>
            <w:sz w:val="32"/>
            <w:szCs w:val="32"/>
            <w:lang w:val="ru-RU"/>
          </w:rPr>
          <w:t>1 м</w:t>
        </w:r>
        <w:r>
          <w:rPr>
            <w:rFonts w:ascii="GOST type B" w:hAnsi="GOST type B"/>
            <w:i/>
            <w:sz w:val="32"/>
            <w:szCs w:val="32"/>
            <w:vertAlign w:val="superscript"/>
            <w:lang w:val="ru-RU"/>
          </w:rPr>
          <w:t>3</w:t>
        </w:r>
      </w:smartTag>
      <w:r>
        <w:rPr>
          <w:rFonts w:ascii="GOST type B" w:hAnsi="GOST type B"/>
          <w:i/>
          <w:sz w:val="32"/>
          <w:szCs w:val="32"/>
          <w:lang w:val="ru-RU"/>
        </w:rPr>
        <w:t xml:space="preserve">. На свободной части площадки размещаются пустые контейнеры. Заполненный контейнер заменяется порожним.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Мусор из контейнеров выгружается и перевозится на выделенные перегоны специальным транспортом.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Выгрузка мусора производиться в следующем порядке:  </w:t>
      </w:r>
    </w:p>
    <w:p w:rsidR="004B7255" w:rsidRDefault="004B7255" w:rsidP="00F76C5A">
      <w:pPr>
        <w:numPr>
          <w:ilvl w:val="0"/>
          <w:numId w:val="2"/>
        </w:numPr>
        <w:spacing w:line="360" w:lineRule="auto"/>
        <w:ind w:left="851" w:firstLine="43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перед прибытие на ПТС проводники производят сбор мусора в мусорные ящики и выставляют заполненные емкости в тамбуры вагонов;</w:t>
      </w:r>
    </w:p>
    <w:p w:rsidR="004B7255" w:rsidRDefault="004B7255" w:rsidP="00F76C5A">
      <w:pPr>
        <w:numPr>
          <w:ilvl w:val="0"/>
          <w:numId w:val="2"/>
        </w:numPr>
        <w:spacing w:line="360" w:lineRule="auto"/>
        <w:ind w:left="851" w:firstLine="43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после остановки первого вагона состава на 2 мин у первого мусоросборника проводники передних восьми вагонов открывают двери и выбрасывают мусор в воронки мусоросборников; </w:t>
      </w:r>
    </w:p>
    <w:p w:rsidR="004B7255" w:rsidRDefault="004B7255" w:rsidP="00F76C5A">
      <w:pPr>
        <w:numPr>
          <w:ilvl w:val="0"/>
          <w:numId w:val="2"/>
        </w:numPr>
        <w:spacing w:line="360" w:lineRule="auto"/>
        <w:ind w:left="851" w:firstLine="43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затем производится перемещение состава локомотивом для выбрасывания мусора из следующей группы вагонов и т.д.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Для приема незначительного количества мусора парки ПТС оборудованы типовыми площадками с твердым покрытием с уста-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новленными на них стандартными контейне</w:t>
      </w:r>
      <w:r w:rsidR="00166F46">
        <w:rPr>
          <w:noProof/>
          <w:lang w:val="ru-RU"/>
        </w:rPr>
        <w:pict>
          <v:group id="_x0000_s1086" style="position:absolute;left:0;text-align:left;margin-left:56.7pt;margin-top:19.85pt;width:518.8pt;height:802.3pt;z-index:251653120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0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00289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4B7255" w:rsidRPr="00500289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03. 07.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B" w:hAnsi="GOST type B"/>
          <w:i/>
          <w:sz w:val="32"/>
          <w:szCs w:val="32"/>
          <w:lang w:val="ru-RU"/>
        </w:rPr>
        <w:t xml:space="preserve">рами. Выгрузка из них мусора производится специальным транспортом.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При невозможности использования указанной технологии по удалению мусора из вагонов применяется другая технология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>
        <w:rPr>
          <w:rFonts w:ascii="GOST type B" w:hAnsi="GOST type B"/>
          <w:i/>
          <w:sz w:val="32"/>
          <w:szCs w:val="32"/>
          <w:lang w:val="ru-RU"/>
        </w:rPr>
        <w:t xml:space="preserve"> с удалением мусора в парке приема.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В этом случае контейнеры с плотно закрывающимися крышками размещаются на специальных междупутьях, имеющих асфальтовое или бетонное покрытие, на расстоянии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GOST type B" w:hAnsi="GOST type B"/>
            <w:i/>
            <w:sz w:val="32"/>
            <w:szCs w:val="32"/>
            <w:lang w:val="ru-RU"/>
          </w:rPr>
          <w:t>50 м</w:t>
        </w:r>
      </w:smartTag>
      <w:r>
        <w:rPr>
          <w:rFonts w:ascii="GOST type B" w:hAnsi="GOST type B"/>
          <w:i/>
          <w:sz w:val="32"/>
          <w:szCs w:val="32"/>
          <w:lang w:val="ru-RU"/>
        </w:rPr>
        <w:t xml:space="preserve"> друг от друга.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После остановке состава в парке приема проводники выносят мусор из вагона и заполняют им контейнеры. Удаление происходит одновременно с осмотром вагонов.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Подъезд к контейнерам специального транспорта должен осуществляться беспрепятственно.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Контейнеры для мусора запрещается размещать на междупутьях, оборудованных электрозарядными устройствами и гидроколонками для заправки водой пассажирских вагонов и вагонов-ресторанов.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Пассажирские вагоны, оправляемые в рейс в период отопительного сезона при температуре наружного воз</w:t>
      </w: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духа +10 </w:t>
      </w:r>
      <w:r>
        <w:rPr>
          <w:rFonts w:ascii="GOST type B" w:hAnsi="GOST type B"/>
          <w:i/>
          <w:sz w:val="32"/>
          <w:szCs w:val="32"/>
          <w:vertAlign w:val="superscript"/>
          <w:lang w:val="ru-RU"/>
        </w:rPr>
        <w:t>0</w:t>
      </w:r>
      <w:r>
        <w:rPr>
          <w:rFonts w:ascii="GOST type B" w:hAnsi="GOST type B"/>
          <w:i/>
          <w:sz w:val="32"/>
          <w:szCs w:val="32"/>
          <w:lang w:val="ru-RU"/>
        </w:rPr>
        <w:t xml:space="preserve">С и ниже, должны быть экипированы углем до полной вместимости угольных ящиков и дровами для растопки печей, круглый год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>
        <w:rPr>
          <w:rFonts w:ascii="GOST type B" w:hAnsi="GOST type B"/>
          <w:i/>
          <w:sz w:val="32"/>
          <w:szCs w:val="32"/>
          <w:lang w:val="ru-RU"/>
        </w:rPr>
        <w:t xml:space="preserve"> брикетами для кипятильников в соответствии с установленными нормами. Вагоны-рестораны дополнительно снабжаются дизельным топливом.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Возможны два варианта экипировки вагонов углем: стационарный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>
        <w:rPr>
          <w:rFonts w:ascii="GOST type B" w:hAnsi="GOST type B"/>
          <w:i/>
          <w:sz w:val="32"/>
          <w:szCs w:val="32"/>
          <w:lang w:val="ru-RU"/>
        </w:rPr>
        <w:t xml:space="preserve"> на участке выгрузки мусора и загрузки угля и дополни-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 w:cs="Arial"/>
          <w:i/>
          <w:sz w:val="32"/>
          <w:szCs w:val="32"/>
          <w:lang w:val="ru-RU"/>
        </w:rPr>
        <w:t>тельный</w:t>
      </w:r>
      <w:r>
        <w:rPr>
          <w:rFonts w:ascii="GOST type B" w:hAnsi="GOST type B"/>
          <w:i/>
          <w:sz w:val="32"/>
          <w:szCs w:val="32"/>
          <w:lang w:val="ru-RU"/>
        </w:rPr>
        <w:t xml:space="preserve"> - с использованием </w:t>
      </w:r>
      <w:r w:rsidR="00166F46">
        <w:rPr>
          <w:noProof/>
          <w:lang w:val="ru-RU"/>
        </w:rPr>
        <w:pict>
          <v:group id="_x0000_s1106" style="position:absolute;left:0;text-align:left;margin-left:56.7pt;margin-top:19.85pt;width:518.8pt;height:802.3pt;z-index:251654144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0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438E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inset="1pt,1pt,1pt,1pt">
                <w:txbxContent>
                  <w:p w:rsidR="004B7255" w:rsidRPr="002438E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03. 07.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B" w:hAnsi="GOST type B"/>
          <w:i/>
          <w:sz w:val="32"/>
          <w:szCs w:val="32"/>
          <w:lang w:val="ru-RU"/>
        </w:rPr>
        <w:t xml:space="preserve">транспортного средства.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Участок для загрузки угля размещается напротив мусоросборника, на другой стороне пути, и состоит из высокой платформы и здания (навеса), в котором размещены угольный склад и участок подготовки угля. 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Рабочие места для загрузки угля оснащены перемещаемыми вручную на колесах по платформе неприводными роликовыми конвейерами с двумя рядами роликов (рольгангов) для подачи тарных ящиков в тамбур вагона и возврата их обратно.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Работа по основному варианту экипировки углем производится после остановки переднего вагона состава у первого мусоросборника и первого рабочего места для загрузки угля. После выгрузки мусора из первых восьми вагонов предусматривается следующий порядок проведения работ: </w:t>
      </w:r>
    </w:p>
    <w:p w:rsidR="004B7255" w:rsidRDefault="004B7255" w:rsidP="00F76C5A">
      <w:pPr>
        <w:numPr>
          <w:ilvl w:val="0"/>
          <w:numId w:val="3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lastRenderedPageBreak/>
        <w:t>конвейер подается с углем на верхний рольганг и прод</w:t>
      </w:r>
    </w:p>
    <w:p w:rsidR="004B7255" w:rsidRDefault="004B7255" w:rsidP="00F76C5A">
      <w:pPr>
        <w:spacing w:line="360" w:lineRule="auto"/>
        <w:ind w:left="1170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вигает его в тамбур вагона. Другой экипировщик принимает ящики с верхнего рольганга и высыпает уголь в дальний угольный ящик вагона. Пустой ящик возвращается по нижнему рольгангу на транспортное средство. Для загрузки ближнего к двери угольного ящика экипировщик забирает с рольганга необходимое количество тарных ящиков с углем и складирует их в тамбуре. Затем консоль убирают, дверь вагона закрывают и производят загрузку угольного ящика;</w:t>
      </w:r>
    </w:p>
    <w:p w:rsidR="004B7255" w:rsidRDefault="00166F46" w:rsidP="00F76C5A">
      <w:pPr>
        <w:numPr>
          <w:ilvl w:val="0"/>
          <w:numId w:val="3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126" style="position:absolute;left:0;text-align:left;margin-left:56.55pt;margin-top:18.2pt;width:518.8pt;height:802.3pt;z-index:251665408;mso-position-horizontal-relative:page;mso-position-vertical-relative:page" coordsize="20000,20000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EE4E6D" w:rsidRPr="005835B6" w:rsidRDefault="00EE4E6D" w:rsidP="00EE4E6D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EE4E6D" w:rsidRPr="005835B6" w:rsidRDefault="00EE4E6D" w:rsidP="00EE4E6D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  <w:rPr>
                        <w:sz w:val="18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0"/>
                      </w:rPr>
                      <w:t>№ докум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EE4E6D" w:rsidRDefault="00EE4E6D" w:rsidP="00EE4E6D">
                    <w:pPr>
                      <w:pStyle w:val="af"/>
                      <w:jc w:val="center"/>
                    </w:pPr>
                    <w:r>
                      <w:rPr>
                        <w:rFonts w:ascii="ISOCPEUR Cyr" w:hAnsi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>
        <w:rPr>
          <w:rFonts w:ascii="GOST type B" w:hAnsi="GOST type B"/>
          <w:i/>
          <w:sz w:val="32"/>
          <w:szCs w:val="32"/>
          <w:lang w:val="ru-RU"/>
        </w:rPr>
        <w:t xml:space="preserve">после завершения экипировки первой группы из восьми вагонов производится перемещение состава для удаления мусора и экипировки углем следующей группы из восьми вагонов и т.д.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</w:t>
      </w:r>
      <w:r w:rsidR="00166F46">
        <w:rPr>
          <w:noProof/>
          <w:lang w:val="ru-RU"/>
        </w:rPr>
        <w:pict>
          <v:group id="_x0000_s1146" style="position:absolute;left:0;text-align:left;margin-left:56.7pt;margin-top:19.85pt;width:518.8pt;height:802.3pt;z-index:251655168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inset="1pt,1pt,1pt,1pt">
                <w:txbxContent>
                  <w:p w:rsidR="004B7255" w:rsidRPr="005835B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inset="1pt,1pt,1pt,1pt">
                <w:txbxContent>
                  <w:p w:rsidR="004B7255" w:rsidRPr="005835B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18"/>
                      </w:rPr>
                    </w:pPr>
                    <w:r w:rsidRPr="005835B6">
                      <w:rPr>
                        <w:rFonts w:ascii="GOST type B" w:hAnsi="GOST type B"/>
                        <w:i w:val="0"/>
                        <w:sz w:val="20"/>
                      </w:rPr>
                      <w:t>№ докум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</w:pPr>
                    <w:r>
                      <w:rPr>
                        <w:rFonts w:ascii="ISOCPEUR Cyr" w:hAnsi="ISOCPEUR Cyr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GOST type B" w:hAnsi="GOST type B"/>
          <w:i/>
          <w:sz w:val="32"/>
          <w:szCs w:val="32"/>
          <w:lang w:val="ru-RU"/>
        </w:rPr>
        <w:t xml:space="preserve">     Участок подготовки угля должен быть снабжен комплектом оборудования для выполнения следующих операций:  </w:t>
      </w:r>
    </w:p>
    <w:p w:rsidR="004B7255" w:rsidRDefault="004B7255" w:rsidP="00F76C5A">
      <w:pPr>
        <w:numPr>
          <w:ilvl w:val="0"/>
          <w:numId w:val="3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загрузка тарных ящиков углем;</w:t>
      </w:r>
    </w:p>
    <w:p w:rsidR="004B7255" w:rsidRDefault="004B7255" w:rsidP="00F76C5A">
      <w:pPr>
        <w:numPr>
          <w:ilvl w:val="0"/>
          <w:numId w:val="3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>подача тарных ящиков на размещенные на платформе рабочие места для загрузки угля;</w:t>
      </w:r>
    </w:p>
    <w:p w:rsidR="004B7255" w:rsidRDefault="004B7255" w:rsidP="00F76C5A">
      <w:pPr>
        <w:numPr>
          <w:ilvl w:val="0"/>
          <w:numId w:val="3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загрузка тарных ящиков с углем на транспортное средство. 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 Экипировка вагонов брикетами для кипятильников и дровами для растопки осуществляется с использованием тарных ящиков.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       Экипировка дизельным топливом вагонов-ресторанов может производиться:</w:t>
      </w:r>
    </w:p>
    <w:p w:rsidR="004B7255" w:rsidRDefault="004B7255" w:rsidP="00F76C5A">
      <w:pPr>
        <w:numPr>
          <w:ilvl w:val="0"/>
          <w:numId w:val="4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в составах своего формирования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>
        <w:rPr>
          <w:rFonts w:ascii="GOST type B" w:hAnsi="GOST type B"/>
          <w:i/>
          <w:sz w:val="32"/>
          <w:szCs w:val="32"/>
          <w:lang w:val="ru-RU"/>
        </w:rPr>
        <w:t xml:space="preserve"> в пункте ТО или в парке оправления с использованием топливозаправщика на автомобильном ходу;</w:t>
      </w:r>
    </w:p>
    <w:p w:rsidR="004B7255" w:rsidRDefault="004B7255" w:rsidP="00F76C5A">
      <w:pPr>
        <w:numPr>
          <w:ilvl w:val="0"/>
          <w:numId w:val="4"/>
        </w:num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rFonts w:ascii="GOST type B" w:hAnsi="GOST type B"/>
          <w:i/>
          <w:sz w:val="32"/>
          <w:szCs w:val="32"/>
          <w:lang w:val="ru-RU"/>
        </w:rPr>
        <w:t xml:space="preserve">в состав по обороту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>
        <w:rPr>
          <w:rFonts w:ascii="GOST type B" w:hAnsi="GOST type B"/>
          <w:i/>
          <w:sz w:val="32"/>
          <w:szCs w:val="32"/>
          <w:lang w:val="ru-RU"/>
        </w:rPr>
        <w:t xml:space="preserve"> в парке отправления с использованием на автомобильном ходу. </w:t>
      </w: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Default="004B7255">
      <w:pPr>
        <w:rPr>
          <w:lang w:val="ru-RU"/>
        </w:rPr>
      </w:pPr>
    </w:p>
    <w:p w:rsidR="004B7255" w:rsidRPr="00A273D1" w:rsidRDefault="00166F46" w:rsidP="00F76C5A">
      <w:pPr>
        <w:pStyle w:val="a9"/>
        <w:spacing w:line="360" w:lineRule="auto"/>
        <w:rPr>
          <w:rFonts w:ascii="GOST type B" w:hAnsi="GOST type B"/>
          <w:i/>
          <w:sz w:val="44"/>
          <w:szCs w:val="44"/>
          <w:lang w:val="ru-RU"/>
        </w:rPr>
      </w:pPr>
      <w:r>
        <w:rPr>
          <w:noProof/>
          <w:lang w:val="ru-RU"/>
        </w:rPr>
        <w:pict>
          <v:group id="_x0000_s1166" style="position:absolute;left:0;text-align:left;margin-left:56.7pt;margin-top:19.85pt;width:518.8pt;height:802.3pt;z-index:251656192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inset="1pt,1pt,1pt,1pt">
                <w:txbxContent>
                  <w:p w:rsidR="004B7255" w:rsidRPr="009C77E0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9C77E0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inset="1pt,1pt,1pt,1pt">
                <w:txbxContent>
                  <w:p w:rsidR="004B7255" w:rsidRPr="00D10E16" w:rsidRDefault="004B7255" w:rsidP="00F76C5A">
                    <w:pPr>
                      <w:pStyle w:val="af"/>
                      <w:jc w:val="center"/>
                      <w:rPr>
                        <w:rFonts w:ascii="Calibri" w:hAnsi="Calibri"/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06. 00. 00.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 w:rsidRPr="00A273D1">
        <w:rPr>
          <w:rFonts w:ascii="GOST type B" w:hAnsi="GOST type B"/>
          <w:bCs/>
          <w:i/>
          <w:sz w:val="44"/>
          <w:szCs w:val="44"/>
        </w:rPr>
        <w:t xml:space="preserve">6 </w:t>
      </w:r>
      <w:r w:rsidR="004B7255" w:rsidRPr="00A273D1">
        <w:rPr>
          <w:rFonts w:ascii="GOST type B" w:hAnsi="GOST type B"/>
          <w:i/>
          <w:sz w:val="44"/>
          <w:szCs w:val="44"/>
        </w:rPr>
        <w:t>ОХРАНА ТРУДА И МЕРОПРИЯТИЯ ПО</w:t>
      </w:r>
    </w:p>
    <w:p w:rsidR="004B7255" w:rsidRPr="00A273D1" w:rsidRDefault="004B7255" w:rsidP="00F76C5A">
      <w:pPr>
        <w:pStyle w:val="a9"/>
        <w:spacing w:line="360" w:lineRule="auto"/>
        <w:rPr>
          <w:rFonts w:ascii="GOST type B" w:hAnsi="GOST type B"/>
          <w:i/>
          <w:sz w:val="44"/>
          <w:szCs w:val="44"/>
          <w:lang w:val="ru-RU"/>
        </w:rPr>
      </w:pPr>
      <w:r w:rsidRPr="00A273D1">
        <w:rPr>
          <w:rFonts w:ascii="GOST type B" w:hAnsi="GOST type B"/>
          <w:i/>
          <w:sz w:val="44"/>
          <w:szCs w:val="44"/>
        </w:rPr>
        <w:t xml:space="preserve"> </w:t>
      </w:r>
      <w:r w:rsidRPr="00A273D1">
        <w:rPr>
          <w:rFonts w:ascii="GOST type B" w:hAnsi="GOST type B"/>
          <w:i/>
          <w:sz w:val="44"/>
          <w:szCs w:val="44"/>
          <w:lang w:val="ru-RU"/>
        </w:rPr>
        <w:t xml:space="preserve">         </w:t>
      </w:r>
      <w:r w:rsidRPr="00A273D1">
        <w:rPr>
          <w:rFonts w:ascii="GOST type B" w:hAnsi="GOST type B"/>
          <w:i/>
          <w:sz w:val="44"/>
          <w:szCs w:val="44"/>
        </w:rPr>
        <w:t>ТЕХНИКЕ БЕЗОПАСНОСТИ</w:t>
      </w:r>
      <w:r w:rsidRPr="00A273D1">
        <w:rPr>
          <w:rFonts w:ascii="GOST type B" w:hAnsi="GOST type B"/>
          <w:i/>
          <w:sz w:val="44"/>
          <w:szCs w:val="44"/>
          <w:lang w:val="ru-RU"/>
        </w:rPr>
        <w:t xml:space="preserve">  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             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   Для обеспечения личной безопасности, пропуская поезд, маневровый состав, движущийся локомотив или специальные путевые машины, необходимо стоять на безопасном расстоянии от пути, лицом к пути, с полуоборотом головы навстречу движению. При этом следует внимательно наблюдать за состоянием локомотива, вагонов, груза на открытом подвижном составе и в случае обнаружения неисправности, угрожающей безопасности движения или жизни людей, принять меры к остановке состава. Станционные работники должны находиться на безопасном расстоянии орт ближайшего рельса: не менее 2 м при пропуске маневровых составов и поездов, следующих со скоростью до 120 км/ч; 2,5 м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при пропуске поездов с грузами третьей и четвертой степеней боковой негабаритности; 5 м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при пропуске поездов, следующих со скоростью более 120 км/ч. Регулировщик скорости движения поездов, после укладки ручного тормозного башмака на рельс перед надвигающимся отцепом, должен отойти в сторону от пути на расстояние не менее 1,5 м.  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       При производстве путевых работ на перегонах, в случае приближения поезда, следующего со скоростью 120 км/ч, рабочие отводятся от пути с таким расчетом, чтобы при расстоянии до поезда не менее 400 м на пути </w:t>
      </w:r>
    </w:p>
    <w:p w:rsidR="004B7255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не осталось ни одного человека. Расстояния, на которые должны отводится рабочие, следующие: при приближении поезда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не менее 2 м; при работе путеукладчика электро</w:t>
      </w:r>
      <w:r>
        <w:rPr>
          <w:rFonts w:ascii="GOST type B" w:hAnsi="GOST type B"/>
          <w:i/>
          <w:sz w:val="32"/>
          <w:szCs w:val="32"/>
          <w:lang w:val="ru-RU"/>
        </w:rPr>
        <w:t>баллас</w:t>
      </w:r>
      <w:r w:rsidRPr="00A273D1">
        <w:rPr>
          <w:rFonts w:ascii="GOST type B" w:hAnsi="GOST type B"/>
          <w:i/>
          <w:sz w:val="32"/>
          <w:szCs w:val="32"/>
          <w:lang w:val="ru-RU"/>
        </w:rPr>
        <w:t>тера, убороч</w:t>
      </w:r>
      <w:r>
        <w:rPr>
          <w:rFonts w:ascii="GOST type B" w:hAnsi="GOST type B"/>
          <w:i/>
          <w:sz w:val="32"/>
          <w:szCs w:val="32"/>
          <w:lang w:val="ru-RU"/>
        </w:rPr>
        <w:t>ной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машины, рельсошлифовального поезда и других путевых машин тяжелого типа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не менее 5 м, путевого струга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не менее 10 м, машин, оборудованных щебнеочистительными устройствами, двухпутных и роторных снегоочистителей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не менее 5 м в сторону, противоположную выбросу снега, льда или засорителей; при работе однопутных снегоочистителей </w:t>
      </w:r>
      <w:r w:rsidRPr="00A273D1">
        <w:rPr>
          <w:rFonts w:ascii="Arial" w:hAnsi="Arial" w:cs="Arial"/>
          <w:i/>
          <w:sz w:val="32"/>
          <w:szCs w:val="32"/>
          <w:lang w:val="ru-RU"/>
        </w:rPr>
        <w:t>–</w: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не менее 25 м.   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       На участках движения поездов со скоростью 120 км/ч не позднее чем за 5 мин до прохода поезда </w:t>
      </w:r>
      <w:r w:rsidR="00166F46">
        <w:rPr>
          <w:noProof/>
          <w:lang w:val="ru-RU"/>
        </w:rPr>
        <w:pict>
          <v:group id="_x0000_s1186" style="position:absolute;left:0;text-align:left;margin-left:56.7pt;margin-top:19.85pt;width:518.8pt;height:802.3pt;z-index:251657216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C451B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4B7255" w:rsidRPr="002C451B" w:rsidRDefault="004B7255" w:rsidP="00F76C5A">
                    <w:pPr>
                      <w:pStyle w:val="af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4B7255" w:rsidRPr="002C451B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06.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рабочие отводятся от пути в полевую сторону на расстояние не менее 4 м от ближайшего рельса. При пропуске поезда на станции рабочие и руководитель работ должны находиться в месте, заранее указанном руководителем. </w:t>
      </w:r>
    </w:p>
    <w:p w:rsidR="004B7255" w:rsidRPr="00A273D1" w:rsidRDefault="004B7255" w:rsidP="00F76C5A">
      <w:pPr>
        <w:pStyle w:val="a9"/>
        <w:spacing w:line="360" w:lineRule="auto"/>
        <w:ind w:firstLine="0"/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 xml:space="preserve">        Служебно-технические здания размещают вблизи путей с соблюдением габарита приближения строений. Для обеспечения безопасности работающих, к устройству выходов из таких зданий предъявляют особые требования. Если здание расположено на расстоянии более 8 м от оси ближайшего пути  - выход из него может быть устроен в сторону пути. При расстоянии от здание до оси пути 3…8 м выход в сторону пути допускается, но </w:t>
      </w:r>
      <w:r w:rsidRPr="00A273D1">
        <w:rPr>
          <w:rFonts w:ascii="GOST type B" w:hAnsi="GOST type B"/>
          <w:i/>
          <w:sz w:val="32"/>
          <w:szCs w:val="32"/>
          <w:lang w:val="ru-RU"/>
        </w:rPr>
        <w:lastRenderedPageBreak/>
        <w:t>при условии установки ограждения высотой 1 м и длиной 3..5 м. В случае, когда здание расположено на расстоянии</w:t>
      </w:r>
      <w:r>
        <w:rPr>
          <w:rFonts w:ascii="GOST type B" w:hAnsi="GOST type B"/>
          <w:i/>
          <w:sz w:val="32"/>
          <w:szCs w:val="32"/>
          <w:lang w:val="ru-RU"/>
        </w:rPr>
        <w:t xml:space="preserve"> менее 3 м от оси пути, </w:t>
      </w:r>
    </w:p>
    <w:p w:rsidR="004B7255" w:rsidRDefault="004B7255" w:rsidP="00F76C5A">
      <w:pPr>
        <w:rPr>
          <w:rFonts w:ascii="GOST type B" w:hAnsi="GOST type B"/>
          <w:i/>
          <w:sz w:val="32"/>
          <w:szCs w:val="32"/>
          <w:lang w:val="ru-RU"/>
        </w:rPr>
      </w:pPr>
      <w:r w:rsidRPr="00A273D1">
        <w:rPr>
          <w:rFonts w:ascii="GOST type B" w:hAnsi="GOST type B"/>
          <w:i/>
          <w:sz w:val="32"/>
          <w:szCs w:val="32"/>
          <w:lang w:val="ru-RU"/>
        </w:rPr>
        <w:t>выход разрешается устраивать только вдоль пути. При этом со стороны пути устанавливается ограждение высотой 1 м и длиной 1,5…2,5 м.</w:t>
      </w:r>
      <w:r>
        <w:rPr>
          <w:rFonts w:ascii="GOST type B" w:hAnsi="GOST type B"/>
          <w:i/>
          <w:sz w:val="32"/>
          <w:szCs w:val="32"/>
          <w:lang w:val="ru-RU"/>
        </w:rPr>
        <w:t xml:space="preserve">  </w:t>
      </w:r>
    </w:p>
    <w:p w:rsidR="004B7255" w:rsidRDefault="004B7255" w:rsidP="00F76C5A">
      <w:pPr>
        <w:rPr>
          <w:rFonts w:ascii="GOST type B" w:hAnsi="GOST type B"/>
          <w:i/>
          <w:sz w:val="32"/>
          <w:szCs w:val="32"/>
          <w:lang w:val="ru-RU"/>
        </w:rPr>
      </w:pPr>
    </w:p>
    <w:p w:rsidR="004B7255" w:rsidRDefault="004B7255" w:rsidP="00F76C5A">
      <w:pPr>
        <w:rPr>
          <w:rFonts w:ascii="GOST type B" w:hAnsi="GOST type B"/>
          <w:i/>
          <w:sz w:val="32"/>
          <w:szCs w:val="32"/>
          <w:lang w:val="ru-RU"/>
        </w:rPr>
      </w:pPr>
    </w:p>
    <w:p w:rsidR="004B7255" w:rsidRDefault="004B7255" w:rsidP="00F76C5A">
      <w:pPr>
        <w:rPr>
          <w:rFonts w:ascii="GOST type B" w:hAnsi="GOST type B"/>
          <w:i/>
          <w:sz w:val="32"/>
          <w:szCs w:val="32"/>
          <w:lang w:val="ru-RU"/>
        </w:rPr>
      </w:pPr>
    </w:p>
    <w:p w:rsidR="004B7255" w:rsidRPr="003E5756" w:rsidRDefault="00166F46" w:rsidP="00F76C5A">
      <w:pPr>
        <w:jc w:val="center"/>
        <w:rPr>
          <w:rFonts w:ascii="GOST type B" w:hAnsi="GOST type B"/>
          <w:bCs/>
          <w:i/>
          <w:iCs/>
          <w:sz w:val="44"/>
          <w:szCs w:val="44"/>
          <w:lang w:val="ru-RU"/>
        </w:rPr>
      </w:pPr>
      <w:r>
        <w:rPr>
          <w:noProof/>
          <w:lang w:val="ru-RU"/>
        </w:rPr>
        <w:pict>
          <v:group id="_x0000_s1206" style="position:absolute;left:0;text-align:left;margin-left:56.7pt;margin-top:19.85pt;width:518.8pt;height:802.3pt;z-index:251658240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07.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 w:rsidRPr="003E5756">
        <w:rPr>
          <w:rFonts w:ascii="GOST type B" w:hAnsi="GOST type B"/>
          <w:bCs/>
          <w:i/>
          <w:iCs/>
          <w:sz w:val="44"/>
          <w:szCs w:val="44"/>
        </w:rPr>
        <w:t>7 ОХРАНА ОКРУЖАЮЩЕЙ СРЕДЫ</w:t>
      </w:r>
      <w:r w:rsidR="004B7255" w:rsidRPr="003E5756">
        <w:rPr>
          <w:rFonts w:ascii="GOST type B" w:hAnsi="GOST type B"/>
          <w:bCs/>
          <w:i/>
          <w:iCs/>
          <w:sz w:val="44"/>
          <w:szCs w:val="44"/>
          <w:lang w:val="ru-RU"/>
        </w:rPr>
        <w:t xml:space="preserve">  </w:t>
      </w:r>
    </w:p>
    <w:p w:rsidR="004B7255" w:rsidRPr="003E5756" w:rsidRDefault="004B7255" w:rsidP="00F76C5A">
      <w:pPr>
        <w:jc w:val="center"/>
        <w:rPr>
          <w:sz w:val="32"/>
          <w:szCs w:val="32"/>
          <w:lang w:val="ru-RU"/>
        </w:rPr>
      </w:pP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Подвижной состав и разветвленная инфраструктура транспорта распространяют свое действие на большие территории, пересекая многообразные рельефы и ландшафты, расположенные в различных климатических зонах. В связи с этим животный и растительный мир экосистем подвергается усиленному негативному воздействию. Это выражается:  </w:t>
      </w:r>
    </w:p>
    <w:p w:rsidR="004B7255" w:rsidRPr="003E5756" w:rsidRDefault="004B7255" w:rsidP="00F76C5A">
      <w:pPr>
        <w:numPr>
          <w:ilvl w:val="0"/>
          <w:numId w:val="5"/>
        </w:numPr>
        <w:spacing w:line="360" w:lineRule="auto"/>
        <w:ind w:left="993" w:firstLine="0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>в загрязнении среды обитания живых существ выбросами от транспортных средств;</w:t>
      </w:r>
    </w:p>
    <w:p w:rsidR="004B7255" w:rsidRPr="003E5756" w:rsidRDefault="004B7255" w:rsidP="00F76C5A">
      <w:pPr>
        <w:numPr>
          <w:ilvl w:val="0"/>
          <w:numId w:val="5"/>
        </w:numPr>
        <w:spacing w:line="360" w:lineRule="auto"/>
        <w:ind w:left="993" w:firstLine="0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>сокращение плодородных площадей и ухудшении условий произрастания растений из-за отчуждения земель под пути сообщения;</w:t>
      </w:r>
    </w:p>
    <w:p w:rsidR="004B7255" w:rsidRPr="003E5756" w:rsidRDefault="004B7255" w:rsidP="00F76C5A">
      <w:pPr>
        <w:numPr>
          <w:ilvl w:val="0"/>
          <w:numId w:val="5"/>
        </w:numPr>
        <w:spacing w:line="360" w:lineRule="auto"/>
        <w:ind w:left="993" w:firstLine="0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>разрушении привычных мест расселения животных, птиц, обитателей водоемов и вытеснении их из занятой экологической ниши;</w:t>
      </w:r>
    </w:p>
    <w:p w:rsidR="004B7255" w:rsidRPr="003E5756" w:rsidRDefault="004B7255" w:rsidP="00F76C5A">
      <w:pPr>
        <w:numPr>
          <w:ilvl w:val="0"/>
          <w:numId w:val="5"/>
        </w:numPr>
        <w:spacing w:line="360" w:lineRule="auto"/>
        <w:ind w:left="993" w:firstLine="0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сокращение численности популяций из-за снижения продуктивности экосистем, отрицательного </w:t>
      </w:r>
      <w:r w:rsidRPr="003E5756">
        <w:rPr>
          <w:rFonts w:ascii="GOST type B" w:hAnsi="GOST type B"/>
          <w:i/>
          <w:sz w:val="32"/>
          <w:szCs w:val="32"/>
          <w:lang w:val="ru-RU"/>
        </w:rPr>
        <w:lastRenderedPageBreak/>
        <w:t>влияния  факторов шума, вибрации, загазованности, беспокойства и непосредственных, столкновений с транспортом, приводящих к гибели особей;</w:t>
      </w:r>
    </w:p>
    <w:p w:rsidR="004B7255" w:rsidRPr="003E5756" w:rsidRDefault="004B7255" w:rsidP="00F76C5A">
      <w:pPr>
        <w:numPr>
          <w:ilvl w:val="0"/>
          <w:numId w:val="5"/>
        </w:numPr>
        <w:spacing w:line="360" w:lineRule="auto"/>
        <w:ind w:left="993" w:firstLine="0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пересечение автомагистралями, трубопроводами, железными дорогами сезонных и суточных путей миграции животных.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 Проведенные экологами замеры уровня загрязнения свидетельствуют о том, что на расстоянии до 100 м и более от дорог в почв</w:t>
      </w:r>
      <w:r>
        <w:rPr>
          <w:rFonts w:ascii="GOST type B" w:hAnsi="GOST type B"/>
          <w:i/>
          <w:sz w:val="32"/>
          <w:szCs w:val="32"/>
          <w:lang w:val="ru-RU"/>
        </w:rPr>
        <w:t>е накапливаются загрязняющие вещества, в первую очередь</w:t>
      </w:r>
    </w:p>
    <w:p w:rsidR="004B7255" w:rsidRDefault="00166F46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226" style="position:absolute;left:0;text-align:left;margin-left:56.7pt;margin-top:19.85pt;width:518.8pt;height:802.3pt;z-index:251659264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E04513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inset="1pt,1pt,1pt,1pt">
                <w:txbxContent>
                  <w:p w:rsidR="004B7255" w:rsidRPr="00E04513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07.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 w:rsidRPr="003E5756">
        <w:rPr>
          <w:rFonts w:ascii="GOST type B" w:hAnsi="GOST type B"/>
          <w:i/>
          <w:sz w:val="32"/>
          <w:szCs w:val="32"/>
          <w:lang w:val="ru-RU"/>
        </w:rPr>
        <w:t>тяжелые металлы, в количествах, намного превышающих норма</w:t>
      </w:r>
      <w:r w:rsidR="004B7255">
        <w:rPr>
          <w:rFonts w:ascii="GOST type B" w:hAnsi="GOST type B"/>
          <w:i/>
          <w:sz w:val="32"/>
          <w:szCs w:val="32"/>
          <w:lang w:val="ru-RU"/>
        </w:rPr>
        <w:t>тив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ные </w:t>
      </w:r>
      <w:r w:rsidR="00166F46">
        <w:rPr>
          <w:noProof/>
          <w:lang w:val="ru-RU"/>
        </w:rPr>
        <w:pict>
          <v:group id="_x0000_s1246" style="position:absolute;left:0;text-align:left;margin-left:56.7pt;margin-top:19.85pt;width:518.8pt;height:802.3pt;z-index:251662336;mso-position-horizontal-relative:page;mso-position-vertical-relative:page" coordsize="20000,20000" o:allowincell="f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inset="1pt,1pt,1pt,1pt">
                <w:txbxContent>
                  <w:p w:rsidR="004B7255" w:rsidRDefault="004B7255" w:rsidP="00F76C5A">
                    <w:pPr>
                      <w:pStyle w:val="af"/>
                      <w:jc w:val="center"/>
                      <w:rPr>
                        <w:sz w:val="18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0"/>
                      </w:rPr>
                      <w:t>№ докум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3E57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inset="1pt,1pt,1pt,1pt">
                <w:txbxContent>
                  <w:p w:rsidR="004B7255" w:rsidRPr="003E57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07.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значения. Воздух в непосредственной близости от магистралей насыщен отработавшими газами транспортных средств. Поэтому живые обитатели этих мест вбирают в себя и накапливают в организмах соединение свинца, цинка, кадмия, никеля и другие вредные вещества. Это сокращает продолжительность их жизни по сравнению с естественной. Так, липы, растущие вдоль дорог, живут не более 80 лет, хотя срок их жизни в городских парках составляет в среднем 125 лет, а в лесу </w:t>
      </w:r>
      <w:r w:rsidRPr="003E5756">
        <w:rPr>
          <w:rFonts w:ascii="Arial" w:hAnsi="Arial" w:cs="Arial"/>
          <w:i/>
          <w:sz w:val="32"/>
          <w:szCs w:val="32"/>
          <w:lang w:val="ru-RU"/>
        </w:rPr>
        <w:t>–</w:t>
      </w: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400 лет.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Птицы, питающиеся дождевыми червями вблизи дорог, часто гибнут от отравления тяжелыми металлами.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 Изъятие земель при строительстве и эксплуатации дорог, изменении русла рек приводит к эрозии почв, разрушению почвенно-растительного покрова, уничтожению культурных посевов и лесопосадок, развитию безлесных ландшафтов. Разливы нефти при авариях, прежде всего, уничтожают биоту экосистем. Также наносится ущерб водоемам и гибнет их флора и фауна. Пожары при аварийных разливах усугубляют негативное воздействие и выводят экосистемы из гомеостатичного состояния на целые десятилетия.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 Близкое присутствие транспортных средств, создающих значительный шум и загрязнения, причиняет беспокойство животным.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Живые существа гибнут при столкновениях с транспортными средствами. </w:t>
      </w:r>
      <w:r>
        <w:rPr>
          <w:rFonts w:ascii="GOST type B" w:hAnsi="GOST type B"/>
          <w:i/>
          <w:sz w:val="32"/>
          <w:szCs w:val="32"/>
          <w:lang w:val="ru-RU"/>
        </w:rPr>
        <w:t>Много наездов на мелких животных, грызунов, ля-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гушек, ужей и так далее. В огромных количествах погибают насекомые, птицы. </w:t>
      </w:r>
    </w:p>
    <w:p w:rsidR="004B7255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Выходы животных на дороги связаны с их привыканием к шуму и загазованности, а также с тем, что все меньше остается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мест с первозданной природой. 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Гибель животных в ДТП привлекает к этому месту других животных, питающихся трупными остатками. Они </w:t>
      </w:r>
      <w:r w:rsidRPr="003E5756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также могут стать жертвами столкновения с транспортными средствами. 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Важную роль в сохранении биотопов играют лесозащитные полосы, посаженные вдоль железных дорог и автодорог. В местах, где имеются частые смены лесных и безлесных ландшафтов, наблюдается наибольшая интенсивность гибели животных и птиц. Опасность создает также слишком близкое к дороге расположение лесных насаждений.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Дальнейшее развитие транспорта, повышение скоростей движения и увеличение его интенсивности усиливают негативное воздействие на животный и растительный мир.  </w:t>
      </w:r>
    </w:p>
    <w:p w:rsidR="004B7255" w:rsidRPr="003E5756" w:rsidRDefault="004B7255" w:rsidP="00F76C5A">
      <w:pPr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3E5756">
        <w:rPr>
          <w:rFonts w:ascii="GOST type B" w:hAnsi="GOST type B"/>
          <w:i/>
          <w:sz w:val="32"/>
          <w:szCs w:val="32"/>
          <w:lang w:val="ru-RU"/>
        </w:rPr>
        <w:t xml:space="preserve">      В составе вагонных депо, либо как самостоятельные предприятия действуют около 40 промывочно-пропарочных станций (ППС), где производится очистка </w:t>
      </w:r>
      <w:r w:rsidR="00166F46">
        <w:rPr>
          <w:noProof/>
          <w:lang w:val="ru-RU"/>
        </w:rPr>
        <w:pict>
          <v:group id="_x0000_s1266" style="position:absolute;left:0;text-align:left;margin-left:56.7pt;margin-top:19.85pt;width:518.8pt;height:802.3pt;z-index:251661312;mso-position-horizontal-relative:page;mso-position-vertical-relative:page" coordsize="20000,20000" o:allowincell="f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07.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3E5756">
        <w:rPr>
          <w:rFonts w:ascii="GOST type B" w:hAnsi="GOST type B"/>
          <w:i/>
          <w:sz w:val="32"/>
          <w:szCs w:val="32"/>
          <w:lang w:val="ru-RU"/>
        </w:rPr>
        <w:t>цистерн выполняют следующие операции: пропарка внутренней полости паром, промывка горячей водой, продувка и удаление остаточных газов из цистерны (дега</w:t>
      </w:r>
      <w:r>
        <w:rPr>
          <w:rFonts w:ascii="GOST type B" w:hAnsi="GOST type B"/>
          <w:i/>
          <w:sz w:val="32"/>
          <w:szCs w:val="32"/>
          <w:lang w:val="ru-RU"/>
        </w:rPr>
        <w:t xml:space="preserve">зация). </w:t>
      </w:r>
      <w:r w:rsidRPr="003E5756">
        <w:rPr>
          <w:rFonts w:ascii="GOST type B" w:hAnsi="GOST type B"/>
          <w:i/>
          <w:sz w:val="32"/>
          <w:szCs w:val="32"/>
          <w:lang w:val="ru-RU"/>
        </w:rPr>
        <w:t>Все они сопровождаются выделением загрязняющих веществ в окружающую среду.</w:t>
      </w:r>
      <w:r w:rsidRPr="00EE4E6D">
        <w:rPr>
          <w:rFonts w:ascii="GOST type B" w:hAnsi="GOST type B"/>
          <w:i/>
          <w:sz w:val="32"/>
          <w:szCs w:val="32"/>
          <w:lang w:val="ru-RU"/>
        </w:rPr>
        <w:t xml:space="preserve">  </w:t>
      </w:r>
      <w:r w:rsidR="00166F46">
        <w:rPr>
          <w:noProof/>
          <w:lang w:val="ru-RU"/>
        </w:rPr>
        <w:pict>
          <v:group id="_x0000_s1286" style="position:absolute;left:0;text-align:left;margin-left:56.7pt;margin-top:19.85pt;width:518.8pt;height:802.3pt;z-index:251660288;mso-position-horizontal-relative:page;mso-position-vertical-relative:page" coordsize="20000,20000" o:allowincell="f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203E56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inset="1pt,1pt,1pt,1pt">
                <w:txbxContent>
                  <w:p w:rsidR="004B7255" w:rsidRPr="00203E56" w:rsidRDefault="004B7255" w:rsidP="00F76C5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07.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Pr="00020293" w:rsidRDefault="00166F46" w:rsidP="009A12BA">
      <w:pPr>
        <w:spacing w:line="360" w:lineRule="auto"/>
        <w:jc w:val="center"/>
        <w:rPr>
          <w:rFonts w:ascii="GOST type B" w:hAnsi="GOST type B"/>
          <w:i/>
          <w:sz w:val="44"/>
          <w:szCs w:val="44"/>
          <w:lang w:val="ru-RU"/>
        </w:rPr>
      </w:pPr>
      <w:r>
        <w:rPr>
          <w:noProof/>
          <w:lang w:val="ru-RU"/>
        </w:rPr>
        <w:pict>
          <v:group id="_x0000_s1306" style="position:absolute;left:0;text-align:left;margin-left:56.7pt;margin-top:19.85pt;width:518.8pt;height:802.3pt;z-index:251663360;mso-position-horizontal-relative:page;mso-position-vertical-relative:page" coordsize="20000,20000" o:allowincell="f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08.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7255" w:rsidRPr="00020293">
        <w:rPr>
          <w:rFonts w:ascii="GOST type B" w:hAnsi="GOST type B"/>
          <w:i/>
          <w:sz w:val="44"/>
          <w:szCs w:val="44"/>
          <w:lang w:val="ru-RU"/>
        </w:rPr>
        <w:t xml:space="preserve">8 ГРАЖДАНСКАЯ ОБОРОНА НА </w:t>
      </w:r>
    </w:p>
    <w:p w:rsidR="004B7255" w:rsidRPr="00020293" w:rsidRDefault="004B7255" w:rsidP="009A12BA">
      <w:pPr>
        <w:spacing w:line="360" w:lineRule="auto"/>
        <w:jc w:val="center"/>
        <w:rPr>
          <w:rFonts w:ascii="GOST type B" w:hAnsi="GOST type B"/>
          <w:i/>
          <w:sz w:val="44"/>
          <w:szCs w:val="44"/>
          <w:lang w:val="ru-RU"/>
        </w:rPr>
      </w:pPr>
      <w:r w:rsidRPr="00020293">
        <w:rPr>
          <w:rFonts w:ascii="GOST type B" w:hAnsi="GOST type B"/>
          <w:i/>
          <w:sz w:val="44"/>
          <w:szCs w:val="44"/>
          <w:lang w:val="ru-RU"/>
        </w:rPr>
        <w:t>ЖЕЛЕЗНОДОРОЖНОМ ТРАНСПОРТЕ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       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       На станциях и узлах следует предусматривать: устройство обходных путей и путепроводов и сложных горловин; применение простейших схем развязок; укладку дополнительных съездов между путями или подготовку мест для их укладки в будущем; рассредоточенное по территории станции размещение путепрово-дов при этом они должны быть максимально удалены от горловин станции; размещение на территории станции только построек, связанных с обслуживанием движения поездов (при этом здания депо, пассажирские и другие важные сооружения должны быть размещены рассредоточено по территории станции); размещение других построек вне территории станции; зонирование территории (размещение родственных по пожарной и другим опасностям участков по отдельным зонам). Выходы на пассажирские платформы крупных станций должны быть подземными с учетом приспособления их под ПРУ. Проходы через пути целесообразно делать также под</w:t>
      </w:r>
      <w:r w:rsidRPr="00020293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земными. Над платформами станций рекомендуется строить навесы.  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       Целесообразны каменные или бетонные складские помещения с наименьшим числом оконных и дверных проемов. В качестве продовольственных складов могут быть сооружения сплошного типа.     </w:t>
      </w:r>
      <w:r w:rsidRPr="00020293">
        <w:rPr>
          <w:rFonts w:ascii="GOST type B" w:hAnsi="GOST type B"/>
          <w:i/>
          <w:sz w:val="44"/>
          <w:szCs w:val="44"/>
          <w:lang w:val="ru-RU"/>
        </w:rPr>
        <w:tab/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     В локомотивном и вагонном хозяйствах следует предусматривать: не менее двух выходов на станционные пути в противоположных концах депо; сквозные экипировочные пути; дублирова-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ние экипировочных, поворотных устройств; пути для рассредоточение стоянки локомотивов(для горячего резерва </w:t>
      </w:r>
      <w:r w:rsidRPr="00020293">
        <w:rPr>
          <w:rFonts w:ascii="Arial" w:hAnsi="Arial" w:cs="Arial"/>
          <w:i/>
          <w:sz w:val="32"/>
          <w:szCs w:val="32"/>
          <w:lang w:val="ru-RU"/>
        </w:rPr>
        <w:t>–</w:t>
      </w: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специальные сквозные пути вдали от здания депо); дополнительные съезды между путями; приспособление обмывочных путей или двух-трех путей, удаленных от зданий, для обеззараживания локомотивов; приспособления душевых помещений на 10 и более человек для санитарной обработки. 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t xml:space="preserve">       На складах топлива следует предусматривать: сквозные пути; подземное хранение жидкого топлива; обвалование наземных хранилищ жидкого топлива; дублирование устройств подачи топлива; противопожарные проезды, водоснабжение и другие противопожарные мероприятия.  </w:t>
      </w:r>
    </w:p>
    <w:p w:rsidR="004B7255" w:rsidRPr="00020293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 w:rsidRPr="00020293">
        <w:rPr>
          <w:rFonts w:ascii="GOST type B" w:hAnsi="GOST type B"/>
          <w:i/>
          <w:sz w:val="32"/>
          <w:szCs w:val="32"/>
          <w:lang w:val="ru-RU"/>
        </w:rPr>
        <w:lastRenderedPageBreak/>
        <w:t xml:space="preserve">       Хранилища ГСМ должны быть вынесены за пределы территории станции. На ней допускается хранение только расходных запасов в заземленных резервуарах. Их размещают ниже по уклону местности по отношения к сооружениям и паркам станции; жилым домам и промышленным объектам, с учетом отвода разлившихся жидкостей в специальные ловушки или другие безопасные места.     </w:t>
      </w:r>
    </w:p>
    <w:p w:rsidR="004B7255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</w:p>
    <w:p w:rsidR="004B7255" w:rsidRDefault="00166F46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326" style="position:absolute;left:0;text-align:left;margin-left:56.7pt;margin-top:19.85pt;width:518.8pt;height:802.3pt;z-index:251664384;mso-position-horizontal-relative:page;mso-position-vertical-relative:page" coordsize="20000,20000" o:allowincell="f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0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0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0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</w:pPr>
                    <w:r w:rsidRPr="00CA41C7">
                      <w:rPr>
                        <w:rFonts w:ascii="GOST type B" w:hAnsi="GOST type B"/>
                        <w:i w:val="0"/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inset="1pt,1pt,1pt,1pt">
                <w:txbxContent>
                  <w:p w:rsidR="004B7255" w:rsidRPr="00CA41C7" w:rsidRDefault="004B7255" w:rsidP="009A12BA">
                    <w:pPr>
                      <w:pStyle w:val="af"/>
                      <w:jc w:val="center"/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GOST type B" w:hAnsi="GOST type B"/>
                        <w:sz w:val="32"/>
                        <w:szCs w:val="32"/>
                        <w:lang w:val="ru-RU"/>
                      </w:rPr>
                      <w:t>ПЗ. 08. 00. 00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B7255" w:rsidRPr="000758E1" w:rsidRDefault="004B7255" w:rsidP="009A12BA">
      <w:pPr>
        <w:tabs>
          <w:tab w:val="left" w:pos="390"/>
        </w:tabs>
        <w:spacing w:line="360" w:lineRule="auto"/>
        <w:rPr>
          <w:rFonts w:ascii="GOST type B" w:hAnsi="GOST type B"/>
          <w:i/>
          <w:sz w:val="32"/>
          <w:szCs w:val="32"/>
          <w:lang w:val="ru-RU"/>
        </w:rPr>
      </w:pPr>
    </w:p>
    <w:p w:rsidR="004B7255" w:rsidRDefault="004B7255" w:rsidP="00F76C5A">
      <w:pPr>
        <w:rPr>
          <w:lang w:val="ru-RU"/>
        </w:rPr>
      </w:pPr>
    </w:p>
    <w:p w:rsidR="004B7255" w:rsidRPr="00F76C5A" w:rsidRDefault="004B7255" w:rsidP="00F76C5A">
      <w:pPr>
        <w:rPr>
          <w:lang w:val="ru-RU"/>
        </w:rPr>
      </w:pPr>
      <w:bookmarkStart w:id="0" w:name="_GoBack"/>
      <w:bookmarkEnd w:id="0"/>
    </w:p>
    <w:sectPr w:rsidR="004B7255" w:rsidRPr="00F76C5A" w:rsidSect="00F76C5A">
      <w:pgSz w:w="11907" w:h="16840" w:code="9"/>
      <w:pgMar w:top="709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7777"/>
    <w:multiLevelType w:val="hybridMultilevel"/>
    <w:tmpl w:val="B6C4256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5721A53"/>
    <w:multiLevelType w:val="hybridMultilevel"/>
    <w:tmpl w:val="0FBC166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42E87C32"/>
    <w:multiLevelType w:val="hybridMultilevel"/>
    <w:tmpl w:val="D9C62A7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2078A7"/>
    <w:multiLevelType w:val="hybridMultilevel"/>
    <w:tmpl w:val="A318378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C080741"/>
    <w:multiLevelType w:val="hybridMultilevel"/>
    <w:tmpl w:val="F4F4C69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5A"/>
    <w:rsid w:val="00020293"/>
    <w:rsid w:val="00055B46"/>
    <w:rsid w:val="000758E1"/>
    <w:rsid w:val="00166F46"/>
    <w:rsid w:val="00203E56"/>
    <w:rsid w:val="002438EB"/>
    <w:rsid w:val="00265F39"/>
    <w:rsid w:val="002C451B"/>
    <w:rsid w:val="003E5756"/>
    <w:rsid w:val="004B55A5"/>
    <w:rsid w:val="004B7255"/>
    <w:rsid w:val="00500289"/>
    <w:rsid w:val="00561E5A"/>
    <w:rsid w:val="005835B6"/>
    <w:rsid w:val="00743B06"/>
    <w:rsid w:val="00835509"/>
    <w:rsid w:val="008C016C"/>
    <w:rsid w:val="009A12BA"/>
    <w:rsid w:val="009C77E0"/>
    <w:rsid w:val="00A273D1"/>
    <w:rsid w:val="00CA41C7"/>
    <w:rsid w:val="00D10E16"/>
    <w:rsid w:val="00E04513"/>
    <w:rsid w:val="00E119EF"/>
    <w:rsid w:val="00EE4E6D"/>
    <w:rsid w:val="00F0646B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7"/>
    <o:shapelayout v:ext="edit">
      <o:idmap v:ext="edit" data="1"/>
    </o:shapelayout>
  </w:shapeDefaults>
  <w:decimalSymbol w:val=","/>
  <w:listSeparator w:val=";"/>
  <w14:defaultImageDpi w14:val="0"/>
  <w15:docId w15:val="{A32FCC3C-904F-4B69-BCEF-35DE51C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5A"/>
    <w:pPr>
      <w:spacing w:after="0" w:line="240" w:lineRule="auto"/>
      <w:jc w:val="both"/>
    </w:pPr>
    <w:rPr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61E5A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rsid w:val="00561E5A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61E5A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561E5A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semiHidden/>
    <w:rsid w:val="00561E5A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rsid w:val="00561E5A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semiHidden/>
    <w:rsid w:val="00561E5A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basedOn w:val="a0"/>
    <w:uiPriority w:val="99"/>
    <w:semiHidden/>
    <w:rsid w:val="00561E5A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561E5A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561E5A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rsid w:val="00561E5A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rsid w:val="00561E5A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semiHidden/>
    <w:rsid w:val="00561E5A"/>
    <w:pPr>
      <w:spacing w:line="336" w:lineRule="auto"/>
      <w:ind w:firstLine="851"/>
    </w:pPr>
  </w:style>
  <w:style w:type="paragraph" w:customStyle="1" w:styleId="ab">
    <w:name w:val="Переменные"/>
    <w:basedOn w:val="a9"/>
    <w:uiPriority w:val="99"/>
    <w:rsid w:val="00561E5A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561E5A"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uiPriority w:val="99"/>
    <w:rsid w:val="00561E5A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561E5A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0">
    <w:name w:val="Листинг программы"/>
    <w:uiPriority w:val="99"/>
    <w:rsid w:val="00561E5A"/>
    <w:pPr>
      <w:suppressAutoHyphens/>
      <w:spacing w:after="0" w:line="240" w:lineRule="auto"/>
    </w:pPr>
    <w:rPr>
      <w:noProof/>
      <w:sz w:val="20"/>
      <w:szCs w:val="20"/>
    </w:rPr>
  </w:style>
  <w:style w:type="paragraph" w:styleId="af1">
    <w:name w:val="annotation text"/>
    <w:basedOn w:val="a"/>
    <w:link w:val="af2"/>
    <w:uiPriority w:val="99"/>
    <w:semiHidden/>
    <w:rsid w:val="00561E5A"/>
    <w:rPr>
      <w:rFonts w:ascii="Journal" w:hAnsi="Journal"/>
      <w:sz w:val="24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val="uk-UA"/>
    </w:rPr>
  </w:style>
  <w:style w:type="paragraph" w:styleId="af3">
    <w:name w:val="List Paragraph"/>
    <w:basedOn w:val="a"/>
    <w:uiPriority w:val="99"/>
    <w:qFormat/>
    <w:rsid w:val="00F76C5A"/>
    <w:pPr>
      <w:ind w:left="720"/>
      <w:contextualSpacing/>
    </w:p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F76C5A"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0;&#1089;&#1082;\Desktop\Mum\&#1085;&#1086;&#1088;&#1084;&#1072;&#1085;%20&#1087;&#1088;&#1086;&#1075;\Normal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17</Pages>
  <Words>2506</Words>
  <Characters>14289</Characters>
  <Application>Microsoft Office Word</Application>
  <DocSecurity>0</DocSecurity>
  <Lines>119</Lines>
  <Paragraphs>33</Paragraphs>
  <ScaleCrop>false</ScaleCrop>
  <Company>Home office</Company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КРИСТИ</dc:creator>
  <cp:keywords/>
  <dc:description/>
  <cp:lastModifiedBy>Irina</cp:lastModifiedBy>
  <cp:revision>2</cp:revision>
  <dcterms:created xsi:type="dcterms:W3CDTF">2014-08-13T09:32:00Z</dcterms:created>
  <dcterms:modified xsi:type="dcterms:W3CDTF">2014-08-13T09:32:00Z</dcterms:modified>
</cp:coreProperties>
</file>