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C39" w:rsidRDefault="00493C39">
      <w:pPr>
        <w:pStyle w:val="30"/>
        <w:rPr>
          <w:sz w:val="32"/>
          <w:lang w:val="en-US"/>
        </w:rPr>
      </w:pPr>
      <w:r>
        <w:rPr>
          <w:sz w:val="32"/>
        </w:rPr>
        <w:t>«Организация сбора налогов в СССР в  60-е года»</w:t>
      </w:r>
    </w:p>
    <w:p w:rsidR="00493C39" w:rsidRDefault="00493C39">
      <w:pPr>
        <w:pStyle w:val="20"/>
        <w:ind w:firstLine="567"/>
      </w:pPr>
      <w:r>
        <w:t>В середине 60-х гг. В СССР планировалось осуществление коренной хозяйственной реформы, направленной на повышение эффективности и прибыльности работы предприятия. Целями реформы были совершенствование системы управления народным хозяйством и усиление экономического стимулирование производства. Одним из основных документов, определявших цели и задачи хозяйственной реформы, было Постановление ЦК КПСС и СМ СССР «О совершенствовании планирования и усилении экономического стимулирования промышленного производства» от 4 октября 1965 года.</w:t>
      </w:r>
    </w:p>
    <w:p w:rsidR="00493C39" w:rsidRDefault="00493C39">
      <w:pPr>
        <w:pStyle w:val="20"/>
        <w:ind w:firstLine="567"/>
      </w:pPr>
      <w:r>
        <w:t>В сфере налогообложения к важнейшим  мероприятиям по реформированию хозяйственного механизма следует отнести: изменение порядка распределения прибыли государственных предприятий, введение платы за фонды, фиксированных (рентных) платежей, реформирование системы подоходного обложения колхозов. Фактически неизменной оставалась система взимания налога с оборота.</w:t>
      </w:r>
    </w:p>
    <w:p w:rsidR="00493C39" w:rsidRDefault="00493C39">
      <w:pPr>
        <w:pStyle w:val="20"/>
        <w:ind w:firstLine="567"/>
      </w:pPr>
      <w:r>
        <w:t>Коммунистические принципы распределения требуют, однако, дальнейшего развития и совершенствования социалистических производственных отношений. Переход к этим принципам возможен «не раннее того, как будет создана материально-техническая база, достигнет высокого уровня создана материально-техническая база, достигнет высокого уровня создание людей, полностью разовьются и до конца проявят свои прогрессивные возможности принципы социализма». Эти возможности растут вместе с неуклонным и быстрым ростом материального производства и национального дохода страны, опережающим развитием наиболее прогрессивных отраслей  промышленности . Общая сумма расходов на народное хозяйство составил в 1964 году  68.5 млрд. руб., в том числе ассигнования из бюджета на эту цель выразятся в сумме 38.7 млрд. руб., увеличивший против 1963 годом на 4%.</w:t>
      </w:r>
    </w:p>
    <w:p w:rsidR="00493C39" w:rsidRDefault="00493C39">
      <w:pPr>
        <w:pStyle w:val="20"/>
        <w:ind w:firstLine="567"/>
      </w:pPr>
      <w:r>
        <w:t>Национальный доход в СССР за 4-е года семилетки возрос на 32%, или  в среднем на 8%</w:t>
      </w:r>
      <w:r>
        <w:footnoteReference w:id="1"/>
      </w:r>
      <w:r>
        <w:t xml:space="preserve">. Рост национального дохода обеспечивает увеличение абсолютных размеров, как фонда накопления, так и фонда потребления при сохранении  более высоких темпов роста фонда  накопления. Это означает, что распределение национального дохода производится с учетом хозяйственно-политических задач, стоящих перед страной. </w:t>
      </w:r>
    </w:p>
    <w:p w:rsidR="00493C39" w:rsidRDefault="00493C39">
      <w:pPr>
        <w:pStyle w:val="20"/>
        <w:ind w:firstLine="567"/>
      </w:pPr>
      <w:r>
        <w:rPr>
          <w:b/>
          <w:i/>
          <w:u w:val="single"/>
        </w:rPr>
        <w:t>Налог</w:t>
      </w:r>
      <w:r>
        <w:t xml:space="preserve"> </w:t>
      </w:r>
      <w:r>
        <w:rPr>
          <w:b/>
          <w:i/>
          <w:u w:val="single"/>
        </w:rPr>
        <w:t>с оборота</w:t>
      </w:r>
      <w:r>
        <w:t xml:space="preserve"> представлял собой особый вид платежа предпри</w:t>
      </w:r>
      <w:r>
        <w:softHyphen/>
        <w:t>ятий в бюджет, введенный налоговой реформой 1930-1932 п. (поста</w:t>
      </w:r>
      <w:r>
        <w:softHyphen/>
        <w:t>новление ЦИК и СНК СССР от 2 сентября 1930 г.). Плательщиками налога с оборота были государственные производственные объединения, предприятия, организации, предприятия общественных и коопе</w:t>
      </w:r>
      <w:r>
        <w:softHyphen/>
        <w:t>ративных (кроме колхозов) организаций (фабрики, заводы, фирмы, оптово-сбытовые' организации, специализированные оптовые органи</w:t>
      </w:r>
      <w:r>
        <w:softHyphen/>
        <w:t>зaции министерства торговли союзных республик, предприятия и ор</w:t>
      </w:r>
      <w:r>
        <w:softHyphen/>
        <w:t>гaнизации потребительской кооперации и др.), действовавшие на основе хозрасчета, имевшие самостоятельный баланс и расчетный счет в Госбанке СССР. Преобладающий метод исчисления налога (исчисля</w:t>
      </w:r>
      <w:r>
        <w:softHyphen/>
        <w:t>лось свыше 85% суммы платежа) - метод разницы в ценах, который применялся при наличии двух прейскурантов цен и утвержденных твердых оптовых цен предприятия на определенные виды товаров. Наряду с этим по многим товарам налог исчислялся' по ставкам в руб</w:t>
      </w:r>
      <w:r>
        <w:softHyphen/>
        <w:t>лях и копейках с единицы измерения (т, м3, штуки) И в процентах к выручке от реализации.</w:t>
      </w:r>
    </w:p>
    <w:p w:rsidR="00493C39" w:rsidRDefault="00493C39">
      <w:pPr>
        <w:pStyle w:val="20"/>
        <w:ind w:firstLine="567"/>
      </w:pPr>
      <w:r>
        <w:t>Налогом с оборота в СССР облагалась выручка от реализации по розничным или оптовым ценам промышленности (с налогом с оборо</w:t>
      </w:r>
      <w:r>
        <w:softHyphen/>
        <w:t>та) товаров собственного производства или собственной закупки всем покупателям, а также при отпуске по указанным ценам отдельных то</w:t>
      </w:r>
      <w:r>
        <w:softHyphen/>
        <w:t>варов (растительное масло, дрожжи, ферментированный табак, ткани, вата и др.) внутри объединения, предприятия. К облагаемому обороту относились также суммы (за товары, подлежащие обложению налогом с оборота), поступающие на основании решения арбитража, судебных и других органов по рассмотрению споров, в порядке частичной опла</w:t>
      </w:r>
      <w:r>
        <w:softHyphen/>
        <w:t>ты счетов; от организации железнодорожного, водного, воздушного и автомобильного транспорта по претензиям за утрату, недостачу и порчу товаров при перевозках; суммы надбавок к розничным ценам (оптовым ценам промышленности), предусмотренные соответствую</w:t>
      </w:r>
      <w:r>
        <w:softHyphen/>
        <w:t>щим прейскурантом за дополнительную обработку или качественное улучшение товаров.</w:t>
      </w:r>
    </w:p>
    <w:p w:rsidR="00493C39" w:rsidRDefault="00493C39">
      <w:pPr>
        <w:pStyle w:val="20"/>
        <w:ind w:firstLine="567"/>
      </w:pPr>
      <w:r>
        <w:t>Не включалась в облагаемый оборот выручка: от реализации то. варов, по которым не установлено обложение налогом с оборота (мясомолочные товары, овощи, картофель, фрукты и др.); при от. пуске товаров в установленном порядке по оптовым ценам пред' приятий (без налога с оборота) для экспорта внешнеторговым</w:t>
      </w:r>
      <w:r>
        <w:rPr>
          <w:lang w:val="en-US"/>
        </w:rPr>
        <w:t xml:space="preserve"> </w:t>
      </w:r>
      <w:r>
        <w:t>организациям, а также организациям Государственного комитета СССР по материальным резервам и для промышленного потребления; от реализации товаров, по которым розничные цены за вычетом торговых и оптово-сбытовых скидок не превышают оптовых цен предприятий (без налога с оборота); от продажи изделий, изготовленных из материала заказчика на давальческих началах, и от оказания услуг от реализации товаров, которые в виде льготы полностью освобождаются от обложения (например, товары из местного сырья и отходов, производимые вновь организованными предприятиями местной промышленности); от продажи товаров после произведенной дополнительной обработки (крашение, полировка, шлифовка, пропитка и т.п.); упаковки, 'расфасовки, если эти товары ....были приобретены по розничным ценам или оптовым ценам промышленности (с налогом с оборота); от реализации отходов, полученных при переработке товаров, облагаемых налогом с оборота, Не подлежали обложению налогом с оборота также суммы авансов, полученных в соответствии с действующим порядком от покупателей :взысканные с лиц, виновных в хищениях, недостаче и порче товаров; выделяемые поставщиками в счетах отдельной строкой, не относящиеся к стоимости товаров денежных доходов государственных, кооперативных, общественных предприятий и организаций от реализации услуг и нетовар</w:t>
      </w:r>
      <w:r>
        <w:softHyphen/>
        <w:t>ных работ (услуги транспортных предприятий, парикмахерских, пред</w:t>
      </w:r>
      <w:r>
        <w:softHyphen/>
        <w:t>приятий . стирки и крашения, ремонта вещей, по изготовлению изде</w:t>
      </w:r>
      <w:r>
        <w:softHyphen/>
        <w:t>лий из материалов заказчика и т.п.). Этот налог был введен налоговой реформой 1930-1932 п. (постановление ЦИК и СНК СССР от 3 ав</w:t>
      </w:r>
      <w:r>
        <w:softHyphen/>
        <w:t>густа 1931 г.) в дополнение к налогу с оборота. Уплачивался с полной валовой выручки от нетоварных операций, фактически полученной за истекший месяц. Ставки дифференцировались от 1 до 10% в зависи</w:t>
      </w:r>
      <w:r>
        <w:softHyphen/>
        <w:t>мости от вида работ или услуг. Налог зачислялся в доходы местных бюджетов. С 1 января 1958 г. налог с нетоварных операций как само</w:t>
      </w:r>
      <w:r>
        <w:softHyphen/>
        <w:t>стоятельный платеж отменен.</w:t>
      </w:r>
    </w:p>
    <w:p w:rsidR="00493C39" w:rsidRDefault="00493C39">
      <w:pPr>
        <w:pStyle w:val="20"/>
        <w:ind w:firstLine="567"/>
      </w:pPr>
      <w:r>
        <w:t>В 1931 г. установлен налог с оборота кинотеатров, который в 1935 г. объединен с налогом со зрелищ. Налог с оборота кинотеатров взимался с валовой выручки от продажи билетов кинотеатров по став</w:t>
      </w:r>
      <w:r>
        <w:softHyphen/>
        <w:t>ке 30%.</w:t>
      </w:r>
    </w:p>
    <w:p w:rsidR="00493C39" w:rsidRDefault="00493C39">
      <w:pPr>
        <w:pStyle w:val="20"/>
        <w:ind w:firstLine="567"/>
      </w:pPr>
      <w:r>
        <w:t>К налогам, дополнительно введенным налоговой реформой, отно</w:t>
      </w:r>
      <w:r>
        <w:softHyphen/>
        <w:t>сился налог с совхозов. Введение налога обосновывалось необходимос</w:t>
      </w:r>
      <w:r>
        <w:softHyphen/>
        <w:t>тью связать местные органы власти (райисполкомы) с расположены</w:t>
      </w:r>
      <w:r>
        <w:softHyphen/>
        <w:t>ми на их территории совхозами и создать заинтересованность райис</w:t>
      </w:r>
      <w:r>
        <w:softHyphen/>
        <w:t>полкомов в финансовых результатах деятельности совхозов. Налог с Совхозов исчислялся по валовому доходу (т.е. обороту) от продажи сельскохозяйственной продукции на сторону, сдачи ее своему объеди</w:t>
      </w:r>
      <w:r>
        <w:softHyphen/>
        <w:t>нению, тресту и т.П., а также в свои торговые и промышленные пред</w:t>
      </w:r>
      <w:r>
        <w:softHyphen/>
        <w:t>приятия, от отпуска этой продукции своим рабочим и служащим. Была установлена единая ставка налога в размере 1 % валового дохода. Налог с совхозов, взимавшийся в совокупности с налогом с оборота, нарушал принцип однократности. обложения товара: продукция, пере</w:t>
      </w:r>
      <w:r>
        <w:softHyphen/>
        <w:t>данная в торговые предприятия совхоза (или в объединение) и уже обложенная налогом с совхозов по этой передаче, вторично облага</w:t>
      </w:r>
      <w:r>
        <w:softHyphen/>
        <w:t>лась налогом с оборота при реализации ее торговым предприятием(объединением ).</w:t>
      </w:r>
    </w:p>
    <w:p w:rsidR="00493C39" w:rsidRDefault="00493C39">
      <w:pPr>
        <w:pStyle w:val="20"/>
        <w:ind w:firstLine="567"/>
      </w:pPr>
    </w:p>
    <w:p w:rsidR="00493C39" w:rsidRDefault="00493C39">
      <w:pPr>
        <w:pStyle w:val="20"/>
        <w:ind w:firstLine="567"/>
      </w:pPr>
      <w:r>
        <w:t>Налогом с оборота облагались государственные отраслевые объедине</w:t>
      </w:r>
      <w:r>
        <w:softHyphen/>
        <w:t>ния предприятия и организации по продаже товаров собственного производства и заготовки. По каждому отраслевому объединению ус</w:t>
      </w:r>
      <w:r>
        <w:softHyphen/>
        <w:t>танавливалась единая ставка налога в процентах к плановому обороту. Из общей суммы налога, поступающего в бюджет. 78% вносили про</w:t>
      </w:r>
      <w:r>
        <w:softHyphen/>
        <w:t>мышленные предприятия и 22% - оптово-сбытовые базы. Как прави</w:t>
      </w:r>
      <w:r>
        <w:softHyphen/>
        <w:t>ло, налог исчислялся в виде разницы в ценах. Поступления в бюджет, получаемые по этому методу, составляли 83% общей суммы налога с оборота; остальная его часть уплачивалась по ставкам в процентах к обороту и в твердых суммах с единицы продукции. Размер ставок оп</w:t>
      </w:r>
      <w:r>
        <w:softHyphen/>
        <w:t>ределялся исходя из утвержденных розничных цен, себестоимости прибыли, оставляемой в распоряжении предприятия.</w:t>
      </w:r>
    </w:p>
    <w:p w:rsidR="00493C39" w:rsidRDefault="00493C39">
      <w:pPr>
        <w:pStyle w:val="20"/>
        <w:ind w:firstLine="567"/>
      </w:pPr>
      <w:r>
        <w:t>В соответствии с действующим законодательством налог с оборо</w:t>
      </w:r>
      <w:r>
        <w:softHyphen/>
        <w:t>та, платежи из прибыли и другие государственные доходы предприятия</w:t>
      </w:r>
      <w:r>
        <w:softHyphen/>
        <w:t xml:space="preserve"> и организации исчисляли и вносили в бюджет самостоятельно. На финансовые органы возлагался контроль за правильностью исчис</w:t>
      </w:r>
      <w:r>
        <w:softHyphen/>
        <w:t>ления и своевременностью уплаты в бюджет средств.</w:t>
      </w:r>
    </w:p>
    <w:p w:rsidR="00493C39" w:rsidRDefault="00493C39">
      <w:pPr>
        <w:pStyle w:val="20"/>
        <w:ind w:firstLine="567"/>
        <w:rPr>
          <w:b/>
          <w:i/>
          <w:u w:val="single"/>
        </w:rPr>
      </w:pPr>
    </w:p>
    <w:p w:rsidR="00493C39" w:rsidRDefault="00493C39">
      <w:pPr>
        <w:pStyle w:val="20"/>
        <w:ind w:firstLine="567"/>
      </w:pPr>
      <w:r>
        <w:rPr>
          <w:b/>
          <w:i/>
          <w:u w:val="single"/>
        </w:rPr>
        <w:t xml:space="preserve"> Налог с доходов от демонстрации кинофильмов</w:t>
      </w:r>
    </w:p>
    <w:p w:rsidR="00493C39" w:rsidRDefault="00493C39">
      <w:pPr>
        <w:pStyle w:val="20"/>
        <w:ind w:firstLine="567"/>
      </w:pPr>
      <w:r>
        <w:t>В доходы местных бюджетов зачислялись поступления по налогу  с доходов от демонстрации кинофильмов, заменившему в 1975 г. налог со зрелищ. В соответствии с Указом Президиума ВС СССР от 4 апре</w:t>
      </w:r>
      <w:r>
        <w:softHyphen/>
        <w:t>ля 1975 г. плательщиками налога с доходов от демонстрации кино</w:t>
      </w:r>
      <w:r>
        <w:softHyphen/>
        <w:t>фильмов были кинотеатры, клубы, дома и дворцы культуры, киноус</w:t>
      </w:r>
      <w:r>
        <w:softHyphen/>
        <w:t>тановки, кинопередвижки и др. Плательщики исчисляли сумму плате</w:t>
      </w:r>
      <w:r>
        <w:softHyphen/>
        <w:t>жа по ставкам в процентах своей полной валовой выручке предпри</w:t>
      </w:r>
      <w:r>
        <w:softHyphen/>
        <w:t>ятий. Ставки налога дифференцировались в зависимости от местонахождения плательщика: в городах и поселках городского типа - 55%, в сельских местностях ~ 10%. Кинотеатры, построенные, реконструированные, переоборудованные за счет ссуд Госбанка СССР, независимо от их местонахождения уплачивали налог по став</w:t>
      </w:r>
      <w:r>
        <w:softHyphen/>
        <w:t>ке 10%</w:t>
      </w:r>
      <w:r>
        <w:tab/>
        <w:t>.От налога были освобождены Бюро пропаганды советского кино</w:t>
      </w:r>
      <w:r>
        <w:softHyphen/>
        <w:t>искусства Союза работников кинематографии СССР по валовому сбору от проведения платных публичных лекций по вопросам киноис</w:t>
      </w:r>
      <w:r>
        <w:softHyphen/>
        <w:t>кусства с демонстрацией киноматериалов, платных творческих вече</w:t>
      </w:r>
      <w:r>
        <w:softHyphen/>
        <w:t>[IOB мастеров кино с показом их произведений; специализированные детские кинотеатры; киносеансы для учащихся в общеобразователь</w:t>
      </w:r>
      <w:r>
        <w:softHyphen/>
        <w:t>ных  школах.</w:t>
      </w:r>
      <w:r>
        <w:tab/>
      </w:r>
    </w:p>
    <w:p w:rsidR="00493C39" w:rsidRDefault="00493C39">
      <w:pPr>
        <w:pStyle w:val="20"/>
        <w:ind w:firstLine="567"/>
      </w:pPr>
      <w:r>
        <w:t>Суммы платежа в соответствии с законодательством союзных рес</w:t>
      </w:r>
      <w:r>
        <w:softHyphen/>
        <w:t>публик зачислялись в доходы местных бюджетов. Финансовые орга</w:t>
      </w:r>
      <w:r>
        <w:softHyphen/>
        <w:t>ны осуществляли контроль за деятельностью предприятий-платель</w:t>
      </w:r>
      <w:r>
        <w:softHyphen/>
        <w:t>щиков, учитывали начисленные и поступившие суммы платежей, про</w:t>
      </w:r>
      <w:r>
        <w:softHyphen/>
        <w:t>веряли полноту и своевременность их перечисления в бюджет.</w:t>
      </w:r>
    </w:p>
    <w:p w:rsidR="00493C39" w:rsidRDefault="00493C39">
      <w:pPr>
        <w:widowControl w:val="0"/>
        <w:autoSpaceDE w:val="0"/>
        <w:autoSpaceDN w:val="0"/>
        <w:adjustRightInd w:val="0"/>
        <w:spacing w:line="360" w:lineRule="auto"/>
        <w:ind w:right="27" w:firstLine="709"/>
        <w:jc w:val="both"/>
      </w:pPr>
    </w:p>
    <w:p w:rsidR="00493C39" w:rsidRDefault="00493C39">
      <w:pPr>
        <w:pStyle w:val="20"/>
        <w:rPr>
          <w:lang w:val="en-US"/>
        </w:rPr>
      </w:pPr>
    </w:p>
    <w:p w:rsidR="00493C39" w:rsidRDefault="00493C39">
      <w:pPr>
        <w:pStyle w:val="20"/>
        <w:ind w:firstLine="567"/>
        <w:rPr>
          <w:i/>
        </w:rPr>
      </w:pPr>
      <w:r>
        <w:t xml:space="preserve"> </w:t>
      </w:r>
      <w:r>
        <w:rPr>
          <w:b/>
          <w:i/>
          <w:u w:val="single"/>
        </w:rPr>
        <w:t>Плата за фонды,</w:t>
      </w:r>
      <w:r>
        <w:rPr>
          <w:i/>
        </w:rPr>
        <w:t xml:space="preserve"> </w:t>
      </w:r>
      <w:r>
        <w:t>веденные с 199</w:t>
      </w:r>
      <w:r>
        <w:rPr>
          <w:lang w:val="en-US"/>
        </w:rPr>
        <w:t>6</w:t>
      </w:r>
      <w:r>
        <w:t xml:space="preserve"> года в соответствии с постановлением ЦК КПСС и СМ СССР от 4.10.1965 года, были созданы в целях повышения заинтересованности предприятия в лучшем использовании производственных основных фондов и оборотных средств. Плата за фонды  представлял собой  форму распределения прибыли, которая  являлась одним из первоочередных платежей из прибыли в госбюджет СССР.</w:t>
      </w:r>
      <w:r>
        <w:rPr>
          <w:i/>
        </w:rPr>
        <w:t xml:space="preserve"> </w:t>
      </w:r>
    </w:p>
    <w:p w:rsidR="00493C39" w:rsidRDefault="00493C39">
      <w:pPr>
        <w:pStyle w:val="20"/>
        <w:ind w:firstLine="567"/>
      </w:pPr>
      <w:r>
        <w:t>Нормативы платы за производственные фонды устанавливались на длительный период единым для производственных основных фондов и нормируемых оборотных средств. Ставка в промышленности равнялась 6%, а в отдельных отраслях с относительно низким уровнем рентабельности-3%. Плата за  производственные фонды взималась с первоначальной стоимости основных производственных фондов, что должно было повышать заинтересованности предприятий в их современном обновлении и техническому совершенствованию. Исключением составляла нефтедобывающая промышленность, где в силу специфики отрасли плата за  фонды исчислялась исходя из остаточной стоимости основных производственных фондов по ставке 11%.</w:t>
      </w:r>
    </w:p>
    <w:p w:rsidR="00493C39" w:rsidRDefault="00493C39">
      <w:pPr>
        <w:pStyle w:val="20"/>
        <w:ind w:firstLine="567"/>
      </w:pPr>
      <w:r>
        <w:t>Плата за производственные фонды предусмотрены льготы. Не вносили плату объедения, предприятия, у которых при ставке 3% недостаточно прибыли для образования фондов экономического стимулирования, и планово-убыточные предприятия. Не взималась плата за:</w:t>
      </w:r>
    </w:p>
    <w:p w:rsidR="00493C39" w:rsidRDefault="00493C39">
      <w:pPr>
        <w:pStyle w:val="20"/>
        <w:tabs>
          <w:tab w:val="num" w:pos="1002"/>
        </w:tabs>
        <w:ind w:left="567"/>
      </w:pPr>
      <w:r>
        <w:t xml:space="preserve">Основные производственные фонды, созданные </w:t>
      </w:r>
    </w:p>
    <w:p w:rsidR="00493C39" w:rsidRDefault="00493C39">
      <w:pPr>
        <w:pStyle w:val="20"/>
        <w:numPr>
          <w:ilvl w:val="0"/>
          <w:numId w:val="7"/>
        </w:numPr>
        <w:tabs>
          <w:tab w:val="clear" w:pos="360"/>
          <w:tab w:val="num" w:pos="927"/>
          <w:tab w:val="num" w:pos="1002"/>
        </w:tabs>
        <w:ind w:left="927"/>
      </w:pPr>
      <w:r>
        <w:t xml:space="preserve">за счет фонда развития производства, - в течение 2 лет, </w:t>
      </w:r>
    </w:p>
    <w:p w:rsidR="00493C39" w:rsidRDefault="00493C39">
      <w:pPr>
        <w:pStyle w:val="20"/>
        <w:numPr>
          <w:ilvl w:val="0"/>
          <w:numId w:val="7"/>
        </w:numPr>
        <w:tabs>
          <w:tab w:val="clear" w:pos="360"/>
          <w:tab w:val="num" w:pos="927"/>
          <w:tab w:val="num" w:pos="1002"/>
        </w:tabs>
        <w:ind w:left="927"/>
      </w:pPr>
      <w:r>
        <w:t>за счет  банковской ссуды – на срок погашения, вновь введенные в действие предприятия, цехи и крупные производственные установки -  на период освоения производственных мощностей в пределах нормативного срока</w:t>
      </w:r>
    </w:p>
    <w:p w:rsidR="00493C39" w:rsidRDefault="00493C39">
      <w:pPr>
        <w:pStyle w:val="20"/>
        <w:numPr>
          <w:ilvl w:val="0"/>
          <w:numId w:val="7"/>
        </w:numPr>
        <w:tabs>
          <w:tab w:val="clear" w:pos="360"/>
          <w:tab w:val="num" w:pos="927"/>
          <w:tab w:val="num" w:pos="1002"/>
        </w:tabs>
        <w:ind w:left="927"/>
      </w:pPr>
      <w:r>
        <w:t>сооружения предназначенные для очистки воды и воздуха</w:t>
      </w:r>
    </w:p>
    <w:p w:rsidR="00493C39" w:rsidRDefault="00493C39">
      <w:pPr>
        <w:pStyle w:val="20"/>
        <w:numPr>
          <w:ilvl w:val="0"/>
          <w:numId w:val="7"/>
        </w:numPr>
        <w:tabs>
          <w:tab w:val="clear" w:pos="360"/>
          <w:tab w:val="num" w:pos="927"/>
          <w:tab w:val="num" w:pos="1002"/>
        </w:tabs>
        <w:ind w:left="927"/>
      </w:pPr>
      <w:r>
        <w:t>сооружения и оборудование, предназначенные для обеспечения охраны труда и промышленной санитарии</w:t>
      </w:r>
    </w:p>
    <w:p w:rsidR="00493C39" w:rsidRDefault="00493C39">
      <w:pPr>
        <w:pStyle w:val="20"/>
        <w:numPr>
          <w:ilvl w:val="0"/>
          <w:numId w:val="7"/>
        </w:numPr>
        <w:tabs>
          <w:tab w:val="clear" w:pos="360"/>
          <w:tab w:val="num" w:pos="927"/>
          <w:tab w:val="num" w:pos="1002"/>
        </w:tabs>
        <w:ind w:left="927"/>
      </w:pPr>
      <w:r>
        <w:t>и другие.</w:t>
      </w:r>
    </w:p>
    <w:p w:rsidR="00493C39" w:rsidRDefault="00493C39">
      <w:pPr>
        <w:pStyle w:val="20"/>
        <w:tabs>
          <w:tab w:val="num" w:pos="1002"/>
        </w:tabs>
        <w:ind w:firstLine="426"/>
      </w:pPr>
      <w:r>
        <w:t>Стимулирующее воздействие данного платежа было незначительным в связи с тем, что  сэкономленные  на нем средства подлежали перечислению в бюджет в виде свободного остатка прибыли.</w:t>
      </w:r>
    </w:p>
    <w:p w:rsidR="00493C39" w:rsidRDefault="00493C39">
      <w:pPr>
        <w:pStyle w:val="20"/>
        <w:tabs>
          <w:tab w:val="num" w:pos="1002"/>
        </w:tabs>
        <w:ind w:firstLine="567"/>
      </w:pPr>
      <w:r>
        <w:t xml:space="preserve"> </w:t>
      </w:r>
      <w:r>
        <w:rPr>
          <w:b/>
          <w:i/>
          <w:u w:val="single"/>
        </w:rPr>
        <w:t>Фиксированные (рентные) платежи</w:t>
      </w:r>
      <w:r>
        <w:rPr>
          <w:i/>
        </w:rPr>
        <w:t xml:space="preserve"> </w:t>
      </w:r>
      <w:r>
        <w:t>были установлены с 1967 года в соответствии вышеуказанным Постановлением. Эти платежи представляли собой форму изъятия в доход государства части прибыли объединений, предприятий, получение  которой было обусловлено факторами, не   зависящими от деятельности предприятия.</w:t>
      </w:r>
    </w:p>
    <w:p w:rsidR="00493C39" w:rsidRDefault="00493C39">
      <w:pPr>
        <w:pStyle w:val="20"/>
        <w:tabs>
          <w:tab w:val="num" w:pos="1002"/>
        </w:tabs>
        <w:ind w:firstLine="567"/>
      </w:pPr>
      <w:r>
        <w:t>Фиксированные  платежи были установлены для предприятий, у которых образовался  чистый дифференциальный доход. Применение  фиксированных платежей позволило  выровнять рентабельность  предприятий в пределах отрасли, исключив из суммы прибыли ту часть, которая  не зависит от  работы коллектива объединения.</w:t>
      </w:r>
    </w:p>
    <w:p w:rsidR="00493C39" w:rsidRDefault="00493C39">
      <w:pPr>
        <w:pStyle w:val="20"/>
        <w:tabs>
          <w:tab w:val="num" w:pos="1002"/>
        </w:tabs>
        <w:ind w:firstLine="567"/>
      </w:pPr>
      <w:r>
        <w:t>Платежи исчисляли сами налогоплательщики и вносили в бюджет  со своих расчетных счетов. Документальная проверка месячных (квартальных) отчетов плательщиков проводилась по данным бухгалтерского учета и первичным документам не реже одного раза в полугодие. А при взимании платежей в процентах от балансовой прибыли -  одновременно со счетной проверкой  бухгалтерских отчетов и балансов.</w:t>
      </w:r>
    </w:p>
    <w:p w:rsidR="00493C39" w:rsidRDefault="00493C39">
      <w:pPr>
        <w:pStyle w:val="20"/>
        <w:tabs>
          <w:tab w:val="num" w:pos="1002"/>
        </w:tabs>
        <w:ind w:firstLine="567"/>
      </w:pPr>
      <w:r>
        <w:t>Источниками доходов  в сельском хозяйстве была  дифференциальная рента, которая изымалась, изымаясь государством через закупочные цены и подоходный налог с колхозников.</w:t>
      </w:r>
    </w:p>
    <w:p w:rsidR="00493C39" w:rsidRDefault="00493C39">
      <w:pPr>
        <w:pStyle w:val="20"/>
        <w:tabs>
          <w:tab w:val="num" w:pos="1002"/>
        </w:tabs>
        <w:ind w:firstLine="567"/>
      </w:pPr>
      <w:r>
        <w:rPr>
          <w:b/>
          <w:i/>
          <w:u w:val="single"/>
        </w:rPr>
        <w:t>Подоходный налог с колхозников</w:t>
      </w:r>
      <w:r>
        <w:t xml:space="preserve"> был установлен с в соответствии с Указом Президиума ВС СССР от 10 апреля 1965 году. Подоходный налог с колхозников зачислялся в доходы государственных бюджетов союзных республик и служил регулирующим доходом  главным образом  районных и сельских бюджетов.</w:t>
      </w:r>
    </w:p>
    <w:p w:rsidR="00493C39" w:rsidRDefault="00493C39">
      <w:pPr>
        <w:pStyle w:val="20"/>
        <w:tabs>
          <w:tab w:val="num" w:pos="1002"/>
        </w:tabs>
        <w:ind w:firstLine="567"/>
      </w:pPr>
      <w:r>
        <w:t>Плательщиками выступали колхозники, имевшие доходы от сельского хозяйства. Подоходным налогом с колхозников облагались:</w:t>
      </w:r>
    </w:p>
    <w:p w:rsidR="00493C39" w:rsidRDefault="00493C39">
      <w:pPr>
        <w:pStyle w:val="20"/>
        <w:numPr>
          <w:ilvl w:val="0"/>
          <w:numId w:val="8"/>
        </w:numPr>
        <w:tabs>
          <w:tab w:val="clear" w:pos="360"/>
          <w:tab w:val="num" w:pos="927"/>
          <w:tab w:val="num" w:pos="1002"/>
        </w:tabs>
        <w:ind w:left="927"/>
      </w:pPr>
      <w:r>
        <w:t>чистый доход за счет вычетом части дохода, соответствовавшей рентабельности 25%</w:t>
      </w:r>
    </w:p>
    <w:p w:rsidR="00493C39" w:rsidRDefault="00493C39">
      <w:pPr>
        <w:pStyle w:val="20"/>
        <w:numPr>
          <w:ilvl w:val="0"/>
          <w:numId w:val="8"/>
        </w:numPr>
        <w:tabs>
          <w:tab w:val="clear" w:pos="360"/>
          <w:tab w:val="num" w:pos="927"/>
          <w:tab w:val="num" w:pos="1002"/>
        </w:tabs>
        <w:ind w:left="927"/>
      </w:pPr>
      <w:r>
        <w:t>часть фонда оплаты труда колхозников, превышавшая необлагаемый минимум, исчисляемый исходя из среднемесячного  заработка  в расчете на одного работающего колхозников.</w:t>
      </w:r>
    </w:p>
    <w:p w:rsidR="00493C39" w:rsidRDefault="00493C39">
      <w:pPr>
        <w:pStyle w:val="20"/>
        <w:tabs>
          <w:tab w:val="num" w:pos="1002"/>
        </w:tabs>
        <w:ind w:firstLine="709"/>
      </w:pPr>
      <w:r>
        <w:t xml:space="preserve">Полностью или частично от дохода освобождаются  колхозы, образованные из переселенцев или принявшие в свой состав семьи переселенцев. </w:t>
      </w:r>
    </w:p>
    <w:p w:rsidR="00493C39" w:rsidRDefault="00493C39">
      <w:pPr>
        <w:pStyle w:val="20"/>
        <w:tabs>
          <w:tab w:val="num" w:pos="1002"/>
        </w:tabs>
        <w:ind w:firstLine="567"/>
      </w:pPr>
      <w:r>
        <w:t>Налоги, вносимые  колхозниками и кооперативами, организациями по сравнению с платежами, поступающими от государственных предприятий, занимал незначительную часть. Их удельный вес в доходах бюджета составлял от 1.1 до 1.5%</w:t>
      </w:r>
      <w:r>
        <w:rPr>
          <w:rStyle w:val="a9"/>
        </w:rPr>
        <w:footnoteReference w:id="2"/>
      </w:r>
      <w:r>
        <w:t>.</w:t>
      </w:r>
    </w:p>
    <w:p w:rsidR="00493C39" w:rsidRDefault="00493C39">
      <w:pPr>
        <w:pStyle w:val="20"/>
        <w:tabs>
          <w:tab w:val="num" w:pos="1002"/>
        </w:tabs>
        <w:ind w:firstLine="567"/>
      </w:pPr>
      <w:r>
        <w:t xml:space="preserve">Учет налогоплательщиков осуществлялся путем регистрации финансовыми органами граждан, имевших доходы либо  иные объекты налогообложения в СССР. Регистрация приводилась ежегодно 1 января. В процессе учета плательщиков  определялись также право граждан на налоговые льготы. Учет осуществляется в специальных книгах, форма которого  утверждалась Минфин СССР. </w:t>
      </w:r>
    </w:p>
    <w:p w:rsidR="00493C39" w:rsidRDefault="00493C39">
      <w:pPr>
        <w:pStyle w:val="20"/>
        <w:tabs>
          <w:tab w:val="num" w:pos="1002"/>
        </w:tabs>
        <w:ind w:firstLine="567"/>
      </w:pPr>
      <w:r>
        <w:t xml:space="preserve">Финансовые органы составляли </w:t>
      </w:r>
      <w:r>
        <w:rPr>
          <w:i/>
        </w:rPr>
        <w:t>налоговые списки</w:t>
      </w:r>
      <w:r>
        <w:t xml:space="preserve"> – перечни, списки, реестры, содержавшие сведения о налогоплательщиках и объектах налогообложения, применяемые в различных системах обложения подоходным и поимущественными налогами.</w:t>
      </w:r>
    </w:p>
    <w:p w:rsidR="00493C39" w:rsidRDefault="00493C39">
      <w:pPr>
        <w:pStyle w:val="20"/>
        <w:tabs>
          <w:tab w:val="num" w:pos="1002"/>
        </w:tabs>
        <w:ind w:firstLine="567"/>
      </w:pPr>
      <w:r>
        <w:t xml:space="preserve">На основании налоговых списков финансовые органы составляли и рассылали </w:t>
      </w:r>
      <w:r>
        <w:rPr>
          <w:b/>
          <w:i/>
          <w:u w:val="single"/>
        </w:rPr>
        <w:t>платежные сведения</w:t>
      </w:r>
      <w:r>
        <w:t xml:space="preserve"> - документ, которым налогоплательщик уведомлялся о сумме и сроках внесения причитающихся с него платежей по налогам и сборам. В извещении указывались основания произведенного обложения. Платежное  извещении  указывались основания произведенного обложения. Платежное извещение выписывалось по подоходному налогу, налог на холостяков, одиноких, малосемейных граждан СССР, налогу с владельцев строений, земельному налогу на бланках строгой отчетности, для каждого налога была предусмотрена особая форма. Извещение  вручалось плательщику в установленные сроки под расписку или пересылалось по почте  заказным письмом.</w:t>
      </w:r>
    </w:p>
    <w:p w:rsidR="00493C39" w:rsidRDefault="00493C39">
      <w:pPr>
        <w:pStyle w:val="20"/>
        <w:tabs>
          <w:tab w:val="num" w:pos="1002"/>
        </w:tabs>
        <w:ind w:firstLine="567"/>
      </w:pPr>
      <w:r>
        <w:t>В СССР функции налоговых сборщиков выполняли предприятия, учреждения и организация, которые производили выплату заработной платы рабочим и служащим, заработков граждан за  временные и случайные работы. При взимании налогов с других групп плательщиков в качестве сборщиков налогов с других групп плательщиков в качестве сборщиков налогов выступали кредитные учреждения, сберегательные кассы, сельские Советы народных депутатов.</w:t>
      </w:r>
    </w:p>
    <w:p w:rsidR="00493C39" w:rsidRDefault="00493C39">
      <w:pPr>
        <w:pStyle w:val="20"/>
        <w:tabs>
          <w:tab w:val="num" w:pos="1002"/>
        </w:tabs>
        <w:ind w:firstLine="567"/>
      </w:pPr>
    </w:p>
    <w:p w:rsidR="00493C39" w:rsidRDefault="00493C39">
      <w:pPr>
        <w:pStyle w:val="20"/>
        <w:ind w:firstLine="567"/>
      </w:pPr>
    </w:p>
    <w:p w:rsidR="00493C39" w:rsidRDefault="00493C39">
      <w:pPr>
        <w:pStyle w:val="20"/>
        <w:ind w:firstLine="567"/>
      </w:pPr>
    </w:p>
    <w:p w:rsidR="00493C39" w:rsidRDefault="00493C39">
      <w:pPr>
        <w:spacing w:line="360" w:lineRule="auto"/>
        <w:jc w:val="center"/>
        <w:rPr>
          <w:sz w:val="28"/>
        </w:rPr>
      </w:pPr>
    </w:p>
    <w:p w:rsidR="00493C39" w:rsidRDefault="00493C39">
      <w:pPr>
        <w:spacing w:line="360" w:lineRule="auto"/>
        <w:jc w:val="center"/>
        <w:rPr>
          <w:sz w:val="28"/>
        </w:rPr>
      </w:pPr>
    </w:p>
    <w:p w:rsidR="00493C39" w:rsidRDefault="00493C39">
      <w:pPr>
        <w:spacing w:line="360" w:lineRule="auto"/>
        <w:jc w:val="center"/>
        <w:rPr>
          <w:sz w:val="28"/>
        </w:rPr>
      </w:pPr>
    </w:p>
    <w:p w:rsidR="00493C39" w:rsidRDefault="00493C39">
      <w:pPr>
        <w:pStyle w:val="4"/>
        <w:rPr>
          <w:b/>
          <w:i/>
          <w:sz w:val="36"/>
          <w:u w:val="single"/>
        </w:rPr>
      </w:pPr>
      <w:r>
        <w:rPr>
          <w:b/>
          <w:i/>
          <w:sz w:val="36"/>
          <w:u w:val="single"/>
        </w:rPr>
        <w:t xml:space="preserve">Литература </w:t>
      </w:r>
    </w:p>
    <w:p w:rsidR="00493C39" w:rsidRDefault="00493C39">
      <w:pPr>
        <w:numPr>
          <w:ilvl w:val="0"/>
          <w:numId w:val="9"/>
        </w:numPr>
        <w:spacing w:line="360" w:lineRule="auto"/>
        <w:rPr>
          <w:b/>
          <w:sz w:val="28"/>
        </w:rPr>
      </w:pPr>
      <w:r>
        <w:rPr>
          <w:b/>
          <w:sz w:val="28"/>
        </w:rPr>
        <w:t>«История налогов в России» /// АВ Толкушкин 2001 год</w:t>
      </w:r>
    </w:p>
    <w:p w:rsidR="00493C39" w:rsidRDefault="00493C39">
      <w:pPr>
        <w:numPr>
          <w:ilvl w:val="0"/>
          <w:numId w:val="9"/>
        </w:numPr>
        <w:spacing w:line="360" w:lineRule="auto"/>
        <w:rPr>
          <w:b/>
          <w:sz w:val="28"/>
        </w:rPr>
      </w:pPr>
      <w:r>
        <w:rPr>
          <w:b/>
          <w:sz w:val="28"/>
        </w:rPr>
        <w:t>«Очерки истории налогов  с населения в СССР» ///ГЛ. Марьяхин 1964 год</w:t>
      </w:r>
    </w:p>
    <w:p w:rsidR="00493C39" w:rsidRDefault="00493C39">
      <w:pPr>
        <w:spacing w:line="360" w:lineRule="auto"/>
        <w:rPr>
          <w:b/>
          <w:sz w:val="28"/>
        </w:rPr>
      </w:pPr>
    </w:p>
    <w:p w:rsidR="00493C39" w:rsidRDefault="00493C3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360" w:lineRule="auto"/>
        <w:jc w:val="center"/>
        <w:rPr>
          <w:b/>
          <w:i/>
          <w:sz w:val="40"/>
        </w:rPr>
      </w:pPr>
      <w:r>
        <w:rPr>
          <w:b/>
          <w:sz w:val="28"/>
        </w:rPr>
        <w:br w:type="page"/>
      </w:r>
      <w:r>
        <w:rPr>
          <w:b/>
          <w:i/>
          <w:sz w:val="40"/>
        </w:rPr>
        <w:t>Финансовая Академия при Правительстве Российской Федерации</w:t>
      </w:r>
    </w:p>
    <w:p w:rsidR="00493C39" w:rsidRDefault="00493C39">
      <w:pPr>
        <w:spacing w:line="360" w:lineRule="auto"/>
        <w:jc w:val="center"/>
        <w:rPr>
          <w:b/>
          <w:i/>
          <w:sz w:val="40"/>
        </w:rPr>
      </w:pPr>
    </w:p>
    <w:p w:rsidR="00493C39" w:rsidRDefault="00493C3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Институт</w:t>
      </w:r>
    </w:p>
    <w:p w:rsidR="00493C39" w:rsidRDefault="00493C39">
      <w:pPr>
        <w:pStyle w:val="1"/>
        <w:keepLines w:val="0"/>
        <w:numPr>
          <w:ilvl w:val="0"/>
          <w:numId w:val="0"/>
        </w:numPr>
        <w:suppressAutoHyphens w:val="0"/>
        <w:spacing w:before="0" w:after="0" w:line="36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Налогов и налообложения</w:t>
      </w:r>
    </w:p>
    <w:p w:rsidR="00493C39" w:rsidRDefault="00493C39">
      <w:pPr>
        <w:pStyle w:val="2"/>
        <w:numPr>
          <w:ilvl w:val="0"/>
          <w:numId w:val="0"/>
        </w:numPr>
      </w:pPr>
    </w:p>
    <w:p w:rsidR="00493C39" w:rsidRDefault="00493C39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Кафедра</w:t>
      </w:r>
    </w:p>
    <w:p w:rsidR="00493C39" w:rsidRDefault="00493C39">
      <w:pPr>
        <w:pStyle w:val="1"/>
        <w:keepLines w:val="0"/>
        <w:numPr>
          <w:ilvl w:val="0"/>
          <w:numId w:val="0"/>
        </w:numPr>
        <w:suppressAutoHyphens w:val="0"/>
        <w:spacing w:before="0" w:after="0" w:line="360" w:lineRule="auto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Налогов и налообложения</w:t>
      </w:r>
    </w:p>
    <w:p w:rsidR="00493C39" w:rsidRDefault="0041382C">
      <w:pPr>
        <w:pStyle w:val="2"/>
        <w:numPr>
          <w:ilvl w:val="0"/>
          <w:numId w:val="0"/>
        </w:numPr>
      </w:pPr>
      <w:r>
        <w:rPr>
          <w:b w:val="0"/>
          <w:i/>
          <w:noProof/>
          <w:sz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9" type="#_x0000_t161" style="position:absolute;margin-left:87.75pt;margin-top:5.55pt;width:302.4pt;height:88.8pt;z-index:251657728" o:allowincell="f" adj="5665" fillcolor="black">
            <v:shadow color="#868686"/>
            <v:textpath style="font-family:&quot;Impact&quot;;v-text-kern:t" trim="t" fitpath="t" xscale="f" string="Реферат"/>
          </v:shape>
        </w:pict>
      </w:r>
    </w:p>
    <w:p w:rsidR="00493C39" w:rsidRDefault="00493C39">
      <w:pPr>
        <w:spacing w:line="360" w:lineRule="auto"/>
        <w:jc w:val="center"/>
        <w:rPr>
          <w:b/>
          <w:sz w:val="28"/>
        </w:rPr>
      </w:pPr>
    </w:p>
    <w:p w:rsidR="00493C39" w:rsidRDefault="00493C39">
      <w:pPr>
        <w:spacing w:line="360" w:lineRule="auto"/>
        <w:rPr>
          <w:b/>
          <w:sz w:val="28"/>
        </w:rPr>
      </w:pPr>
    </w:p>
    <w:p w:rsidR="00493C39" w:rsidRDefault="00493C39">
      <w:pPr>
        <w:spacing w:line="360" w:lineRule="auto"/>
        <w:rPr>
          <w:b/>
          <w:i/>
          <w:sz w:val="36"/>
          <w:u w:val="single"/>
        </w:rPr>
      </w:pPr>
    </w:p>
    <w:p w:rsidR="00493C39" w:rsidRDefault="00493C39">
      <w:pPr>
        <w:pStyle w:val="30"/>
      </w:pPr>
      <w:r>
        <w:t>«Организация сбора налогов в СССР в  60-е года»</w:t>
      </w:r>
    </w:p>
    <w:p w:rsidR="00493C39" w:rsidRDefault="00493C39">
      <w:pPr>
        <w:spacing w:line="360" w:lineRule="auto"/>
        <w:rPr>
          <w:b/>
          <w:i/>
          <w:sz w:val="40"/>
          <w:u w:val="single"/>
        </w:rPr>
      </w:pPr>
    </w:p>
    <w:p w:rsidR="00493C39" w:rsidRDefault="00493C39">
      <w:pPr>
        <w:spacing w:line="360" w:lineRule="auto"/>
        <w:rPr>
          <w:b/>
          <w:i/>
          <w:sz w:val="40"/>
          <w:u w:val="single"/>
        </w:rPr>
      </w:pPr>
    </w:p>
    <w:p w:rsidR="00493C39" w:rsidRDefault="00493C39">
      <w:pPr>
        <w:spacing w:line="360" w:lineRule="auto"/>
        <w:rPr>
          <w:b/>
          <w:i/>
          <w:sz w:val="40"/>
          <w:u w:val="single"/>
        </w:rPr>
      </w:pPr>
    </w:p>
    <w:p w:rsidR="00493C39" w:rsidRDefault="00493C39">
      <w:pPr>
        <w:spacing w:line="360" w:lineRule="auto"/>
        <w:jc w:val="right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Выполнила:</w:t>
      </w:r>
    </w:p>
    <w:p w:rsidR="00493C39" w:rsidRDefault="00493C39">
      <w:pPr>
        <w:spacing w:line="360" w:lineRule="auto"/>
        <w:jc w:val="right"/>
        <w:rPr>
          <w:b/>
          <w:i/>
          <w:sz w:val="32"/>
        </w:rPr>
      </w:pPr>
      <w:r>
        <w:rPr>
          <w:b/>
          <w:i/>
          <w:sz w:val="32"/>
        </w:rPr>
        <w:t xml:space="preserve">Омарова ПА </w:t>
      </w:r>
    </w:p>
    <w:p w:rsidR="00493C39" w:rsidRDefault="00493C39">
      <w:pPr>
        <w:pStyle w:val="5"/>
        <w:rPr>
          <w:u w:val="none"/>
        </w:rPr>
      </w:pPr>
      <w:r>
        <w:rPr>
          <w:u w:val="none"/>
        </w:rPr>
        <w:t>Студентка гр. Н2-4</w:t>
      </w:r>
    </w:p>
    <w:p w:rsidR="00493C39" w:rsidRDefault="00493C39">
      <w:pPr>
        <w:spacing w:line="360" w:lineRule="auto"/>
        <w:jc w:val="right"/>
        <w:rPr>
          <w:b/>
          <w:i/>
          <w:sz w:val="32"/>
          <w:u w:val="single"/>
        </w:rPr>
      </w:pPr>
      <w:r>
        <w:rPr>
          <w:b/>
          <w:i/>
          <w:sz w:val="32"/>
          <w:u w:val="single"/>
        </w:rPr>
        <w:t>Проверил:</w:t>
      </w:r>
    </w:p>
    <w:p w:rsidR="00493C39" w:rsidRDefault="00493C39">
      <w:pPr>
        <w:pStyle w:val="6"/>
      </w:pPr>
      <w:r>
        <w:t xml:space="preserve"> Смирнов Денис. А</w:t>
      </w:r>
    </w:p>
    <w:p w:rsidR="00493C39" w:rsidRDefault="00493C39">
      <w:pPr>
        <w:spacing w:line="360" w:lineRule="auto"/>
        <w:jc w:val="right"/>
        <w:rPr>
          <w:b/>
          <w:i/>
          <w:sz w:val="32"/>
        </w:rPr>
      </w:pPr>
    </w:p>
    <w:p w:rsidR="00493C39" w:rsidRDefault="00493C39">
      <w:pPr>
        <w:pStyle w:val="7"/>
      </w:pPr>
      <w:r>
        <w:t>Москва 2004 год</w:t>
      </w:r>
      <w:bookmarkStart w:id="0" w:name="_GoBack"/>
      <w:bookmarkEnd w:id="0"/>
    </w:p>
    <w:sectPr w:rsidR="00493C39">
      <w:pgSz w:w="11906" w:h="16838" w:code="9"/>
      <w:pgMar w:top="1276" w:right="1134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C39" w:rsidRDefault="00493C39">
      <w:r>
        <w:separator/>
      </w:r>
    </w:p>
  </w:endnote>
  <w:endnote w:type="continuationSeparator" w:id="0">
    <w:p w:rsidR="00493C39" w:rsidRDefault="0049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C39" w:rsidRDefault="00493C39">
      <w:r>
        <w:separator/>
      </w:r>
    </w:p>
  </w:footnote>
  <w:footnote w:type="continuationSeparator" w:id="0">
    <w:p w:rsidR="00493C39" w:rsidRDefault="00493C39">
      <w:r>
        <w:continuationSeparator/>
      </w:r>
    </w:p>
  </w:footnote>
  <w:footnote w:id="1">
    <w:p w:rsidR="00493C39" w:rsidRDefault="00493C39">
      <w:pPr>
        <w:pStyle w:val="a8"/>
      </w:pPr>
      <w:r>
        <w:rPr>
          <w:rStyle w:val="a9"/>
        </w:rPr>
        <w:footnoteRef/>
      </w:r>
      <w:r>
        <w:t xml:space="preserve"> Книга « Истории налогов с населения в СССР» ///ГЛ Мальяхин  Москва 1964 год стр. 236-237 </w:t>
      </w:r>
    </w:p>
  </w:footnote>
  <w:footnote w:id="2">
    <w:p w:rsidR="00493C39" w:rsidRDefault="00493C39">
      <w:pPr>
        <w:pStyle w:val="a8"/>
      </w:pPr>
      <w:r>
        <w:rPr>
          <w:rStyle w:val="a9"/>
        </w:rPr>
        <w:footnoteRef/>
      </w:r>
      <w:r>
        <w:t xml:space="preserve"> См: Экономическая энциклопедия. Политическая экономия /// Гл. Ред. АМ румянцев Т1 с 202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564B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F4776E"/>
    <w:multiLevelType w:val="multilevel"/>
    <w:tmpl w:val="9E849454"/>
    <w:lvl w:ilvl="0">
      <w:start w:val="1"/>
      <w:numFmt w:val="decimal"/>
      <w:pStyle w:val="1"/>
      <w:suff w:val="space"/>
      <w:lvlText w:val="%1."/>
      <w:lvlJc w:val="center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510" w:hanging="510"/>
      </w:pPr>
    </w:lvl>
    <w:lvl w:ilvl="2">
      <w:start w:val="1"/>
      <w:numFmt w:val="decimal"/>
      <w:pStyle w:val="3"/>
      <w:suff w:val="space"/>
      <w:lvlText w:val="%1.%2.%3."/>
      <w:lvlJc w:val="left"/>
      <w:pPr>
        <w:ind w:left="1191" w:hanging="624"/>
      </w:pPr>
    </w:lvl>
    <w:lvl w:ilvl="3">
      <w:start w:val="1"/>
      <w:numFmt w:val="decimal"/>
      <w:suff w:val="space"/>
      <w:lvlText w:val="%1.%2.%3.%4."/>
      <w:lvlJc w:val="left"/>
      <w:pPr>
        <w:ind w:left="1361" w:hanging="794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8DF61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9D36B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9D942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1DD"/>
    <w:rsid w:val="000D01DD"/>
    <w:rsid w:val="00374306"/>
    <w:rsid w:val="0041382C"/>
    <w:rsid w:val="0049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4CFBBAF7-EB48-4F73-96F0-EAF9A5A7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2"/>
    <w:qFormat/>
    <w:pPr>
      <w:keepNext/>
      <w:keepLines/>
      <w:numPr>
        <w:numId w:val="5"/>
      </w:numPr>
      <w:suppressAutoHyphens/>
      <w:spacing w:before="240" w:after="120"/>
      <w:jc w:val="center"/>
      <w:outlineLvl w:val="0"/>
    </w:pPr>
    <w:rPr>
      <w:rFonts w:ascii="Arial" w:hAnsi="Arial"/>
      <w:b/>
      <w:i/>
      <w:kern w:val="28"/>
      <w:sz w:val="28"/>
    </w:rPr>
  </w:style>
  <w:style w:type="paragraph" w:styleId="2">
    <w:name w:val="heading 2"/>
    <w:basedOn w:val="a"/>
    <w:next w:val="3"/>
    <w:qFormat/>
    <w:pPr>
      <w:keepNext/>
      <w:keepLines/>
      <w:numPr>
        <w:ilvl w:val="1"/>
        <w:numId w:val="5"/>
      </w:numPr>
      <w:suppressAutoHyphens/>
      <w:spacing w:before="240" w:after="120"/>
      <w:outlineLvl w:val="1"/>
    </w:pPr>
    <w:rPr>
      <w:rFonts w:ascii="Arial" w:hAnsi="Arial"/>
      <w:b/>
      <w:sz w:val="26"/>
    </w:rPr>
  </w:style>
  <w:style w:type="paragraph" w:styleId="3">
    <w:name w:val="heading 3"/>
    <w:basedOn w:val="a"/>
    <w:next w:val="15"/>
    <w:qFormat/>
    <w:pPr>
      <w:keepNext/>
      <w:keepLines/>
      <w:numPr>
        <w:ilvl w:val="2"/>
        <w:numId w:val="5"/>
      </w:numPr>
      <w:suppressAutoHyphens/>
      <w:spacing w:before="120" w:after="60"/>
      <w:outlineLvl w:val="2"/>
    </w:pPr>
    <w:rPr>
      <w:i/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jc w:val="right"/>
      <w:outlineLvl w:val="4"/>
    </w:pPr>
    <w:rPr>
      <w:b/>
      <w:i/>
      <w:sz w:val="32"/>
      <w:u w:val="single"/>
    </w:rPr>
  </w:style>
  <w:style w:type="paragraph" w:styleId="6">
    <w:name w:val="heading 6"/>
    <w:basedOn w:val="a"/>
    <w:next w:val="a"/>
    <w:qFormat/>
    <w:pPr>
      <w:keepNext/>
      <w:spacing w:line="360" w:lineRule="auto"/>
      <w:jc w:val="right"/>
      <w:outlineLvl w:val="5"/>
    </w:pPr>
    <w:rPr>
      <w:b/>
      <w:i/>
      <w:sz w:val="32"/>
    </w:rPr>
  </w:style>
  <w:style w:type="paragraph" w:styleId="7">
    <w:name w:val="heading 7"/>
    <w:basedOn w:val="a"/>
    <w:next w:val="a"/>
    <w:qFormat/>
    <w:pPr>
      <w:keepNext/>
      <w:spacing w:line="360" w:lineRule="auto"/>
      <w:jc w:val="center"/>
      <w:outlineLvl w:val="6"/>
    </w:pPr>
    <w:rPr>
      <w:b/>
      <w:i/>
      <w:sz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РА15"/>
    <w:basedOn w:val="a"/>
    <w:pPr>
      <w:spacing w:line="360" w:lineRule="auto"/>
      <w:ind w:firstLine="567"/>
      <w:jc w:val="both"/>
    </w:pPr>
    <w:rPr>
      <w:sz w:val="24"/>
    </w:rPr>
  </w:style>
  <w:style w:type="character" w:customStyle="1" w:styleId="a3">
    <w:name w:val="Разрядка"/>
    <w:rPr>
      <w:spacing w:val="80"/>
    </w:rPr>
  </w:style>
  <w:style w:type="paragraph" w:customStyle="1" w:styleId="10">
    <w:name w:val="Стиль1"/>
    <w:basedOn w:val="a4"/>
    <w:pPr>
      <w:spacing w:after="0"/>
      <w:ind w:firstLine="851"/>
      <w:jc w:val="both"/>
    </w:pPr>
    <w:rPr>
      <w:sz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Title"/>
    <w:basedOn w:val="a6"/>
    <w:qFormat/>
    <w:pPr>
      <w:keepNext/>
      <w:keepLines/>
      <w:suppressAutoHyphens/>
      <w:spacing w:before="240" w:after="60"/>
      <w:jc w:val="center"/>
      <w:outlineLvl w:val="0"/>
    </w:pPr>
    <w:rPr>
      <w:rFonts w:ascii="Arial" w:hAnsi="Arial"/>
      <w:kern w:val="28"/>
      <w:sz w:val="32"/>
    </w:rPr>
  </w:style>
  <w:style w:type="paragraph" w:styleId="a6">
    <w:name w:val="caption"/>
    <w:basedOn w:val="a"/>
    <w:next w:val="a"/>
    <w:qFormat/>
    <w:pPr>
      <w:spacing w:before="120" w:after="120"/>
    </w:pPr>
    <w:rPr>
      <w:b/>
    </w:rPr>
  </w:style>
  <w:style w:type="paragraph" w:styleId="20">
    <w:name w:val="Body Text 2"/>
    <w:basedOn w:val="a"/>
    <w:semiHidden/>
    <w:pPr>
      <w:spacing w:line="360" w:lineRule="auto"/>
      <w:jc w:val="both"/>
    </w:pPr>
    <w:rPr>
      <w:sz w:val="28"/>
    </w:rPr>
  </w:style>
  <w:style w:type="paragraph" w:styleId="a7">
    <w:name w:val="List Bullet"/>
    <w:basedOn w:val="a"/>
    <w:autoRedefine/>
    <w:semiHidden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i/>
      <w:sz w:val="52"/>
    </w:rPr>
  </w:style>
  <w:style w:type="paragraph" w:styleId="a8">
    <w:name w:val="footnote text"/>
    <w:basedOn w:val="a"/>
    <w:semiHidden/>
  </w:style>
  <w:style w:type="character" w:styleId="a9">
    <w:name w:val="footnote reference"/>
    <w:semiHidden/>
    <w:rPr>
      <w:vertAlign w:val="superscript"/>
    </w:rPr>
  </w:style>
  <w:style w:type="paragraph" w:styleId="30">
    <w:name w:val="Body Text 3"/>
    <w:basedOn w:val="a"/>
    <w:semiHidden/>
    <w:pPr>
      <w:spacing w:line="360" w:lineRule="auto"/>
      <w:jc w:val="center"/>
    </w:pPr>
    <w:rPr>
      <w:b/>
      <w:i/>
      <w:sz w:val="44"/>
      <w:u w:val="single"/>
    </w:rPr>
  </w:style>
  <w:style w:type="paragraph" w:styleId="21">
    <w:name w:val="Body Text Indent 2"/>
    <w:basedOn w:val="a"/>
    <w:semiHidden/>
    <w:pPr>
      <w:widowControl w:val="0"/>
      <w:autoSpaceDE w:val="0"/>
      <w:autoSpaceDN w:val="0"/>
      <w:adjustRightInd w:val="0"/>
      <w:spacing w:line="360" w:lineRule="auto"/>
      <w:ind w:right="27" w:firstLine="709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2447</Words>
  <Characters>13952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FA</Company>
  <LinksUpToDate>false</LinksUpToDate>
  <CharactersWithSpaces>16367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030380</dc:creator>
  <cp:keywords/>
  <dc:description/>
  <cp:lastModifiedBy>admin</cp:lastModifiedBy>
  <cp:revision>2</cp:revision>
  <dcterms:created xsi:type="dcterms:W3CDTF">2014-02-02T18:45:00Z</dcterms:created>
  <dcterms:modified xsi:type="dcterms:W3CDTF">2014-02-02T18:45:00Z</dcterms:modified>
</cp:coreProperties>
</file>