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131" w:rsidRDefault="003C4131">
      <w:pPr>
        <w:jc w:val="center"/>
        <w:rPr>
          <w:b/>
          <w:sz w:val="32"/>
        </w:rPr>
      </w:pPr>
      <w:bookmarkStart w:id="0" w:name="_Toc468304409"/>
      <w:r>
        <w:br w:type="page"/>
      </w:r>
      <w:r>
        <w:rPr>
          <w:b/>
          <w:sz w:val="32"/>
        </w:rPr>
        <w:t>Содержание</w:t>
      </w:r>
      <w:bookmarkEnd w:id="0"/>
    </w:p>
    <w:p w:rsidR="003C4131" w:rsidRDefault="003C4131">
      <w:pPr>
        <w:jc w:val="center"/>
        <w:rPr>
          <w:b/>
          <w:sz w:val="32"/>
        </w:rPr>
      </w:pP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1.Характеристика магазина</w:t>
      </w:r>
      <w:r>
        <w:rPr>
          <w:noProof/>
          <w:sz w:val="28"/>
        </w:rPr>
        <w:tab/>
        <w:t>3</w:t>
      </w:r>
    </w:p>
    <w:p w:rsidR="003C4131" w:rsidRDefault="003C4131">
      <w:pPr>
        <w:pStyle w:val="22"/>
        <w:tabs>
          <w:tab w:val="right" w:leader="dot" w:pos="9344"/>
        </w:tabs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1.1. Общая характеристика магазина</w:t>
      </w:r>
      <w:r>
        <w:rPr>
          <w:noProof/>
          <w:sz w:val="28"/>
        </w:rPr>
        <w:tab/>
        <w:t>3</w:t>
      </w:r>
    </w:p>
    <w:p w:rsidR="003C4131" w:rsidRDefault="003C4131">
      <w:pPr>
        <w:pStyle w:val="22"/>
        <w:tabs>
          <w:tab w:val="right" w:leader="dot" w:pos="9344"/>
        </w:tabs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1.2. Характеристика ЦУМа в соответствии с принятой классификацией магазинов</w:t>
      </w:r>
      <w:r>
        <w:rPr>
          <w:noProof/>
          <w:sz w:val="28"/>
        </w:rPr>
        <w:tab/>
        <w:t>4</w:t>
      </w:r>
    </w:p>
    <w:p w:rsidR="003C4131" w:rsidRDefault="003C4131">
      <w:pPr>
        <w:pStyle w:val="22"/>
        <w:tabs>
          <w:tab w:val="right" w:leader="dot" w:pos="9344"/>
        </w:tabs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1.3. Организационно правовая характеристика ОАО «ТД ЦУМ»</w:t>
      </w:r>
      <w:r>
        <w:rPr>
          <w:noProof/>
          <w:sz w:val="28"/>
        </w:rPr>
        <w:tab/>
        <w:t>5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2. Распределение обязанностей между руководителями и должностные инструкции руководящих работников  Акционерного Общества  «ЦУМ»"</w:t>
      </w:r>
      <w:r>
        <w:rPr>
          <w:noProof/>
          <w:sz w:val="28"/>
        </w:rPr>
        <w:tab/>
        <w:t>8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3. Описание здания, схемы торгового зала, и анализ планировки ОАО «ЦУМ»</w:t>
      </w:r>
      <w:r>
        <w:rPr>
          <w:noProof/>
          <w:sz w:val="28"/>
        </w:rPr>
        <w:tab/>
        <w:t>14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4. Ассортиментная политика ОАО «ЦУМ» и основные поставщики</w:t>
      </w:r>
      <w:r>
        <w:rPr>
          <w:noProof/>
          <w:sz w:val="28"/>
        </w:rPr>
        <w:tab/>
        <w:t>16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5. Содержание технологического процесса в магазине и принципы его организации</w:t>
      </w:r>
      <w:r>
        <w:rPr>
          <w:noProof/>
          <w:sz w:val="28"/>
        </w:rPr>
        <w:tab/>
        <w:t>17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6. Экономические и финансовые показатели деятельности магазина</w:t>
      </w:r>
      <w:r>
        <w:rPr>
          <w:noProof/>
          <w:sz w:val="28"/>
        </w:rPr>
        <w:tab/>
        <w:t>22</w:t>
      </w:r>
    </w:p>
    <w:p w:rsidR="003C4131" w:rsidRDefault="003C4131">
      <w:pPr>
        <w:pStyle w:val="10"/>
        <w:tabs>
          <w:tab w:val="right" w:leader="dot" w:pos="9344"/>
        </w:tabs>
        <w:spacing w:line="360" w:lineRule="auto"/>
        <w:rPr>
          <w:noProof/>
          <w:sz w:val="28"/>
        </w:rPr>
      </w:pPr>
      <w:r>
        <w:rPr>
          <w:noProof/>
          <w:sz w:val="28"/>
        </w:rPr>
        <w:t>Приложения</w:t>
      </w:r>
      <w:r>
        <w:rPr>
          <w:noProof/>
          <w:sz w:val="28"/>
        </w:rPr>
        <w:tab/>
        <w:t>28</w:t>
      </w:r>
    </w:p>
    <w:p w:rsidR="003C4131" w:rsidRDefault="003C4131">
      <w:pPr>
        <w:pStyle w:val="22"/>
        <w:tabs>
          <w:tab w:val="right" w:leader="dot" w:pos="9344"/>
        </w:tabs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Договор купли - продажи партии продукции (товара)</w:t>
      </w:r>
      <w:r>
        <w:rPr>
          <w:noProof/>
          <w:sz w:val="28"/>
        </w:rPr>
        <w:tab/>
        <w:t>29</w:t>
      </w:r>
    </w:p>
    <w:p w:rsidR="003C4131" w:rsidRDefault="003C4131">
      <w:pPr>
        <w:pStyle w:val="22"/>
        <w:tabs>
          <w:tab w:val="right" w:leader="dot" w:pos="9344"/>
        </w:tabs>
        <w:spacing w:line="360" w:lineRule="auto"/>
        <w:ind w:left="0"/>
        <w:rPr>
          <w:noProof/>
          <w:sz w:val="28"/>
        </w:rPr>
      </w:pPr>
      <w:r>
        <w:rPr>
          <w:noProof/>
          <w:sz w:val="28"/>
        </w:rPr>
        <w:t>Договор комиссии</w:t>
      </w:r>
      <w:r>
        <w:rPr>
          <w:noProof/>
          <w:sz w:val="28"/>
        </w:rPr>
        <w:tab/>
        <w:t>31</w:t>
      </w:r>
    </w:p>
    <w:p w:rsidR="003C4131" w:rsidRDefault="003C4131">
      <w:pPr>
        <w:pStyle w:val="1"/>
        <w:spacing w:before="0" w:after="0" w:line="360" w:lineRule="auto"/>
        <w:jc w:val="left"/>
      </w:pPr>
      <w:r>
        <w:rPr>
          <w:b w:val="0"/>
          <w:sz w:val="28"/>
        </w:rPr>
        <w:t>Список литературы……………………………………………………………...35</w:t>
      </w:r>
      <w:r>
        <w:rPr>
          <w:b w:val="0"/>
        </w:rPr>
        <w:br w:type="page"/>
      </w:r>
      <w:bookmarkStart w:id="1" w:name="_Toc468304410"/>
      <w:bookmarkStart w:id="2" w:name="_Toc468375429"/>
      <w:r>
        <w:rPr>
          <w:b w:val="0"/>
        </w:rPr>
        <w:t>1.</w:t>
      </w:r>
      <w:r>
        <w:t>Характеристика магазина</w:t>
      </w:r>
      <w:bookmarkEnd w:id="1"/>
      <w:bookmarkEnd w:id="2"/>
    </w:p>
    <w:p w:rsidR="003C4131" w:rsidRDefault="003C4131"/>
    <w:p w:rsidR="003C4131" w:rsidRDefault="003C4131">
      <w:pPr>
        <w:pStyle w:val="2"/>
      </w:pPr>
      <w:bookmarkStart w:id="3" w:name="_Toc468304411"/>
      <w:bookmarkStart w:id="4" w:name="_Toc468375430"/>
      <w:r>
        <w:t>1.1. Общая характеристика магазина</w:t>
      </w:r>
      <w:bookmarkEnd w:id="3"/>
      <w:bookmarkEnd w:id="4"/>
    </w:p>
    <w:p w:rsidR="003C4131" w:rsidRDefault="003C4131"/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Название:</w:t>
      </w:r>
      <w:r>
        <w:rPr>
          <w:b/>
          <w:sz w:val="28"/>
        </w:rPr>
        <w:t xml:space="preserve"> </w:t>
      </w:r>
      <w:r>
        <w:rPr>
          <w:b/>
          <w:color w:val="000000"/>
          <w:sz w:val="28"/>
        </w:rPr>
        <w:t xml:space="preserve">ЦУМ </w:t>
      </w:r>
    </w:p>
    <w:p w:rsidR="003C4131" w:rsidRDefault="003C4131">
      <w:pPr>
        <w:pStyle w:val="H2"/>
        <w:spacing w:before="0" w:after="0" w:line="360" w:lineRule="auto"/>
        <w:jc w:val="both"/>
        <w:rPr>
          <w:sz w:val="28"/>
        </w:rPr>
      </w:pPr>
      <w:bookmarkStart w:id="5" w:name="_Toc468304412"/>
      <w:bookmarkStart w:id="6" w:name="_Toc468375431"/>
      <w:r>
        <w:rPr>
          <w:b w:val="0"/>
          <w:sz w:val="28"/>
          <w:u w:val="single"/>
        </w:rPr>
        <w:t>Юридическое наименование</w:t>
      </w:r>
      <w:r>
        <w:rPr>
          <w:sz w:val="28"/>
          <w:u w:val="single"/>
        </w:rPr>
        <w:t>:</w:t>
      </w:r>
      <w:r>
        <w:rPr>
          <w:sz w:val="28"/>
        </w:rPr>
        <w:t xml:space="preserve"> ОАО "Торговый дом "ЦУМ"</w:t>
      </w:r>
      <w:bookmarkEnd w:id="5"/>
      <w:bookmarkEnd w:id="6"/>
      <w:r>
        <w:rPr>
          <w:sz w:val="28"/>
        </w:rPr>
        <w:t xml:space="preserve"> </w:t>
      </w:r>
    </w:p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Отрасль:</w:t>
      </w:r>
      <w:r>
        <w:rPr>
          <w:sz w:val="28"/>
        </w:rPr>
        <w:t xml:space="preserve"> </w:t>
      </w:r>
      <w:r>
        <w:rPr>
          <w:b/>
          <w:sz w:val="28"/>
        </w:rPr>
        <w:t>розничная торговля</w:t>
      </w:r>
      <w:r>
        <w:rPr>
          <w:sz w:val="28"/>
        </w:rPr>
        <w:t xml:space="preserve"> </w:t>
      </w:r>
    </w:p>
    <w:p w:rsidR="003C4131" w:rsidRDefault="003C4131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Местонахождение :</w:t>
      </w:r>
      <w:r>
        <w:rPr>
          <w:sz w:val="28"/>
        </w:rPr>
        <w:t xml:space="preserve"> </w:t>
      </w:r>
      <w:r>
        <w:rPr>
          <w:b/>
          <w:sz w:val="28"/>
        </w:rPr>
        <w:t xml:space="preserve">г. Новосибирск, </w:t>
      </w:r>
      <w:r>
        <w:rPr>
          <w:b/>
          <w:color w:val="000000"/>
          <w:sz w:val="28"/>
        </w:rPr>
        <w:t>пр. Димитрова 5, т. 223-849, 221-083, 222-000, 224-307</w:t>
      </w:r>
    </w:p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Характер деятельности:</w:t>
      </w:r>
      <w:r>
        <w:rPr>
          <w:b/>
          <w:sz w:val="28"/>
        </w:rPr>
        <w:t xml:space="preserve"> промышленные и продовольственные товары</w:t>
      </w:r>
      <w:r>
        <w:rPr>
          <w:b/>
          <w:color w:val="008000"/>
          <w:sz w:val="28"/>
        </w:rPr>
        <w:t xml:space="preserve"> </w:t>
      </w:r>
    </w:p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Уставный капитал:</w:t>
      </w:r>
      <w:r>
        <w:rPr>
          <w:sz w:val="28"/>
        </w:rPr>
        <w:t xml:space="preserve"> </w:t>
      </w:r>
      <w:r>
        <w:rPr>
          <w:b/>
          <w:sz w:val="28"/>
        </w:rPr>
        <w:t>985 тыс. руб.</w:t>
      </w:r>
      <w:r>
        <w:rPr>
          <w:sz w:val="28"/>
        </w:rPr>
        <w:t xml:space="preserve"> </w:t>
      </w:r>
    </w:p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  <w:u w:val="single"/>
        </w:rPr>
        <w:t>Число занятых:</w:t>
      </w:r>
      <w:r>
        <w:rPr>
          <w:sz w:val="28"/>
        </w:rPr>
        <w:t xml:space="preserve"> (на 01.11.99) </w:t>
      </w:r>
      <w:r>
        <w:rPr>
          <w:b/>
          <w:sz w:val="28"/>
        </w:rPr>
        <w:t>490</w:t>
      </w:r>
      <w:r>
        <w:rPr>
          <w:sz w:val="28"/>
        </w:rPr>
        <w:t xml:space="preserve"> </w:t>
      </w:r>
      <w:r>
        <w:rPr>
          <w:b/>
          <w:sz w:val="28"/>
        </w:rPr>
        <w:t>чел.</w:t>
      </w:r>
    </w:p>
    <w:p w:rsidR="003C4131" w:rsidRDefault="003C4131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>Основная сфера деятельности:</w:t>
      </w:r>
      <w:r>
        <w:rPr>
          <w:sz w:val="28"/>
        </w:rPr>
        <w:t xml:space="preserve"> </w:t>
      </w:r>
      <w:r>
        <w:rPr>
          <w:b/>
          <w:sz w:val="28"/>
        </w:rPr>
        <w:t xml:space="preserve">розничная торговля товарами народного потребления. </w:t>
      </w:r>
    </w:p>
    <w:p w:rsidR="003C4131" w:rsidRDefault="003C4131">
      <w:pPr>
        <w:spacing w:line="360" w:lineRule="auto"/>
        <w:jc w:val="both"/>
        <w:rPr>
          <w:b/>
          <w:sz w:val="28"/>
        </w:rPr>
      </w:pPr>
      <w:r>
        <w:rPr>
          <w:sz w:val="28"/>
          <w:u w:val="single"/>
        </w:rPr>
        <w:t xml:space="preserve">Часы работы: </w:t>
      </w:r>
      <w:r>
        <w:rPr>
          <w:b/>
          <w:sz w:val="28"/>
        </w:rPr>
        <w:t>с 10 до 20 часов</w:t>
      </w:r>
    </w:p>
    <w:p w:rsidR="003C4131" w:rsidRDefault="003C4131">
      <w:pPr>
        <w:spacing w:line="360" w:lineRule="auto"/>
        <w:jc w:val="both"/>
        <w:rPr>
          <w:b/>
          <w:sz w:val="28"/>
        </w:rPr>
      </w:pPr>
    </w:p>
    <w:p w:rsidR="003C4131" w:rsidRDefault="003C4131">
      <w:pPr>
        <w:pStyle w:val="a4"/>
      </w:pPr>
      <w:r>
        <w:t>ЦУМ - одно из самых крупных и популярных торговых предприятий города. На торговой площади  в 4500 квадратных метров размещены 34 торговые секции. Персонал составляет 460 сотрудников, 230 из которых заняты непосредственно на обслуживании посетителей. Ежедневно более 7 тысяч торговых сделок на сумму свыше 100 тысяч долларов США. В числе товаров - одежда, обувь, электроника, мебель, посуда, ткани, ковры, парфюмерия, игрушки, галантерея, продукты питания. Поставщиками являются около трех тысяч организаций, в том числе около 200 заводов-изготовителей в России и ближнем зарубежье.</w:t>
      </w:r>
    </w:p>
    <w:p w:rsidR="003C4131" w:rsidRDefault="003C4131">
      <w:pPr>
        <w:pStyle w:val="a4"/>
      </w:pPr>
    </w:p>
    <w:p w:rsidR="003C4131" w:rsidRDefault="003C4131">
      <w:pPr>
        <w:pStyle w:val="a4"/>
      </w:pPr>
    </w:p>
    <w:p w:rsidR="003C4131" w:rsidRDefault="003C4131">
      <w:pPr>
        <w:pStyle w:val="a4"/>
      </w:pPr>
    </w:p>
    <w:p w:rsidR="003C4131" w:rsidRDefault="003C4131">
      <w:pPr>
        <w:pStyle w:val="a4"/>
      </w:pPr>
    </w:p>
    <w:p w:rsidR="003C4131" w:rsidRDefault="003C4131">
      <w:pPr>
        <w:pStyle w:val="a4"/>
      </w:pPr>
    </w:p>
    <w:p w:rsidR="003C4131" w:rsidRDefault="003C4131">
      <w:pPr>
        <w:pStyle w:val="a4"/>
      </w:pPr>
    </w:p>
    <w:p w:rsidR="003C4131" w:rsidRDefault="003C4131">
      <w:pPr>
        <w:pStyle w:val="2"/>
      </w:pPr>
      <w:bookmarkStart w:id="7" w:name="_Toc468304413"/>
      <w:bookmarkStart w:id="8" w:name="_Toc468375432"/>
      <w:r>
        <w:t>1.2. Характеристика ЦУМа в соответствии с принятой классификацией магазинов</w:t>
      </w:r>
      <w:bookmarkEnd w:id="7"/>
      <w:bookmarkEnd w:id="8"/>
    </w:p>
    <w:p w:rsidR="003C4131" w:rsidRDefault="003C4131">
      <w:pPr>
        <w:pStyle w:val="a4"/>
        <w:rPr>
          <w:b/>
          <w:i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Согласно принятой классификации (см. табл. 1.) ЦУМ попадает в разряд крупные. Общая площадь ОАО ЦУМа  составляет 10500 кв. м. В том числе, торговая площадь – 4 500 кв.м., складские поиещения – 6 000 кв.м.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right"/>
        <w:rPr>
          <w:sz w:val="28"/>
        </w:rPr>
      </w:pPr>
      <w:r>
        <w:rPr>
          <w:sz w:val="28"/>
        </w:rPr>
        <w:t>Таблица 1.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Классификация магазинов по размеру торговой площади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45"/>
        <w:gridCol w:w="4045"/>
      </w:tblGrid>
      <w:tr w:rsidR="003C4131">
        <w:trPr>
          <w:jc w:val="center"/>
        </w:trPr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Мелкие</w:t>
            </w:r>
          </w:p>
        </w:tc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До 250 кв.м.</w:t>
            </w:r>
          </w:p>
        </w:tc>
      </w:tr>
      <w:tr w:rsidR="003C4131">
        <w:trPr>
          <w:jc w:val="center"/>
        </w:trPr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Средние</w:t>
            </w:r>
          </w:p>
        </w:tc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251 до 1000 кв.м</w:t>
            </w:r>
          </w:p>
        </w:tc>
      </w:tr>
      <w:tr w:rsidR="003C4131">
        <w:trPr>
          <w:jc w:val="center"/>
        </w:trPr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Крупные</w:t>
            </w:r>
          </w:p>
        </w:tc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от 1000 до 5000 кв.м</w:t>
            </w:r>
          </w:p>
        </w:tc>
      </w:tr>
      <w:tr w:rsidR="003C4131">
        <w:trPr>
          <w:jc w:val="center"/>
        </w:trPr>
        <w:tc>
          <w:tcPr>
            <w:tcW w:w="4045" w:type="dxa"/>
          </w:tcPr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t>Особо крупные</w:t>
            </w:r>
          </w:p>
        </w:tc>
        <w:tc>
          <w:tcPr>
            <w:tcW w:w="4045" w:type="dxa"/>
          </w:tcPr>
          <w:p w:rsidR="003C4131" w:rsidRDefault="003C4131">
            <w:pPr>
              <w:spacing w:line="360" w:lineRule="auto"/>
              <w:ind w:firstLine="720"/>
              <w:jc w:val="both"/>
              <w:rPr>
                <w:sz w:val="28"/>
              </w:rPr>
            </w:pPr>
            <w:r>
              <w:rPr>
                <w:sz w:val="28"/>
              </w:rPr>
              <w:t>свыше 5000 кв.м.</w:t>
            </w:r>
          </w:p>
          <w:p w:rsidR="003C4131" w:rsidRDefault="003C4131">
            <w:pPr>
              <w:spacing w:line="360" w:lineRule="auto"/>
              <w:jc w:val="both"/>
              <w:rPr>
                <w:sz w:val="28"/>
              </w:rPr>
            </w:pPr>
          </w:p>
        </w:tc>
      </w:tr>
    </w:tbl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товарной специализации – магазины классифицируются как -узкоспециализированные, специализированные, комбинированные, универсальные, смешанные.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ОАО «ЦУМ» по товарной специализации относится к универсальным магазинам.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типа здания - отдельно стоящее, встроенно-пристроенное и торговые комплексы.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этом случае ОАО «ЦУМ» является отдельно стоящим зданием.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 учетом особенностей объемно планировочного решения - одноэтажное, многоэтажное, с подвальными помещениями или без.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ОАО «ЦУМ» - многоэтажное(2) здание с подвальными помещениями.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функциональным особенностям - стационарные, передвижные, сезонные, посылочные, комиссионные и др.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ОАО «ЦУМ» является стационарным магазином.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видам - магазины, магазины-склады, павильоны, палатки, автомагазины.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ОАО «ЦУМ» - магазин-склад. Склады располагаются в подвале магазина. И имеют высоту 4м и 3.8м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По формам обслуживания - самообслуживание, обслуживание через прилавок.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ОАО «ЦУМ» имеет обе формы обслуживания.</w:t>
      </w:r>
    </w:p>
    <w:p w:rsidR="003C4131" w:rsidRDefault="003C4131">
      <w:pPr>
        <w:pStyle w:val="a4"/>
      </w:pPr>
    </w:p>
    <w:p w:rsidR="003C4131" w:rsidRDefault="003C4131">
      <w:pPr>
        <w:pStyle w:val="2"/>
      </w:pPr>
      <w:bookmarkStart w:id="9" w:name="_Toc468304414"/>
      <w:bookmarkStart w:id="10" w:name="_Toc468375433"/>
      <w:r>
        <w:t>1.3. Организационно правовая характеристика ОАО «ТД ЦУМ»</w:t>
      </w:r>
      <w:bookmarkEnd w:id="9"/>
      <w:bookmarkEnd w:id="10"/>
    </w:p>
    <w:p w:rsidR="003C4131" w:rsidRDefault="003C4131">
      <w:pPr>
        <w:pStyle w:val="a4"/>
        <w:rPr>
          <w:b/>
          <w:i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 xml:space="preserve">Открытое акционерное общество </w:t>
      </w:r>
      <w:r>
        <w:rPr>
          <w:sz w:val="28"/>
        </w:rPr>
        <w:t>"Торговый дом "ЦУМ" (далее «Общество»)</w:t>
      </w:r>
      <w:r>
        <w:rPr>
          <w:rFonts w:ascii="TimesET" w:hAnsi="TimesET"/>
          <w:sz w:val="28"/>
        </w:rPr>
        <w:t xml:space="preserve"> имеет печать  со  своим  наименованием,  фирменный  знак (символику), расчетный  и  иные  счета в рублях и иностранной валюте в учреждениях банков.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rFonts w:ascii="TimesET" w:hAnsi="TimesET"/>
          <w:sz w:val="28"/>
        </w:rPr>
        <w:t>Общество несет ответственность по своим обязательствам  только  в пределах своего  имущества.  Акционеры  несут убытки в пределах своего вклада (</w:t>
      </w:r>
      <w:r>
        <w:rPr>
          <w:sz w:val="28"/>
        </w:rPr>
        <w:t>пакета принадлежащих им акций).</w:t>
      </w:r>
    </w:p>
    <w:p w:rsidR="003C4131" w:rsidRDefault="003C4131">
      <w:pPr>
        <w:pStyle w:val="a4"/>
        <w:widowControl w:val="0"/>
        <w:autoSpaceDE w:val="0"/>
        <w:autoSpaceDN w:val="0"/>
        <w:adjustRightInd w:val="0"/>
        <w:spacing w:line="384" w:lineRule="auto"/>
      </w:pPr>
      <w:r>
        <w:t>Общество не отвечает по имущественным обязанностям акционеров.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Общество является правопреемником арендного предприятия  ОАО «ЦУМ»" в отношении исполнения договорных обязательств перед поставщиками и потребителями.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Основной целью Общества является получение прибыли.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Основными видами деятельности акционерного Общества являются: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организация торговли промышленными и продовольственными товарами;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проведение товарообменных операций, заключение бартерных сделок;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посреднические деятельность;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закупка и продажа оптовых партий товара и продовольствия;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оказание платных услуг населению.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Общество осуществляет  любые виды хозяйственной деятельности,  за исключением запрещенных действующим законодательством,  в соответствии с целью своей деятельности.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Баланс, счет прибылей и убытков общества составляются в рублях.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Первый финансовый год начинается с даты его регистрации и  завершается 31 декабря текущего года. Последующие финансовые годы соответствуют календарным.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Баланс, счет прибылей и убытков, а также иные финансовые документы для отчета составляются в соответствии с действующим  законодательством.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По месту нахождения Общества ведется полная документация,  в  том числе: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учредительные документы Общества,  а также нормативные документы, регулирующие  отношения внутри Общества с последующими изменениями и дополнениями;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все документы бухгалтерского учета,  необходимые для проведения собственных ревизий Общества,  а также проверок соответствующими государственными органами согласно действующему законодательству;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реестр акционеров, журнал выписок из реестра акционеров;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протоколы  заседаний  собраний акционеров,  Совета директоров и ревизионной комиссии;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перечень лиц имеющих доверенность на представление Oбщества;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- список всех членов Совета директоров и  должностных  лиц  администрации Общества.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t>Эти документы должны быть доступны для ознакомления акционерам.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Высшим органом  управления  Общества является собрание акционеров собираемое не реже 1 раза в год.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Совет директоров имеет следующие полномочия: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рекомендовать акционерам величину, условия и порядок увеличения или уменьшения размера уставного капитала;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утверждать положение о Правлении Акционерного общества,  представляемого Генеральным директором;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принимать нормативные документы,  регулирующие отношения внутри Общества;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принимать правила и регламент проведения заседаний Совета;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 xml:space="preserve"> - утверждать заключение или прекращение любых сделок,  в  которых одной из  сторон  выступает Акционерное общество,  а другой стороной - любой акционер,  владеющий пакетом акций,  составляющим не менее  10% уставного капитала,  член Совета директоров,  член Правления или должностное лицо Общества;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давать  акционерам рекомендации относительно создания филиалов, представительств, отделений или дочерних предприятий;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по  согласованию с генеральным директором назначать,  увольнять должностных лиц Правления Общества;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- определять порядок представления всех счетов,  отчетов, заявлений, системы расчета прибылей и убытков,  включая правила, относящиеся к амортизации;</w:t>
      </w:r>
    </w:p>
    <w:p w:rsidR="003C4131" w:rsidRDefault="003C413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84" w:lineRule="auto"/>
        <w:jc w:val="both"/>
        <w:rPr>
          <w:sz w:val="28"/>
        </w:rPr>
      </w:pPr>
      <w:r>
        <w:rPr>
          <w:sz w:val="28"/>
        </w:rPr>
        <w:t>определять рекомендации о размере выплачиваемого акционерам дивиденда.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left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По представлению генерального директора, Совет директоров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утверждает членов правления: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Зам. ген. директора по коммерческим вопросам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Зам. ген. директора по общим вопросам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Главный бухгалтер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Председатель СК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Юрист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pStyle w:val="1"/>
      </w:pPr>
      <w:bookmarkStart w:id="11" w:name="_Toc468304415"/>
      <w:bookmarkStart w:id="12" w:name="_Toc468375434"/>
      <w:r>
        <w:t>2. Распределение обязанностей между руководителями и должностные инструкции руководящих работников  Акционерного Общества  «ЦУМ»"</w:t>
      </w:r>
      <w:bookmarkEnd w:id="11"/>
      <w:bookmarkEnd w:id="12"/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Генеральный директор.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I. Генеральный директор осуществляет оперативное руководство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деятельностью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II. Hа генерального директора возлагаются следующие  обязанности: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Осуществлять общее руководство администрацией и оперативно-хозяйственной деятельностью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Координировать работу всех служб и подразделений.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Рационально использовать финансовые, материальные и людские ресурсы с целью обеспечения доходности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Обеспечить выполнение коллективного договора.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Способствовать развитию и совершенствованию морально-технической базы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6. Определять кадровую политику, принимать на работу и увольнять работников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7. Организовать правовую работу и обеспечить соблюдение действующего законодательства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8. Выполнять все обязанности предусмотренными Уставом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9. Представлять и защищать интересы работников ОАО «ЦУМ» в различных инстанциях.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III. Генеральный директор несет ответственность, предусмотренную законодательством, за ненадлежащее исполнение возложенных на него обязанностей и возмещает ущерб, причиненный ОАО «ЦУМ» за неисполнение или ненадлежащее исполнение обязанностей.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Заместитель генерального директора по коммерческим вопросам.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I. Заместитель генерального директора по коммерческой работе организует коммерческую деятельность ОАО «ЦУМ», которая в соответствии с Уставом является основной деятельностью.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II. Hа заместителя генерального директора по коммерческой работе возлагаются следующие обязанности: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Обеспечить закуп и реализацию промышленных и продовольственных товаров, пользующихся спросом у потребителя.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Принимать меры к заключению и исполнению договоров поставки, осуществлять контроль за соблюдением договорной дисциплины.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Производить расчеты с поставщиками в соответствии с заключенными договорами.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Организовать торговый процесс с учетом конъюнктуры рынка, уделяя основное внимание реализации товаров детского ассортимента, постоянно совершенствовать структуру товарооборота.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Принимать меры направленные на повышение культуры обслуживания, удовлетворения запросов потребителя.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6. Организовать работу по изучению спроса потребителя, конъюнктуры рынка, рекламе товаров.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7. Совершенствовать организацию складского хозяйства в целях рационального размещения товаров, обеспечения их качественной и количественной сохранности.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8. Осуществлять коммерческую деятельность ОАО «ЦУМ» в строгом соответствии с действующим законодательством и Уставом.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9. При организации коммерческой работы эффективно использовать имеющиеся средства и ресурсы с целью получения наибольших доходов от этого вида деятельности.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10. Решать в соответствии с Уставом все вопросы, связанные с деятельностью ОАО «ЦУМ», в случае отсутствия генерального директора.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III. Заместитель генерального директора по коммерческой работе несет ответственность предусмотренную законодательством за ненадлежащее исполнение обязанностей и возмещает ущерб, причиненный ОАО «ЦУМ» в виду неисполнения или ненадлежащее исполнение возложенных на него обязанностей.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Заместитель генерального директора по общим вопросам.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I. Заместитель генерального директора по общим вопросам обеспечивает материально-техническое снабжение ОАО «ЦУМ», функционирование транспорта.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II. Hа заместителя генерального директора по общим вопросам возлагаются следующие обязанности: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Обеспечить рациональное материально-техническое снабжение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Организовать эффективное использование автотранспорта.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Обеспечить своевременное и качественное выполнение разгрузочно-погрузочных работ.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Предусмотреть эффективное использование отходов деятельности: бумага, металл, мусор и т.д.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Обеспечить надлежащее состояние прилегающей территории.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6. Организовать своевременное исполнение хозяйственных договоров, относящихся к сфере его деятельности.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7. Обеспечить охрану территории на которой располагается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III. Заместитель генерального директора по общим вопросам несет ответственность, предусмотренную законодательством, за ненадлежащее исполнение возложенных на него обязанностей и возмещает ущерб, причиненный ОАО «ЦУМ» за неисполнение или ненадлежащее исполнение возложенных на него обязанностей.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b/>
          <w:i/>
          <w:sz w:val="28"/>
        </w:rPr>
      </w:pPr>
      <w:r>
        <w:rPr>
          <w:b/>
          <w:i/>
          <w:sz w:val="28"/>
        </w:rPr>
        <w:t>Главный бухгалтер.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I. Главный бухгалтер обеспечивает в строгом соответствии с действующим законодательством и Уставом ОАО «ЦУМ» осуществление финансовой деятельности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II. Hа главного бухгалтера возлагаются следующие обязанности: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Оформление и осуществление финансовых операций, в том числе своевременные и в полном объеме расчеты с бюджетом.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Правильно и рационально организовывать бухгалтерский учет, отвечающий законодательно  установленным требованиям.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Постоянно осуществлять учет результатов финансово-хозяйственной деятельности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Обеспечить сохранность денежных средств и товарно-материальных ценностей, для чего организовать своевременное проведение качественных инвентаризаций, контрольных проверок, мероприятий направленных на сохранность денежных средств и товарно-материальных ценностей.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Организовать достоверный учет расходов, принимать меры, направленные на их уменьшение.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6. Контролировать правильное расходование фонда оплаты труда, соблюдение штатного расписания, платежной и финансовой дисциплины.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7. Представлять в правление или Совет директоров ОАО «ЦУМ» соображения об имеющихся внутрихозяйственных резервах и ресурсах, уменьшении расходов, ликвидации потерь и т.д.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8. Осуществлять совместно с другими службами экономический анализ финансово-хозяйственной деятельности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9. Систематически контролировать состояние товарных и денежных запасов.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10. Обеспечивать надлежащий порядок инкассирования выручки, ежедневно контролировать поступления выручки на расчетный счет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11. Обеспечивать правильность и своевременность проведения и оформления переоценки, уценки и перемаркировки товаров.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III. Главный бухгалтер несет ответственность, предусмотренную законодательством, за ненадлежащее исполнение возложенных на него обязанностей и возмещает ущерб, причиненный ОАО «ЦУМ» за неисполнение или ненадлежащее исполнение обязанностей.</w:t>
      </w:r>
    </w:p>
    <w:p w:rsidR="003C4131" w:rsidRDefault="003C4131">
      <w:pPr>
        <w:pStyle w:val="3"/>
      </w:pPr>
    </w:p>
    <w:p w:rsidR="003C4131" w:rsidRDefault="003C4131">
      <w:pPr>
        <w:pStyle w:val="3"/>
      </w:pPr>
      <w:bookmarkStart w:id="13" w:name="_Toc468304416"/>
      <w:bookmarkStart w:id="14" w:name="_Toc468375435"/>
      <w:r>
        <w:t>Главный инженер</w:t>
      </w:r>
      <w:bookmarkEnd w:id="13"/>
      <w:bookmarkEnd w:id="14"/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I. Главный инженер осуществляет непосредственное руководство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строительством, капитальным и текущим ремонтом, эксплуатацией зданий,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сооружений и оборудования.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II. Hа главного инженера возлагаются следующие обязанности: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1. Обеспечить надлежащую эксплуатацию зданий, сооружений технических средств, оборудования. Для этого своевременно организовать проведение капитального и текущих ремонтов.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2. Обеспечить нормальное функционирование систем отопления, водоснабжения, канализации, электросети.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3. Создать безопасные условия труда для всех работников, организовать выполнение необходимых мероприятий, обеспечивающих надлежащее состояние техники безопасности, противопожарной безопасности, охраны труда.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4. Создать условия обеспечивающие охрану ОАО «ЦУМ» в целом, как объекта, товарно-материальные, денежные средства.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5. Осуществлять постоянный контроль за рациональным и бережным использованием работниками оборудования, материалов, электроэнергии, воды и прочее.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6. Организовать своевременное исполнение договоров, регулирующих хозяйственную деятельность ОАО «ЦУМ».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7. Постоянно проводить анализ и вносить необходимые предложения в Правление и Совет директоров, по уменьшении эксплуатационных расходов и товарно-материальных ценностей, используемых при проведении ремонта.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sz w:val="28"/>
        </w:rPr>
      </w:pPr>
      <w:r>
        <w:rPr>
          <w:sz w:val="28"/>
        </w:rPr>
        <w:t>8. Обеспечить соблюдение трудовой дисциплины в подчиненном ему коллективе.</w: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sz w:val="28"/>
        </w:rPr>
        <w:t>III. Главный инженер несет ответственность, предусмотренную законодательством, за ненадлежащее исполнение возложенных на него обязанностей и возмещает ущерб, причиненный ОАО «ЦУМ» за неисполнение или ненадлежащее исполнение возложенных на него обязанностей.</w:t>
      </w:r>
    </w:p>
    <w:p w:rsidR="003C4131" w:rsidRDefault="003C4131">
      <w:pPr>
        <w:pStyle w:val="2"/>
      </w:pPr>
      <w:bookmarkStart w:id="15" w:name="_Toc468304417"/>
      <w:bookmarkStart w:id="16" w:name="_Toc468375436"/>
      <w:r>
        <w:t>Приблизительная  структура управления ОАО "Торговый дом "ЦУМ"</w:t>
      </w:r>
      <w:bookmarkEnd w:id="15"/>
      <w:bookmarkEnd w:id="16"/>
    </w:p>
    <w:p w:rsidR="003C4131" w:rsidRDefault="00E0020B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  <w:r>
        <w:rPr>
          <w:rFonts w:ascii="TimesET" w:hAnsi="TimesET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4.25pt;height:223.5pt">
            <v:imagedata r:id="rId7" o:title=""/>
          </v:shape>
        </w:pict>
      </w: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</w:p>
    <w:p w:rsidR="003C4131" w:rsidRDefault="003C4131">
      <w:pPr>
        <w:widowControl w:val="0"/>
        <w:autoSpaceDE w:val="0"/>
        <w:autoSpaceDN w:val="0"/>
        <w:adjustRightInd w:val="0"/>
        <w:spacing w:line="384" w:lineRule="auto"/>
        <w:ind w:firstLine="720"/>
        <w:jc w:val="both"/>
        <w:rPr>
          <w:rFonts w:ascii="TimesET" w:hAnsi="TimesET"/>
          <w:sz w:val="28"/>
        </w:rPr>
      </w:pPr>
    </w:p>
    <w:p w:rsidR="003C4131" w:rsidRDefault="003C4131">
      <w:pPr>
        <w:pStyle w:val="1"/>
      </w:pPr>
      <w:bookmarkStart w:id="17" w:name="_Toc468304418"/>
      <w:bookmarkStart w:id="18" w:name="_Toc468375437"/>
      <w:r>
        <w:t>3. Описание здания, схемы торгового зала, и анализ планировки ОАО «ЦУМ»</w:t>
      </w:r>
      <w:bookmarkEnd w:id="17"/>
      <w:bookmarkEnd w:id="18"/>
    </w:p>
    <w:p w:rsidR="003C4131" w:rsidRDefault="003C4131"/>
    <w:tbl>
      <w:tblPr>
        <w:tblW w:w="0" w:type="auto"/>
        <w:tblInd w:w="-2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312"/>
        <w:gridCol w:w="3048"/>
      </w:tblGrid>
      <w:tr w:rsidR="003C4131">
        <w:tc>
          <w:tcPr>
            <w:tcW w:w="63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fldChar w:fldCharType="begin"/>
            </w:r>
            <w:r>
              <w:rPr>
                <w:sz w:val="28"/>
              </w:rPr>
              <w:instrText>PRIVATE</w:instrText>
            </w:r>
            <w:r>
              <w:rPr>
                <w:sz w:val="28"/>
              </w:rPr>
              <w:fldChar w:fldCharType="end"/>
            </w:r>
            <w:r>
              <w:rPr>
                <w:sz w:val="28"/>
              </w:rPr>
              <w:t xml:space="preserve">Общая площадь </w:t>
            </w:r>
          </w:p>
        </w:tc>
        <w:tc>
          <w:tcPr>
            <w:tcW w:w="30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t xml:space="preserve">10500 кв.м. </w:t>
            </w:r>
          </w:p>
        </w:tc>
      </w:tr>
      <w:tr w:rsidR="003C4131">
        <w:tc>
          <w:tcPr>
            <w:tcW w:w="63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t xml:space="preserve">Торговая площадь </w:t>
            </w:r>
          </w:p>
        </w:tc>
        <w:tc>
          <w:tcPr>
            <w:tcW w:w="30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t xml:space="preserve">4500 кв.м </w:t>
            </w:r>
          </w:p>
        </w:tc>
      </w:tr>
      <w:tr w:rsidR="003C4131">
        <w:tc>
          <w:tcPr>
            <w:tcW w:w="631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t xml:space="preserve">Складские помещения </w:t>
            </w:r>
          </w:p>
        </w:tc>
        <w:tc>
          <w:tcPr>
            <w:tcW w:w="3048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3C4131" w:rsidRDefault="003C4131">
            <w:pPr>
              <w:rPr>
                <w:sz w:val="28"/>
              </w:rPr>
            </w:pPr>
            <w:r>
              <w:rPr>
                <w:sz w:val="28"/>
              </w:rPr>
              <w:t xml:space="preserve">6000 кв.м </w:t>
            </w:r>
          </w:p>
        </w:tc>
      </w:tr>
    </w:tbl>
    <w:p w:rsidR="003C4131" w:rsidRDefault="003C4131">
      <w:pPr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Количество отдельных кабинетов: 30. Бытовые помещения: 23. Также имеется комната отдыха, комната приема пищи, комната охраны и др. служебные помещения.</w:t>
      </w:r>
    </w:p>
    <w:p w:rsidR="003C4131" w:rsidRDefault="003C4131">
      <w:pPr>
        <w:pStyle w:val="a4"/>
      </w:pPr>
      <w:r>
        <w:t xml:space="preserve">Вся торговая площадь центра разделена на торговые зоны-секции, своеобразные торгово-операционные залы, независимые друг от друга, что дает возможность осуществлять быструю индивидуальную перепланировку оборудования под смену различных товарных групп в этих секциях, безболезненно проводить замену или перемещение всего ассортимента товаров в торговом зале. Кроме того эти секции-залы могут автономно работать и осуществлять материальный учет и обслуживание покупателей независимо от работы (или блокирования ) соседних секций.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них установлено самое современное торговое оборудование и средства механизации, позволяющие максимально эффективно использовать торговую площадь, совмещая схемы пристенного и островного его размещения.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Размеры витрин позволяют использовать их, как полезно-работающую торговую площадь для габаритного товара или крупных стендов с большим набором товара.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Причем зоны торговых секций четко соответствуют границам прилегающих к ним витрин, что создает дополнительные удобства в работе.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Кроме того, каждая секция имеет свои складские помещения, работающие автономно от центрального склада.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Планировка торгового центра дает возможность применять различные технологии обслуживания грузопотоков: через рампу, склад накопитель, имеющие два автономных выхода к подъездным путям непосредственно в зону разгрузки и складирования и др.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Свободный доступ покупателей и вынос товаров приобретенных в торговых секциях обеспечивается тремя большими парадными входами.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Торговом центре есть необходимые условия для проведения разгрузочно-погрузочных работ и обработки всех поступающих грузов в закрытом помещении.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С торца Торгового центра имеется закрытая рампа на одновременную разгрузку одной большегрузной двадцатитонной машины. Разгрузка грузов производится с помощью рокл, непосредственно на рампу или находящийся рядом склад-накопитель. Перемещение грузов в складские помещения нулевого уровня производится при помощи 2-х грузовых лифтов и механических тележек. На первом этаже, возле рампы, расположены промежуточные склады, использующиеся для формирования сборных грузов, палетирования и кодировки товара. </w:t>
      </w:r>
    </w:p>
    <w:p w:rsidR="003C4131" w:rsidRDefault="003C4131">
      <w:pPr>
        <w:rPr>
          <w:b/>
          <w:sz w:val="28"/>
        </w:rPr>
      </w:pPr>
    </w:p>
    <w:p w:rsidR="003C4131" w:rsidRDefault="003C4131">
      <w:pPr>
        <w:pStyle w:val="6"/>
      </w:pPr>
      <w:r>
        <w:t>Складское хозяйство</w:t>
      </w:r>
    </w:p>
    <w:p w:rsidR="003C4131" w:rsidRDefault="003C4131">
      <w:pPr>
        <w:rPr>
          <w:sz w:val="28"/>
        </w:rPr>
      </w:pP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складские площади оборудованы стеллажами в соответствии с нормами пожарной безопасности и санитарными требованиями.</w:t>
      </w:r>
      <w:r>
        <w:rPr>
          <w:sz w:val="28"/>
        </w:rPr>
        <w:br/>
      </w:r>
      <w:r>
        <w:rPr>
          <w:sz w:val="28"/>
        </w:rPr>
        <w:fldChar w:fldCharType="begin"/>
      </w:r>
      <w:r>
        <w:rPr>
          <w:sz w:val="28"/>
        </w:rPr>
        <w:instrText>PRIVATE "TYPE=PICT;ALT="</w:instrText>
      </w:r>
      <w:r>
        <w:rPr>
          <w:sz w:val="28"/>
        </w:rPr>
        <w:fldChar w:fldCharType="end"/>
      </w:r>
      <w:r>
        <w:rPr>
          <w:sz w:val="28"/>
        </w:rPr>
        <w:t xml:space="preserve">В Торговом центре применяется компьютерная система складского учета. Товар поступает на промежуточный склад, где кодируется, по прейскуранту определяется его розничная стоимость, а затем распределяется по складам торгово-операционных секций Торгового центра, что позволяет отслеживать внутреннее перемещения товара, его отпуск по безналичному и наличному расчету. Данная система позволяет оперативность в снятии остатков товарно-материальных ценностей на любое время, и число месяца как всего Торгового центра, так и по каждому поставщику.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складские помещения находится под сигнализацией.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pStyle w:val="1"/>
      </w:pPr>
      <w:bookmarkStart w:id="19" w:name="_Toc468304419"/>
      <w:bookmarkStart w:id="20" w:name="_Toc468375438"/>
      <w:r>
        <w:t>4. Ассортиментная политика ОАО «ЦУМ» и основные поставщики</w:t>
      </w:r>
      <w:bookmarkEnd w:id="19"/>
      <w:bookmarkEnd w:id="20"/>
    </w:p>
    <w:p w:rsidR="003C4131" w:rsidRDefault="003C4131"/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Торговый дом ЦУМ является универсальным магазином широкого профиля. Поэтому о подробном ассортиментом перечне говорить крайне сложно. В универмаге постоянное наличие широкого ассортимента мужской и женской одежды, обуви, меховых изделий, хозяйственных товаров, электротоваров,  парфюмерии, игрушек, тканей, мебели и т. д.</w:t>
      </w:r>
    </w:p>
    <w:p w:rsidR="003C4131" w:rsidRDefault="003C4131">
      <w:pPr>
        <w:pStyle w:val="a4"/>
      </w:pPr>
      <w:r>
        <w:t>Наибольший объем продаж приходится на швейные изделия (удельный вес 22,5%), галантерею (13,9%), ювелирные изделия (13,2%), парфюмерию (10,4%), трикотаж (8,4%), обувь (6,0%). Из тех товарных групп, продажи которых играют заметную роль, в общем товарообороте, наиболее значительный прирост приходится на товары повседневного спроса. Следует отметить, также значительный прирост продаж ювелирных изделий и бижутерии, который составил 103% за год. Здесь сказались соответствующая рекламная кампания и умелый маркетинг. По-прежнему ассортимент ОАО "ТД ЦУМ" приблизительно на 30% формируется за счет отечественных товаров и на 70% - за счет импортных. Доля отечественных товаров не снижается в течение многих лет. Устойчивым спросом пользуются мужские костюмы фабрики "Синар", женские пальто объединения "Северянка", белье "Красной зари", сумки "Галанта" и многие другие товары. Важнейшей проблемой в ЦУМе считают работу с поставщиками.</w:t>
      </w:r>
    </w:p>
    <w:p w:rsidR="003C4131" w:rsidRDefault="003C4131">
      <w:pPr>
        <w:pStyle w:val="a4"/>
      </w:pPr>
      <w:r>
        <w:t>Как уже говорилось в первом разделе, поставщиками являются около трех тысяч организаций, в том числе около 200 заводов-изготовителей в России и ближнем зарубежье.</w:t>
      </w:r>
    </w:p>
    <w:p w:rsidR="003C4131" w:rsidRDefault="003C4131">
      <w:pPr>
        <w:pStyle w:val="a4"/>
        <w:rPr>
          <w:u w:val="single"/>
        </w:rPr>
      </w:pPr>
      <w:r>
        <w:t xml:space="preserve"> К сожалению, несколько снизилась доля товаров, получаемых по прямым поставкам от производителей (с 40 до 25%), и в то же время возрос процент товаров, получаемых через различные посреднические структуры (с 35 до 72%). ЦУМ стремится балансировать этот процесс и уже оформил прямые договорные отношения с зарубежными партнерами по поставке женского белья компании "Triumf" и фирмы "Wilhelm Drescher", обуви от "Salamander" из Германии, швейных изделий "Bianchi" и "Kelo", парфюмерии и косметики фирм "Estee Lauder","Aramis", "L'Oreal", "Wella", "Schwarzkopf", посуды и хрусталя из Чехии и Словакии, в частности от фирмы "Bohemia</w:t>
      </w:r>
    </w:p>
    <w:p w:rsidR="003C4131" w:rsidRDefault="003C4131">
      <w:pPr>
        <w:jc w:val="both"/>
        <w:rPr>
          <w:sz w:val="28"/>
        </w:rPr>
      </w:pPr>
      <w:r>
        <w:rPr>
          <w:rStyle w:val="a5"/>
          <w:sz w:val="28"/>
        </w:rPr>
        <w:br/>
      </w:r>
      <w:r>
        <w:rPr>
          <w:sz w:val="28"/>
        </w:rPr>
        <w:t xml:space="preserve"> </w:t>
      </w:r>
    </w:p>
    <w:p w:rsidR="003C4131" w:rsidRDefault="003C4131">
      <w:pPr>
        <w:pStyle w:val="1"/>
      </w:pPr>
      <w:bookmarkStart w:id="21" w:name="_Toc468304420"/>
      <w:bookmarkStart w:id="22" w:name="_Toc468375439"/>
      <w:r>
        <w:t>5. Содержание технологического процесса в магазине и принципы его организации</w:t>
      </w:r>
      <w:bookmarkEnd w:id="21"/>
      <w:bookmarkEnd w:id="22"/>
    </w:p>
    <w:p w:rsidR="003C4131" w:rsidRDefault="003C4131">
      <w:pPr>
        <w:jc w:val="both"/>
        <w:rPr>
          <w:sz w:val="28"/>
        </w:rPr>
      </w:pPr>
    </w:p>
    <w:p w:rsidR="003C4131" w:rsidRDefault="003C4131">
      <w:pPr>
        <w:pStyle w:val="21"/>
        <w:spacing w:line="360" w:lineRule="auto"/>
        <w:ind w:firstLine="720"/>
      </w:pPr>
      <w:r>
        <w:t>Технологический процесс в магазине представляет собой совокупность взаимосвязанных и последовательных операций, обеспечивающих доведение товаров до конечных потребителей с полным качества при наименьших затратах труда и высоком уровне торгового обслуживания. Операцией называется часть технологического процесса, выполняемая работниками с помощью совокупности  способов и приемов.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Технологические операции магазина включают разгрузку, транспортировку товаров, приемку их по количеству и качеству, хранение, подготовку к продаже, продажу.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технологические операции магазина условно можно подразделить на основные и вспомогательные.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К основным относятся операции, связанные с продажей товаров и обслуживанием покупателей, отбор, отмеривание, расчет за товары и т.д.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Вспомогательные операции включают приемку товаров по количеству и качеству, распаковку, доставку в кладовые, хранение, подготовку к продаже, доставку в торговый зал, размещение и выкладку товаров в торговом зале, организацию хранения и сдачу тары.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Hа технологический процесс магазина влияет ряд факторов. Важнейшими из них являются уровень развития торговли, объем и структура товаров народного потребления, степень их подготовленности к продаже, методы продажи, состояние товарных запасов, система товароснабжения, тип, размер торгового предприятия, степень его хозяйственной самостоятельности. Под влиянием этих факторов формируются структура и последовательность технологических операций магазина.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торговой практике сложилось три основные схемы технологических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процессов.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  <w:u w:val="single"/>
        </w:rPr>
        <w:t>Первая схема</w:t>
      </w:r>
      <w:r>
        <w:rPr>
          <w:sz w:val="28"/>
        </w:rPr>
        <w:t xml:space="preserve"> включает приемку товаров по количеству и качеству, подачу их сразу же в торговый зал для продажи. Она наиболее прогрессивна и возможна только при поставке товара в таре-оборудовании, полностью подготовленной к продаже, что исключает из технологического процесса самые трудоемкие операции.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По </w:t>
      </w:r>
      <w:r>
        <w:rPr>
          <w:sz w:val="28"/>
          <w:u w:val="single"/>
        </w:rPr>
        <w:t>второй схеме</w:t>
      </w:r>
      <w:r>
        <w:rPr>
          <w:sz w:val="28"/>
        </w:rPr>
        <w:t xml:space="preserve"> технологический процесс включает приемку, хранение и продажу товаров. В данном случае возникает необходимость в специальных помещениях для хранения.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Hаиболее сложной и менее экономичной является </w:t>
      </w:r>
      <w:r>
        <w:rPr>
          <w:sz w:val="28"/>
          <w:u w:val="single"/>
        </w:rPr>
        <w:t>третья схема</w:t>
      </w:r>
      <w:r>
        <w:rPr>
          <w:sz w:val="28"/>
        </w:rPr>
        <w:t>, при которой товары, поступившие в магазин, требуют предварительной подготовки к продаже (фасовки, утюжки, чистки и т.д.).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любой из схем весь технологический процесс можно разделить на этапы.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Первый этап - операции с товарами до предложения их покупателям в торговом зале: приемка и подготовка их к продаже, создание требуемого режима хранения.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Второй этап - операции, связанные с непосредственным обслуживанием покупателей. Это наиболее ответственный участок технологического процесса. Здесь на высоком уровне должна быть осуществлена демонстрация товаров в действии, помощь в выборе, квалифицированная консультация и т.д. Особенность этого этапа заключается в том, что при выполнении операций работники магазинов не только должны иметь профессиональные навыки обращения с людьми, но и хорошо изучить психологию покупателя.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Третий этап - операции по оказанию дополнительных услуг: раскрой тканей, прием предварительных заказов, подгонка по фигуре швейных изделий купленных в магазине и т.д.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Все операции технологического процесса взаимосвязаны, должны выполняться в четкой последовательности.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Важнейшими принципами организации внутримагазинного технологического процесса являются: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комплексный подход к определению рациональной схемы технологического процесса для конкретного магазина;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соответствие технологии работы магазина современному научно-техническому уровню развития торговли, достижениям отечественного и зарубежного опыта;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экономическая эффективность принятой технологической схемы работы магазина, обеспечивающая рациональное использование материальных, трудовых и финансовых ресурсов.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создание условий для полной сохранности товаров и их потребительной стоимости;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- сокращение применения ручного труда и повышение эффективности использования торгово-технологического оборудования.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Метод продажи является главным фактором, определяющим содержание и последовательность операций технологического процесса. Это должно быть учтено при проектировании технологических схем планировки магазина, размещении функциональных помещений.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Внедрение прогрессивных методов доставки и продажи товаров обуславливает особое требование к устройству входов и выходов магазинов, разгрузочных площадок, дебаркадеров, прочности покрытия пола.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Основными направлениями рационализации технологического процесса магазинов являются широкое внедрение прогрессивных методов продажи товаров и обслуживания покупателей, разработка рациональных схем технологической планировки, повышения уровня технического оснащения, обеспечение бесперебойного снабжения товарами, их рациональное размещение и выкладка, совершенствование работы узлов расчета.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b/>
          <w:i/>
          <w:sz w:val="28"/>
        </w:rPr>
      </w:pPr>
      <w:r>
        <w:rPr>
          <w:i/>
          <w:sz w:val="28"/>
        </w:rPr>
        <w:t xml:space="preserve"> </w:t>
      </w:r>
      <w:r>
        <w:rPr>
          <w:b/>
          <w:i/>
          <w:sz w:val="28"/>
        </w:rPr>
        <w:t>Технология приемки товаров в магазине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Приемка товаров в магазине является важнейшей составной частью технологического процесса. Она осуществляется материально ответственными лицами в соответствии с инструкциями о порядке приемки продукции производственно-технического назначения и товаров народного потребления по количеству и качеству.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Правила, установленные этими инструкциями, применяются во всех случаях, когда иной порядок не предусмотрен стандартами, особыми условиями поставки, другими обязательными нормативными документами.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Товары в магазине принимают по количеству и качеству.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зависимости от способа доставки и и упаковки товара определяется технология приемки.</w:t>
      </w:r>
    </w:p>
    <w:p w:rsidR="003C4131" w:rsidRDefault="003C4131">
      <w:pPr>
        <w:pStyle w:val="a4"/>
      </w:pPr>
      <w:r>
        <w:t>Приемку товаров по количеству при доставке незатаренного товара, товара в открытой таре, а также по весу брутто и количеству мест производят сразу же в момент доставки их в магазин.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товар доставлен в исправной таре, кроме проверки веса брутто и количества тарных мест, магазин вправе потребовать вскрытия тары и проверки веса нетто и количества единиц в каждом месте.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Если товар в поврежденной таре, то проверку веса нетто и количества товарных единиц в каждом месте магазин проводит одновременно с приемкой по массе брутто и количеству мест в момент получения товара от поставщика.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Товары, поступившие в исправной таре, по массе брутто и количеству товарных единиц в каждом месте принимают одновременно со вскрытием тары, но не позднее 24ч. по скоропортящимся и 10 дней по нескоропортящимся товарам с момента их поступления.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Приемку товаров по количеству производят путем сопоставления данных сопроводительных фактов (счетов-фактур, товарно-транспортных накладных, спецификаций, упаковочных ярлыков, описей и др.) с фактическим наличием товаров. Если сопроводительные документы отсутствуют то товары принимают по фактическому наличию на основе составленного акта, в котором указывают какие документы отсутствуют.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При поступлении товаров, вес которых нельзя проверить необходимо в момент получения принять их по весу брутто, а после продажи товаров проверить вес тары. Результаты проверки оформляют актами. Акт о массе тары должен быть составлен не позднее 10 дней после ее освобождения, а из под влажных товаров немедленно после ее освобождения. При обнаружении в процессе приемки недостачи магазин должен дальнейшую приемку приостановить, поступившую партию товара хранить отдельно от имеющихся в магазине материальных ценностей, обеспечить их полную сохранность. О выявлении недостачи составляют акт за подписями лиц, принимавших товар. Магазин обязан по скоропортящимся товарам немедленно после обнаружении недостачи, по остальным не позднее 24ч. направить поставщику по телеграфу или телефону вызов-уведомление. В нем указывают наименование продукции, номер счета-фактуры, характер недостачи, состояние пломб, а также количество недостающей продукции.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pStyle w:val="1"/>
      </w:pPr>
      <w:bookmarkStart w:id="23" w:name="_Toc468304421"/>
      <w:bookmarkStart w:id="24" w:name="_Toc468375440"/>
      <w:r>
        <w:t>6. Экономические и финансовые показатели деятельности магазина</w:t>
      </w:r>
      <w:bookmarkEnd w:id="23"/>
      <w:bookmarkEnd w:id="24"/>
      <w:r>
        <w:t xml:space="preserve">  </w:t>
      </w:r>
    </w:p>
    <w:p w:rsidR="003C4131" w:rsidRDefault="003C4131"/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В прошедшем 1998 г. товарооборот  компании ОАО "ТД ЦУМ" составил 90 044 тыс. руб.  и увеличился почти в 2 раза по сравнению с 1997г. (табл.1). </w:t>
      </w:r>
    </w:p>
    <w:p w:rsidR="003C4131" w:rsidRDefault="003C4131">
      <w:pPr>
        <w:pStyle w:val="4"/>
      </w:pPr>
      <w:r>
        <w:t>Таблица 1</w:t>
      </w:r>
    </w:p>
    <w:p w:rsidR="003C4131" w:rsidRDefault="003C4131">
      <w:pPr>
        <w:spacing w:line="360" w:lineRule="auto"/>
        <w:ind w:firstLine="720"/>
        <w:jc w:val="both"/>
        <w:rPr>
          <w:b/>
          <w:sz w:val="28"/>
        </w:rPr>
      </w:pPr>
      <w:r>
        <w:rPr>
          <w:b/>
          <w:sz w:val="28"/>
        </w:rPr>
        <w:t>Сравнительная таблица важнейших финансовых показателей ОАО "ТД ЦУМ" за 1997- 1998 гг.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млн. руб.</w:t>
      </w:r>
    </w:p>
    <w:tbl>
      <w:tblPr>
        <w:tblW w:w="0" w:type="auto"/>
        <w:tblInd w:w="16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134"/>
        <w:gridCol w:w="1418"/>
      </w:tblGrid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Показатель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 1997г.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 1998г.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Товарооборот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51,0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90,4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Валовый доход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132,2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205,3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Издержки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39,6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78,6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Результат от реализации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92,6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126,7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Доход от внереализ. деятельн.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-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61,7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Балансовая прибыль 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92,6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188,4</w:t>
            </w:r>
          </w:p>
        </w:tc>
      </w:tr>
      <w:tr w:rsidR="003C4131">
        <w:tc>
          <w:tcPr>
            <w:tcW w:w="354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Чистая прибыль</w:t>
            </w:r>
          </w:p>
        </w:tc>
        <w:tc>
          <w:tcPr>
            <w:tcW w:w="1134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59,5</w:t>
            </w:r>
          </w:p>
        </w:tc>
        <w:tc>
          <w:tcPr>
            <w:tcW w:w="1418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134,0</w:t>
            </w:r>
          </w:p>
        </w:tc>
      </w:tr>
    </w:tbl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Валовый доход также увеличился  в 1,5 раза и составил 20,3 млн. руб. В марте 1998 г. был на общем собрании акционеров были утверждены изменения в действующем уставе компании, касающиеся расширения видов деятельности, что позволило получить доход от внереализационной деятельности в размере 6,7  млн. руб.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таблице 2 представлены показатели финансовой деятельности компании за 1-ые  полугодия 1998 и 1999 гг.</w:t>
      </w:r>
    </w:p>
    <w:p w:rsidR="003C4131" w:rsidRDefault="003C413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Таблица 2</w:t>
      </w:r>
    </w:p>
    <w:p w:rsidR="003C4131" w:rsidRDefault="003C4131">
      <w:pPr>
        <w:jc w:val="right"/>
        <w:rPr>
          <w:rFonts w:ascii="Arial" w:hAnsi="Arial"/>
          <w:sz w:val="22"/>
        </w:rPr>
      </w:pPr>
    </w:p>
    <w:p w:rsidR="003C4131" w:rsidRDefault="003C4131">
      <w:pPr>
        <w:jc w:val="center"/>
        <w:rPr>
          <w:b/>
          <w:sz w:val="22"/>
        </w:rPr>
      </w:pPr>
      <w:r>
        <w:rPr>
          <w:b/>
          <w:sz w:val="22"/>
        </w:rPr>
        <w:t>Сравнительная таблица важнейших финансовых показателей ОАО "ТД ЦУМ" за 1-ые полугодия 1998 и  1999 гг.</w:t>
      </w:r>
    </w:p>
    <w:p w:rsidR="003C4131" w:rsidRDefault="003C4131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                                                                                                         млн. руб.</w:t>
      </w:r>
    </w:p>
    <w:tbl>
      <w:tblPr>
        <w:tblW w:w="0" w:type="auto"/>
        <w:tblInd w:w="9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0"/>
        <w:gridCol w:w="2023"/>
        <w:gridCol w:w="1805"/>
      </w:tblGrid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Показатель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 6 мес. 1998г.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 6 мес. 1999г.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Товарооборот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53,0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70,0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Валовый доход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54,5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65,2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Издержки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41,4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48,8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Результат от реализации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13,1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16,4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Доход от внереализ. деятельности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 н/д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н/д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Балансовая прибыль 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12,0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11,7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Чистая прибыль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8,2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8,8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Дебиторская задолженность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4,1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5,1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Кредиторская задолженность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17,3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18,2</w:t>
            </w:r>
          </w:p>
        </w:tc>
      </w:tr>
      <w:tr w:rsidR="003C4131">
        <w:tc>
          <w:tcPr>
            <w:tcW w:w="4110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Задолжен. Федеральному бюджету</w:t>
            </w:r>
          </w:p>
        </w:tc>
        <w:tc>
          <w:tcPr>
            <w:tcW w:w="2023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8,9</w:t>
            </w:r>
          </w:p>
        </w:tc>
        <w:tc>
          <w:tcPr>
            <w:tcW w:w="1805" w:type="dxa"/>
          </w:tcPr>
          <w:p w:rsidR="003C4131" w:rsidRDefault="003C4131">
            <w:pPr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        0,7</w:t>
            </w:r>
          </w:p>
        </w:tc>
      </w:tr>
    </w:tbl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первой половине 1999г. объем товарооборота универмага на 48% превышает соответствующий показатель первого полугодия предыдущего года. Сумма прибыли практически не изменилась по сравнению с аналогичным показателем 1998г. Чистая прибыль за январь-июнь  на 7% меньше прибыли, полученной за 1 полугодие 1998г. Дебиторская задолженность компании увеличилась почти в полтора раза, причем почти 16% ее объема приходится на долги покупателей и заказчиков. Немного выросла (на 1,6%) и без того большая кредиторская задолженность (свыше 90% ее составляют долги ЦУМа поставщикам и подрядчикам). В свою очередь резко сократилась задолженность федеральному бюджету.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Финансовое состояние ОАО "ТД ЦУМ" на 1998г. оценивалось по балансу (ф.N1) и "Отчету о прибылях и убытках" (ф. N2).</w:t>
      </w:r>
    </w:p>
    <w:p w:rsidR="003C4131" w:rsidRDefault="003C413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Таблица 3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Отчет о прибылях и убытках ОАО "ТД ЦУМ" за 1998г. (в тыс. руб)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1443"/>
        <w:gridCol w:w="2100"/>
      </w:tblGrid>
      <w:tr w:rsidR="003C4131">
        <w:trPr>
          <w:trHeight w:val="247"/>
        </w:trPr>
        <w:tc>
          <w:tcPr>
            <w:tcW w:w="4992" w:type="dxa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Наименование показателя</w:t>
            </w:r>
          </w:p>
        </w:tc>
        <w:tc>
          <w:tcPr>
            <w:tcW w:w="1443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Код  стр.</w:t>
            </w:r>
          </w:p>
        </w:tc>
        <w:tc>
          <w:tcPr>
            <w:tcW w:w="2100" w:type="dxa"/>
            <w:tcBorders>
              <w:top w:val="single" w:sz="12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За отчетн. период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Выручка от реализации товаров, продукции, услуг 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</w:t>
            </w:r>
          </w:p>
        </w:tc>
        <w:tc>
          <w:tcPr>
            <w:tcW w:w="2100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205252</w:t>
            </w:r>
          </w:p>
        </w:tc>
      </w:tr>
      <w:tr w:rsidR="003C4131">
        <w:trPr>
          <w:trHeight w:val="262"/>
        </w:trPr>
        <w:tc>
          <w:tcPr>
            <w:tcW w:w="4992" w:type="dxa"/>
            <w:tcBorders>
              <w:left w:val="single" w:sz="6" w:space="0" w:color="auto"/>
              <w:bottom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(без НДС, акциза и др. платежей)</w:t>
            </w:r>
          </w:p>
        </w:tc>
        <w:tc>
          <w:tcPr>
            <w:tcW w:w="14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0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99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Себестоимость реализации продукции (работ, услуг)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20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78577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Коммерческие расходы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Управленческие расходы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Прибыль(убыток) от реализации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126675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Проценты к получению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Проценты к оплате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70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Доходы от участия в других организациях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операционные доходы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90</w:t>
            </w:r>
          </w:p>
        </w:tc>
        <w:tc>
          <w:tcPr>
            <w:tcW w:w="2100" w:type="dxa"/>
            <w:tcBorders>
              <w:top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148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операционные расходы</w:t>
            </w:r>
          </w:p>
        </w:tc>
        <w:tc>
          <w:tcPr>
            <w:tcW w:w="1443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100</w:t>
            </w:r>
          </w:p>
        </w:tc>
        <w:tc>
          <w:tcPr>
            <w:tcW w:w="2100" w:type="dxa"/>
            <w:tcBorders>
              <w:top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Прибыль (убыток) от финансово-хозяйственной</w:t>
            </w:r>
          </w:p>
        </w:tc>
        <w:tc>
          <w:tcPr>
            <w:tcW w:w="1443" w:type="dxa"/>
            <w:tcBorders>
              <w:top w:val="single" w:sz="6" w:space="0" w:color="auto"/>
              <w:left w:val="nil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110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126824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деятельности</w:t>
            </w:r>
          </w:p>
        </w:tc>
        <w:tc>
          <w:tcPr>
            <w:tcW w:w="1443" w:type="dxa"/>
            <w:tcBorders>
              <w:left w:val="nil"/>
              <w:bottom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6"/>
              </w:rPr>
            </w:pPr>
          </w:p>
        </w:tc>
      </w:tr>
      <w:tr w:rsidR="003C4131">
        <w:trPr>
          <w:trHeight w:val="247"/>
        </w:trPr>
        <w:tc>
          <w:tcPr>
            <w:tcW w:w="499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внереализационные доходы</w:t>
            </w:r>
          </w:p>
        </w:tc>
        <w:tc>
          <w:tcPr>
            <w:tcW w:w="14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120</w:t>
            </w:r>
          </w:p>
        </w:tc>
        <w:tc>
          <w:tcPr>
            <w:tcW w:w="21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165712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Прочие внереализационные расходы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104119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Прибыль (убыток) отчетного периода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188417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Налог на прибыль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150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Отвлеченные средства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0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Нераспределенная прибыль (убыток) отчетного периода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170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188417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Товарооборот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900 251 </w:t>
            </w:r>
          </w:p>
        </w:tc>
      </w:tr>
      <w:tr w:rsidR="003C4131">
        <w:trPr>
          <w:trHeight w:val="247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Чистая прибыль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134 041 </w:t>
            </w:r>
          </w:p>
        </w:tc>
      </w:tr>
    </w:tbl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jc w:val="both"/>
        <w:rPr>
          <w:rFonts w:ascii="Arial" w:hAnsi="Arial"/>
          <w:sz w:val="22"/>
        </w:rPr>
      </w:pPr>
    </w:p>
    <w:p w:rsidR="003C4131" w:rsidRDefault="003C4131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Таблица 4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Агрегированный баланс ОАО "ТД "ЦУМ" за 1998 год ( руб)    </w:t>
      </w:r>
    </w:p>
    <w:p w:rsidR="003C4131" w:rsidRDefault="003C4131">
      <w:pPr>
        <w:jc w:val="right"/>
        <w:rPr>
          <w:rFonts w:ascii="Arial" w:hAnsi="Arial"/>
          <w:sz w:val="22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992"/>
        <w:gridCol w:w="850"/>
        <w:gridCol w:w="1843"/>
        <w:gridCol w:w="1701"/>
      </w:tblGrid>
      <w:tr w:rsidR="003C4131">
        <w:trPr>
          <w:trHeight w:val="250"/>
        </w:trPr>
        <w:tc>
          <w:tcPr>
            <w:tcW w:w="4992" w:type="dxa"/>
            <w:tcBorders>
              <w:top w:val="single" w:sz="6" w:space="0" w:color="auto"/>
              <w:lef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А К Т И 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Код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 начало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 конец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left w:val="single" w:sz="6" w:space="0" w:color="auto"/>
              <w:bottom w:val="single" w:sz="6" w:space="0" w:color="auto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стр.</w:t>
            </w:r>
          </w:p>
        </w:tc>
        <w:tc>
          <w:tcPr>
            <w:tcW w:w="184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года</w:t>
            </w: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года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1.Внеоборотные активы</w:t>
            </w:r>
          </w:p>
        </w:tc>
        <w:tc>
          <w:tcPr>
            <w:tcW w:w="85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Нематериальные активы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68 731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8590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Основные средства      (по остат. стоим.)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50889598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57835005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Незавершенное строительство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818886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728207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Долгосрочные финансовые вложения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1080201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17720543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внеоборотные активы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 по разделу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52857416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76292345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2. Оборотные активы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Запасы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98907759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131650424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Налог на добавл. стоимость по приобр. ценностям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373250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1475859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Дебиторская задолженность (платежи через год)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Дебиторская задолж-ность (платежи в теч. года)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240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25012051</w:t>
            </w: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18575860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Краткосрочные финансовые вложения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250</w:t>
            </w: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23149949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87294345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Денежные средства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22855632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30781757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оборотные активы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по разделу 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170298641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269778245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3. УБЫТКИ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Непокрытые убытки прошлых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Непокрытые убытки отчетного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по разделу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БАЛАНС (сумма строк 190+290+390)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223156057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346070590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П А СС И 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4. Капитал и резервы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Уставный капитал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60000000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Добавочный капитал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70261991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26882879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Резервный капитал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150000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7057039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Фонды накопления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51514200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103747275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Фонды социальной сферы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Целевые финансирование и поступления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320950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357938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Нераспределенная прибыль прошлых лет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Нераспределенная прибыль отчетного года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480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по разделу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490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122847141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198045131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5. Долгосрочные пассивы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Заемные средства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595005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695000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долгосрочные пассивы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по разделу 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595005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695000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6. Краткосрочные пассивы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Заемные средства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610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599989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98558877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Кредиторская задолженность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620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80557192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6946493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Расчеты по дивидендам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630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833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Доходы будущих периодов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640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2064615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5275721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Фонды потребления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650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16394293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36026328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Резервы предстоящих расходов и платежей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37493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322022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Прочие краткосрочные пассивы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670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60176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200185</w:t>
            </w:r>
          </w:p>
        </w:tc>
      </w:tr>
      <w:tr w:rsidR="003C4131">
        <w:trPr>
          <w:trHeight w:val="250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ИТОГО по разделу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690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99713911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right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147330459</w:t>
            </w:r>
          </w:p>
        </w:tc>
      </w:tr>
      <w:tr w:rsidR="003C4131">
        <w:trPr>
          <w:trHeight w:val="264"/>
        </w:trPr>
        <w:tc>
          <w:tcPr>
            <w:tcW w:w="4992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ind w:right="-575"/>
              <w:jc w:val="center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БАЛАНС (сумма строк 490+590+690)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ind w:right="-575"/>
              <w:jc w:val="both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 xml:space="preserve">       699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ind w:right="-575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223156057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ind w:right="-575"/>
              <w:jc w:val="center"/>
              <w:rPr>
                <w:rFonts w:ascii="Arial" w:hAnsi="Arial"/>
                <w:color w:val="000000"/>
                <w:sz w:val="22"/>
              </w:rPr>
            </w:pPr>
            <w:r>
              <w:rPr>
                <w:rFonts w:ascii="Arial" w:hAnsi="Arial"/>
                <w:color w:val="000000"/>
                <w:sz w:val="22"/>
              </w:rPr>
              <w:t>346070590</w:t>
            </w:r>
          </w:p>
        </w:tc>
      </w:tr>
    </w:tbl>
    <w:p w:rsidR="003C4131" w:rsidRDefault="003C4131">
      <w:pPr>
        <w:jc w:val="both"/>
        <w:rPr>
          <w:rFonts w:ascii="Arial" w:hAnsi="Arial"/>
          <w:b/>
          <w:sz w:val="22"/>
        </w:rPr>
      </w:pPr>
    </w:p>
    <w:p w:rsidR="003C4131" w:rsidRDefault="003C4131">
      <w:pPr>
        <w:jc w:val="both"/>
        <w:rPr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                           </w:t>
      </w:r>
    </w:p>
    <w:p w:rsidR="003C4131" w:rsidRDefault="003C4131">
      <w:pPr>
        <w:pStyle w:val="3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 анализа структуры баланса приведены в табл.5. Для ЦУМа характерен  довольно  стабильный  рост  активов (55%). К сожалению, собственные активы имеют меньший порядок роста (табл.5). Это означает, что компания наращивает имущественный потенциал главным образом за счет заемных  ресурсов.</w:t>
      </w:r>
    </w:p>
    <w:p w:rsidR="003C4131" w:rsidRDefault="003C413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>Таблица 5</w:t>
      </w:r>
    </w:p>
    <w:p w:rsidR="003C4131" w:rsidRDefault="003C4131">
      <w:pPr>
        <w:jc w:val="both"/>
        <w:rPr>
          <w:rFonts w:ascii="Arial" w:hAnsi="Arial"/>
        </w:rPr>
      </w:pPr>
      <w:r>
        <w:rPr>
          <w:rFonts w:ascii="Arial" w:hAnsi="Arial"/>
          <w:b/>
          <w:sz w:val="22"/>
        </w:rPr>
        <w:t>Анализ структуры баланса 1998г.</w:t>
      </w: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54"/>
        <w:gridCol w:w="1630"/>
        <w:gridCol w:w="1630"/>
        <w:gridCol w:w="1630"/>
      </w:tblGrid>
      <w:tr w:rsidR="003C4131">
        <w:trPr>
          <w:trHeight w:val="262"/>
        </w:trPr>
        <w:tc>
          <w:tcPr>
            <w:tcW w:w="4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Наименование показателя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Ед.  изм.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 начало года</w:t>
            </w:r>
          </w:p>
        </w:tc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На конец года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Активы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основных средств в активах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22,80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16,71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денежных средств в оборотных активах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13,42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11,41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дебиторской задолженности в активах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4,28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5,37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дебиторской задолженности в оборотных  активах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5,61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6,89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Оборачиваемость дебиторской задолженности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ед.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14,60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Чистые активы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тыс.руб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125149953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237513383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color w:val="000000"/>
                <w:sz w:val="18"/>
              </w:rPr>
              <w:t>Пассивы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текущих обязательств в пассивах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44,68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42,57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кредиторской задолженности в пассивах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36,10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2,01</w:t>
            </w:r>
          </w:p>
        </w:tc>
      </w:tr>
      <w:tr w:rsidR="003C4131">
        <w:trPr>
          <w:trHeight w:val="247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 xml:space="preserve">Доля кредиторской задолженности в в обязательствах 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80,31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4,69</w:t>
            </w:r>
          </w:p>
        </w:tc>
      </w:tr>
      <w:tr w:rsidR="003C4131">
        <w:trPr>
          <w:trHeight w:val="262"/>
        </w:trPr>
        <w:tc>
          <w:tcPr>
            <w:tcW w:w="4354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Доля собственного капитала в пассивах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%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63,34</w:t>
            </w:r>
          </w:p>
        </w:tc>
        <w:tc>
          <w:tcPr>
            <w:tcW w:w="163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t>69,25</w:t>
            </w:r>
          </w:p>
        </w:tc>
      </w:tr>
    </w:tbl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В структуре имущества преобладают оборотные активы.  В течение 1997 года  доля  оборотных  активов  стабильно поддерживалась на  уровне  80%, что для торговой компании является нормальным.  В отличие от промышленных предприятий, за акциями которых стоят здания и производственное оборудование, здесь акции обеспечены ликвидными активами - товарными запасами  и  денежными средствами, полученными от продажи этих запасов.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Что касается финансовой устойчивости,  то к концу 1997г.  положение стабилизировалось - это видно из динамики долей  собственных  и  заемных средств в  активах (табл.6).  Об улучшении финансового состояния говорит и рост доли собственных средств в оборотных  активах. </w:t>
      </w:r>
    </w:p>
    <w:p w:rsidR="003C4131" w:rsidRDefault="003C4131">
      <w:pPr>
        <w:jc w:val="right"/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t>Таблица 6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Показатели финансовой устойчивости  за 1998г.</w:t>
      </w:r>
    </w:p>
    <w:p w:rsidR="003C4131" w:rsidRDefault="003C4131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999"/>
        <w:gridCol w:w="1418"/>
        <w:gridCol w:w="992"/>
        <w:gridCol w:w="1019"/>
        <w:gridCol w:w="1128"/>
        <w:gridCol w:w="2"/>
      </w:tblGrid>
      <w:tr w:rsidR="003C4131">
        <w:trPr>
          <w:trHeight w:val="250"/>
        </w:trPr>
        <w:tc>
          <w:tcPr>
            <w:tcW w:w="3999" w:type="dxa"/>
            <w:tcBorders>
              <w:top w:val="single" w:sz="6" w:space="0" w:color="auto"/>
              <w:lef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Показатель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Норматив-</w:t>
            </w:r>
          </w:p>
        </w:tc>
        <w:tc>
          <w:tcPr>
            <w:tcW w:w="992" w:type="dxa"/>
            <w:tcBorders>
              <w:top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</w:t>
            </w:r>
          </w:p>
        </w:tc>
        <w:tc>
          <w:tcPr>
            <w:tcW w:w="1019" w:type="dxa"/>
            <w:tcBorders>
              <w:top w:val="single" w:sz="6" w:space="0" w:color="auto"/>
              <w:right w:val="single" w:sz="6" w:space="0" w:color="000000"/>
            </w:tcBorders>
          </w:tcPr>
          <w:p w:rsidR="003C4131" w:rsidRDefault="003C4131">
            <w:pPr>
              <w:pStyle w:val="5"/>
            </w:pPr>
            <w:r>
              <w:t>На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Откло-</w:t>
            </w:r>
          </w:p>
        </w:tc>
      </w:tr>
      <w:tr w:rsidR="003C4131">
        <w:trPr>
          <w:trHeight w:val="250"/>
        </w:trPr>
        <w:tc>
          <w:tcPr>
            <w:tcW w:w="3999" w:type="dxa"/>
            <w:tcBorders>
              <w:left w:val="single" w:sz="6" w:space="0" w:color="000000"/>
              <w:bottom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ные знач-я</w:t>
            </w:r>
          </w:p>
        </w:tc>
        <w:tc>
          <w:tcPr>
            <w:tcW w:w="992" w:type="dxa"/>
            <w:tcBorders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начало</w:t>
            </w:r>
          </w:p>
        </w:tc>
        <w:tc>
          <w:tcPr>
            <w:tcW w:w="1019" w:type="dxa"/>
            <w:tcBorders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конец</w:t>
            </w:r>
          </w:p>
        </w:tc>
        <w:tc>
          <w:tcPr>
            <w:tcW w:w="1130" w:type="dxa"/>
            <w:gridSpan w:val="2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нение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финансовой устойчивости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opt 0.8-0.9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0,64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0,69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0,06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автономии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&gt;= 0,6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0,55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0,57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0,02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маневренности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&gt;=0,5</w:t>
            </w: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0,82</w:t>
            </w:r>
          </w:p>
        </w:tc>
        <w:tc>
          <w:tcPr>
            <w:tcW w:w="1019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0,75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-0,07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соотношения заемных и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&lt;=1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0,58</w:t>
            </w:r>
          </w:p>
        </w:tc>
        <w:tc>
          <w:tcPr>
            <w:tcW w:w="1019" w:type="dxa"/>
            <w:tcBorders>
              <w:left w:val="nil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0,44</w:t>
            </w:r>
          </w:p>
        </w:tc>
        <w:tc>
          <w:tcPr>
            <w:tcW w:w="112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-0,14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собственных средств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019" w:type="dxa"/>
            <w:tcBorders>
              <w:left w:val="nil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обеспеченности запасов и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&gt;=0,7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0,93</w:t>
            </w:r>
          </w:p>
        </w:tc>
        <w:tc>
          <w:tcPr>
            <w:tcW w:w="1019" w:type="dxa"/>
            <w:tcBorders>
              <w:left w:val="nil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1,42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0,50</w:t>
            </w: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затрат собственными оборот. ср-вами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019" w:type="dxa"/>
            <w:tcBorders>
              <w:left w:val="nil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gridAfter w:val="1"/>
          <w:trHeight w:val="250"/>
        </w:trPr>
        <w:tc>
          <w:tcPr>
            <w:tcW w:w="3999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Соотношение дебиторской и кредитор-</w:t>
            </w: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&gt;2</w:t>
            </w:r>
          </w:p>
        </w:tc>
        <w:tc>
          <w:tcPr>
            <w:tcW w:w="992" w:type="dxa"/>
            <w:tcBorders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0,31</w:t>
            </w:r>
          </w:p>
        </w:tc>
        <w:tc>
          <w:tcPr>
            <w:tcW w:w="1019" w:type="dxa"/>
            <w:tcBorders>
              <w:left w:val="nil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2,67</w:t>
            </w:r>
          </w:p>
        </w:tc>
        <w:tc>
          <w:tcPr>
            <w:tcW w:w="1128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2,36</w:t>
            </w:r>
          </w:p>
        </w:tc>
      </w:tr>
      <w:tr w:rsidR="003C4131">
        <w:trPr>
          <w:gridAfter w:val="1"/>
          <w:trHeight w:val="264"/>
        </w:trPr>
        <w:tc>
          <w:tcPr>
            <w:tcW w:w="3999" w:type="dxa"/>
            <w:tcBorders>
              <w:left w:val="single" w:sz="12" w:space="0" w:color="000000"/>
              <w:bottom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ской задолженности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019" w:type="dxa"/>
            <w:tcBorders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28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3C4131" w:rsidRDefault="003C4131">
      <w:pPr>
        <w:spacing w:line="360" w:lineRule="auto"/>
        <w:ind w:firstLine="720"/>
        <w:jc w:val="both"/>
        <w:rPr>
          <w:sz w:val="28"/>
        </w:rPr>
      </w:pPr>
    </w:p>
    <w:p w:rsidR="003C4131" w:rsidRDefault="003C4131">
      <w:pPr>
        <w:pStyle w:val="a4"/>
      </w:pPr>
      <w:r>
        <w:t>За 1998г.  ЦУМ значительно повысил свою платежеспособность и многие из коэффициентов ликвидности оказались гораздо выше минимально допустимых значений (табл.7).</w:t>
      </w:r>
    </w:p>
    <w:p w:rsidR="003C4131" w:rsidRDefault="003C4131">
      <w:pPr>
        <w:jc w:val="both"/>
        <w:rPr>
          <w:sz w:val="28"/>
        </w:rPr>
      </w:pPr>
      <w:r>
        <w:rPr>
          <w:sz w:val="28"/>
        </w:rPr>
        <w:t>Таблица 7</w:t>
      </w:r>
    </w:p>
    <w:p w:rsidR="003C4131" w:rsidRDefault="003C4131">
      <w:pPr>
        <w:jc w:val="both"/>
        <w:rPr>
          <w:b/>
          <w:sz w:val="28"/>
        </w:rPr>
      </w:pPr>
      <w:r>
        <w:rPr>
          <w:b/>
          <w:sz w:val="28"/>
        </w:rPr>
        <w:t>Показатели ликвидности 1998г.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716"/>
        <w:gridCol w:w="1426"/>
        <w:gridCol w:w="1139"/>
        <w:gridCol w:w="1139"/>
        <w:gridCol w:w="1139"/>
      </w:tblGrid>
      <w:tr w:rsidR="003C4131">
        <w:trPr>
          <w:trHeight w:val="250"/>
        </w:trPr>
        <w:tc>
          <w:tcPr>
            <w:tcW w:w="3716" w:type="dxa"/>
            <w:tcBorders>
              <w:top w:val="single" w:sz="6" w:space="0" w:color="auto"/>
              <w:lef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Показатель</w:t>
            </w:r>
          </w:p>
        </w:tc>
        <w:tc>
          <w:tcPr>
            <w:tcW w:w="1426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Норматив-</w:t>
            </w:r>
          </w:p>
        </w:tc>
        <w:tc>
          <w:tcPr>
            <w:tcW w:w="1139" w:type="dxa"/>
            <w:tcBorders>
              <w:top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 на-</w:t>
            </w:r>
          </w:p>
        </w:tc>
        <w:tc>
          <w:tcPr>
            <w:tcW w:w="1139" w:type="dxa"/>
            <w:tcBorders>
              <w:top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На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Откло-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6" w:space="0" w:color="000000"/>
              <w:bottom w:val="single" w:sz="6" w:space="0" w:color="auto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ные знач-я</w:t>
            </w:r>
          </w:p>
        </w:tc>
        <w:tc>
          <w:tcPr>
            <w:tcW w:w="1139" w:type="dxa"/>
            <w:tcBorders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чало</w:t>
            </w:r>
          </w:p>
        </w:tc>
        <w:tc>
          <w:tcPr>
            <w:tcW w:w="1139" w:type="dxa"/>
            <w:tcBorders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конец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>нение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Коэффициент общей </w:t>
            </w: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opt &gt;2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1,91</w:t>
            </w:r>
          </w:p>
        </w:tc>
        <w:tc>
          <w:tcPr>
            <w:tcW w:w="1139" w:type="dxa"/>
            <w:tcBorders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2,55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0,65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ликвидности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min=1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Коэффициент срочной </w:t>
            </w: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&gt;0,7</w:t>
            </w:r>
          </w:p>
        </w:tc>
        <w:tc>
          <w:tcPr>
            <w:tcW w:w="1139" w:type="dxa"/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0,68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1,29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0,61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ликвидности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Коэффициент абсолютной </w:t>
            </w: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&gt;0,2</w:t>
            </w:r>
          </w:p>
        </w:tc>
        <w:tc>
          <w:tcPr>
            <w:tcW w:w="1139" w:type="dxa"/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0,57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1,12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0,55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ликвидности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Общий показатель ликвидности</w:t>
            </w:r>
          </w:p>
        </w:tc>
        <w:tc>
          <w:tcPr>
            <w:tcW w:w="14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&gt;=1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0,93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2,42</w:t>
            </w:r>
          </w:p>
        </w:tc>
        <w:tc>
          <w:tcPr>
            <w:tcW w:w="1139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1,49</w:t>
            </w:r>
          </w:p>
        </w:tc>
      </w:tr>
      <w:tr w:rsidR="003C4131">
        <w:trPr>
          <w:trHeight w:val="250"/>
        </w:trPr>
        <w:tc>
          <w:tcPr>
            <w:tcW w:w="3716" w:type="dxa"/>
            <w:tcBorders>
              <w:lef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Соотношение ликвидных и </w:t>
            </w:r>
          </w:p>
        </w:tc>
        <w:tc>
          <w:tcPr>
            <w:tcW w:w="1426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&gt;1</w:t>
            </w:r>
          </w:p>
        </w:tc>
        <w:tc>
          <w:tcPr>
            <w:tcW w:w="1139" w:type="dxa"/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3,22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3,54</w:t>
            </w:r>
          </w:p>
        </w:tc>
        <w:tc>
          <w:tcPr>
            <w:tcW w:w="1139" w:type="dxa"/>
            <w:tcBorders>
              <w:left w:val="sing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0,31</w:t>
            </w:r>
          </w:p>
        </w:tc>
      </w:tr>
      <w:tr w:rsidR="003C4131">
        <w:trPr>
          <w:trHeight w:val="264"/>
        </w:trPr>
        <w:tc>
          <w:tcPr>
            <w:tcW w:w="3716" w:type="dxa"/>
            <w:tcBorders>
              <w:left w:val="single" w:sz="12" w:space="0" w:color="000000"/>
              <w:bottom w:val="doub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неликвидных средств</w:t>
            </w:r>
          </w:p>
        </w:tc>
        <w:tc>
          <w:tcPr>
            <w:tcW w:w="1426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bottom w:val="doub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doub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  <w:tc>
          <w:tcPr>
            <w:tcW w:w="1139" w:type="dxa"/>
            <w:tcBorders>
              <w:left w:val="single" w:sz="6" w:space="0" w:color="000000"/>
              <w:bottom w:val="double" w:sz="6" w:space="0" w:color="000000"/>
              <w:right w:val="single" w:sz="12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</w:p>
        </w:tc>
      </w:tr>
    </w:tbl>
    <w:p w:rsidR="003C4131" w:rsidRDefault="003C4131">
      <w:pPr>
        <w:spacing w:line="360" w:lineRule="auto"/>
        <w:ind w:firstLine="720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 xml:space="preserve"> Например, коэффициент абсолютной ликвидности (D/P ratio=1,12) говорит о том,  что  компания способна  почти полностью покрыть текущие обязательства денежными средствами и приравненными к ним по степени ликвидности активами.</w:t>
      </w:r>
    </w:p>
    <w:p w:rsidR="003C4131" w:rsidRDefault="003C4131">
      <w:pPr>
        <w:pStyle w:val="a4"/>
      </w:pPr>
      <w:r>
        <w:t>Финансовых успехов компания достигла за счет стабильного получения прибыли.  В 1997г. на темпах роста прибыли все больше стало сказываться падение покупательной способности населения.  В этих условиях ЦУМ стремится повысить оборачиваемость товарных запасов,  наращивая объемы продаж в регионах России.</w:t>
      </w:r>
    </w:p>
    <w:p w:rsidR="003C4131" w:rsidRDefault="003C4131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Успешную деятельность компании  подтверждают  очень  высокие значения коэффициентов рентабельности (табл.8)</w:t>
      </w:r>
    </w:p>
    <w:p w:rsidR="003C4131" w:rsidRDefault="003C4131">
      <w:pPr>
        <w:jc w:val="right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Таблица 8 </w:t>
      </w:r>
    </w:p>
    <w:p w:rsidR="003C4131" w:rsidRDefault="003C4131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Финансово-экономические результаты за 1998г.</w:t>
      </w:r>
    </w:p>
    <w:p w:rsidR="003C4131" w:rsidRDefault="003C4131">
      <w:pPr>
        <w:jc w:val="both"/>
        <w:rPr>
          <w:rFonts w:ascii="Arial" w:hAnsi="Arial"/>
          <w:sz w:val="22"/>
        </w:rPr>
      </w:pPr>
    </w:p>
    <w:tbl>
      <w:tblPr>
        <w:tblW w:w="0" w:type="auto"/>
        <w:tblInd w:w="-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409"/>
        <w:gridCol w:w="992"/>
        <w:gridCol w:w="1843"/>
      </w:tblGrid>
      <w:tr w:rsidR="003C4131">
        <w:trPr>
          <w:trHeight w:val="262"/>
        </w:trPr>
        <w:tc>
          <w:tcPr>
            <w:tcW w:w="64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  Показатели доходности  и эффективн. производства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    Разм.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b/>
                <w:color w:val="000000"/>
                <w:sz w:val="22"/>
              </w:rPr>
            </w:pPr>
            <w:r>
              <w:rPr>
                <w:rFonts w:ascii="Arial" w:hAnsi="Arial"/>
                <w:b/>
                <w:color w:val="000000"/>
                <w:sz w:val="22"/>
              </w:rPr>
              <w:t xml:space="preserve"> За отч. период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Рентабельность продаж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63,34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Экономическая рентабельность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161,21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Доходность активов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54,44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Доходность собственного капитала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%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95,14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оборачиваемости активов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0,72</w:t>
            </w:r>
          </w:p>
        </w:tc>
      </w:tr>
      <w:tr w:rsidR="003C4131">
        <w:trPr>
          <w:trHeight w:val="247"/>
        </w:trPr>
        <w:tc>
          <w:tcPr>
            <w:tcW w:w="6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Коэффициент оборачиваемости производственных запасов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ед.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C4131" w:rsidRDefault="003C4131">
            <w:pPr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           0,68</w:t>
            </w:r>
          </w:p>
        </w:tc>
      </w:tr>
    </w:tbl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  <w:r>
        <w:rPr>
          <w:sz w:val="28"/>
        </w:rPr>
        <w:br w:type="page"/>
      </w: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spacing w:line="360" w:lineRule="auto"/>
        <w:jc w:val="both"/>
        <w:rPr>
          <w:sz w:val="28"/>
        </w:rPr>
      </w:pPr>
    </w:p>
    <w:p w:rsidR="003C4131" w:rsidRDefault="003C4131">
      <w:pPr>
        <w:pStyle w:val="1"/>
      </w:pPr>
      <w:bookmarkStart w:id="25" w:name="_Toc468375441"/>
      <w:r>
        <w:t>Приложения</w:t>
      </w:r>
      <w:bookmarkEnd w:id="25"/>
    </w:p>
    <w:p w:rsidR="003C4131" w:rsidRDefault="003C4131"/>
    <w:p w:rsidR="003C4131" w:rsidRDefault="003C4131">
      <w:pPr>
        <w:rPr>
          <w:sz w:val="28"/>
        </w:rPr>
      </w:pPr>
      <w:r>
        <w:rPr>
          <w:sz w:val="28"/>
        </w:rPr>
        <w:t xml:space="preserve">(образцы типовых договоров: </w:t>
      </w:r>
    </w:p>
    <w:p w:rsidR="003C4131" w:rsidRDefault="003C4131">
      <w:pPr>
        <w:rPr>
          <w:sz w:val="28"/>
        </w:rPr>
      </w:pPr>
    </w:p>
    <w:p w:rsidR="003C4131" w:rsidRDefault="003C413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Договор купли - продажи партии продукции (товара)</w:t>
      </w:r>
    </w:p>
    <w:p w:rsidR="003C4131" w:rsidRDefault="003C4131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Договор комиссии</w:t>
      </w:r>
    </w:p>
    <w:p w:rsidR="003C4131" w:rsidRDefault="003C4131">
      <w:pPr>
        <w:rPr>
          <w:sz w:val="28"/>
        </w:rPr>
      </w:pPr>
    </w:p>
    <w:p w:rsidR="003C4131" w:rsidRDefault="003C4131">
      <w:pPr>
        <w:rPr>
          <w:sz w:val="28"/>
        </w:rPr>
        <w:sectPr w:rsidR="003C4131">
          <w:footerReference w:type="even" r:id="rId8"/>
          <w:footerReference w:type="default" r:id="rId9"/>
          <w:pgSz w:w="11906" w:h="16838"/>
          <w:pgMar w:top="1134" w:right="851" w:bottom="1134" w:left="1701" w:header="567" w:footer="567" w:gutter="0"/>
          <w:pgNumType w:start="1"/>
          <w:cols w:space="720"/>
        </w:sectPr>
      </w:pPr>
    </w:p>
    <w:p w:rsidR="003C4131" w:rsidRDefault="003C4131">
      <w:pPr>
        <w:rPr>
          <w:sz w:val="28"/>
        </w:rPr>
      </w:pPr>
    </w:p>
    <w:p w:rsidR="003C4131" w:rsidRDefault="003C4131">
      <w:pPr>
        <w:ind w:left="720"/>
        <w:rPr>
          <w:sz w:val="28"/>
        </w:rPr>
      </w:pPr>
    </w:p>
    <w:p w:rsidR="003C4131" w:rsidRDefault="003C4131">
      <w:pPr>
        <w:pStyle w:val="2"/>
        <w:jc w:val="left"/>
      </w:pPr>
      <w:bookmarkStart w:id="26" w:name="_Toc468375442"/>
      <w:r>
        <w:t>Договор купли - продажи партии продукции (товара)</w:t>
      </w:r>
      <w:bookmarkEnd w:id="26"/>
    </w:p>
    <w:p w:rsidR="003C4131" w:rsidRDefault="003C4131">
      <w:pPr>
        <w:pStyle w:val="2"/>
        <w:jc w:val="left"/>
        <w:sectPr w:rsidR="003C4131">
          <w:pgSz w:w="11906" w:h="16838"/>
          <w:pgMar w:top="1134" w:right="851" w:bottom="1134" w:left="1701" w:header="567" w:footer="567" w:gutter="0"/>
          <w:cols w:space="720"/>
        </w:sectPr>
      </w:pPr>
      <w:r>
        <w:br w:type="page"/>
      </w:r>
      <w:r>
        <w:br w:type="page"/>
      </w:r>
      <w:bookmarkStart w:id="27" w:name="_Toc468375443"/>
      <w:r>
        <w:t>Договор комиссии</w:t>
      </w:r>
      <w:bookmarkEnd w:id="27"/>
    </w:p>
    <w:p w:rsidR="003C4131" w:rsidRDefault="003C4131">
      <w:pPr>
        <w:pStyle w:val="2"/>
        <w:sectPr w:rsidR="003C4131">
          <w:pgSz w:w="11906" w:h="16838"/>
          <w:pgMar w:top="1134" w:right="851" w:bottom="1134" w:left="1701" w:header="567" w:footer="567" w:gutter="0"/>
          <w:cols w:space="720"/>
        </w:sectPr>
      </w:pPr>
      <w:r>
        <w:br w:type="page"/>
      </w:r>
    </w:p>
    <w:p w:rsidR="003C4131" w:rsidRDefault="003C4131">
      <w:pPr>
        <w:pStyle w:val="2"/>
      </w:pPr>
      <w:bookmarkStart w:id="28" w:name="_GoBack"/>
      <w:bookmarkEnd w:id="28"/>
    </w:p>
    <w:sectPr w:rsidR="003C4131">
      <w:pgSz w:w="11906" w:h="16838"/>
      <w:pgMar w:top="1134" w:right="851" w:bottom="1134" w:left="170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31" w:rsidRDefault="003C4131">
      <w:r>
        <w:separator/>
      </w:r>
    </w:p>
  </w:endnote>
  <w:endnote w:type="continuationSeparator" w:id="0">
    <w:p w:rsidR="003C4131" w:rsidRDefault="003C4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31" w:rsidRDefault="003C4131">
    <w:pPr>
      <w:pStyle w:val="a6"/>
      <w:framePr w:wrap="around" w:vAnchor="text" w:hAnchor="margin" w:xAlign="right" w:y="1"/>
      <w:rPr>
        <w:rStyle w:val="a7"/>
      </w:rPr>
    </w:pPr>
  </w:p>
  <w:p w:rsidR="003C4131" w:rsidRDefault="003C4131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131" w:rsidRDefault="009E1984">
    <w:pPr>
      <w:pStyle w:val="a6"/>
      <w:framePr w:wrap="around" w:vAnchor="text" w:hAnchor="margin" w:xAlign="right" w:y="1"/>
      <w:rPr>
        <w:rStyle w:val="a7"/>
      </w:rPr>
    </w:pPr>
    <w:r>
      <w:rPr>
        <w:rStyle w:val="a7"/>
        <w:noProof/>
      </w:rPr>
      <w:t>1</w:t>
    </w:r>
  </w:p>
  <w:p w:rsidR="003C4131" w:rsidRDefault="003C4131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31" w:rsidRDefault="003C4131">
      <w:r>
        <w:separator/>
      </w:r>
    </w:p>
  </w:footnote>
  <w:footnote w:type="continuationSeparator" w:id="0">
    <w:p w:rsidR="003C4131" w:rsidRDefault="003C41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40065890"/>
    <w:multiLevelType w:val="singleLevel"/>
    <w:tmpl w:val="BE1A63B4"/>
    <w:lvl w:ilvl="0">
      <w:start w:val="13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40B8080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134" w:hanging="283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1984"/>
    <w:rsid w:val="003C4131"/>
    <w:rsid w:val="009E1984"/>
    <w:rsid w:val="00C119FB"/>
    <w:rsid w:val="00E0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8CDE32E-9196-405E-B355-B70CC7802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jc w:val="center"/>
      <w:outlineLvl w:val="0"/>
    </w:pPr>
    <w:rPr>
      <w:b/>
      <w:kern w:val="28"/>
      <w:sz w:val="32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line="384" w:lineRule="auto"/>
      <w:ind w:firstLine="7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line="384" w:lineRule="auto"/>
      <w:ind w:firstLine="720"/>
      <w:jc w:val="both"/>
      <w:outlineLvl w:val="2"/>
    </w:pPr>
    <w:rPr>
      <w:b/>
      <w:i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ind w:firstLine="72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Arial" w:hAnsi="Arial"/>
      <w:b/>
      <w:color w:val="000000"/>
      <w:sz w:val="22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i/>
      <w:sz w:val="28"/>
    </w:rPr>
  </w:style>
  <w:style w:type="paragraph" w:styleId="7">
    <w:name w:val="heading 7"/>
    <w:basedOn w:val="a"/>
    <w:next w:val="a"/>
    <w:qFormat/>
    <w:pPr>
      <w:keepNext/>
      <w:spacing w:line="360" w:lineRule="auto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spacing w:line="360" w:lineRule="auto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  <w:u w:val="single"/>
    </w:rPr>
  </w:style>
  <w:style w:type="paragraph" w:styleId="a4">
    <w:name w:val="Body Text Indent"/>
    <w:basedOn w:val="a"/>
    <w:semiHidden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semiHidden/>
    <w:pPr>
      <w:widowControl w:val="0"/>
      <w:autoSpaceDE w:val="0"/>
      <w:autoSpaceDN w:val="0"/>
      <w:adjustRightInd w:val="0"/>
      <w:spacing w:line="384" w:lineRule="auto"/>
      <w:ind w:firstLine="720"/>
      <w:jc w:val="both"/>
    </w:pPr>
    <w:rPr>
      <w:b/>
      <w:sz w:val="28"/>
    </w:rPr>
  </w:style>
  <w:style w:type="paragraph" w:customStyle="1" w:styleId="H2">
    <w:name w:val="H2"/>
    <w:basedOn w:val="a"/>
    <w:next w:val="a"/>
    <w:pPr>
      <w:keepNext/>
      <w:spacing w:before="100" w:after="100"/>
      <w:outlineLvl w:val="2"/>
    </w:pPr>
    <w:rPr>
      <w:b/>
      <w:snapToGrid w:val="0"/>
      <w:sz w:val="36"/>
    </w:rPr>
  </w:style>
  <w:style w:type="character" w:styleId="a5">
    <w:name w:val="Strong"/>
    <w:qFormat/>
    <w:rPr>
      <w:b/>
    </w:rPr>
  </w:style>
  <w:style w:type="paragraph" w:styleId="21">
    <w:name w:val="Body Text 2"/>
    <w:basedOn w:val="a"/>
    <w:semiHidden/>
    <w:pPr>
      <w:jc w:val="both"/>
    </w:pPr>
    <w:rPr>
      <w:sz w:val="28"/>
    </w:rPr>
  </w:style>
  <w:style w:type="paragraph" w:styleId="30">
    <w:name w:val="Body Text 3"/>
    <w:basedOn w:val="a"/>
    <w:semiHidden/>
    <w:rPr>
      <w:sz w:val="28"/>
    </w:rPr>
  </w:style>
  <w:style w:type="paragraph" w:styleId="31">
    <w:name w:val="Body Text Indent 3"/>
    <w:basedOn w:val="a"/>
    <w:semiHidden/>
    <w:pPr>
      <w:spacing w:line="360" w:lineRule="auto"/>
      <w:ind w:firstLine="720"/>
      <w:jc w:val="both"/>
    </w:pPr>
    <w:rPr>
      <w:rFonts w:ascii="Arial" w:hAnsi="Arial"/>
      <w:sz w:val="22"/>
    </w:rPr>
  </w:style>
  <w:style w:type="paragraph" w:styleId="10">
    <w:name w:val="toc 1"/>
    <w:basedOn w:val="a"/>
    <w:next w:val="a"/>
    <w:autoRedefine/>
    <w:semiHidden/>
  </w:style>
  <w:style w:type="paragraph" w:styleId="22">
    <w:name w:val="toc 2"/>
    <w:basedOn w:val="a"/>
    <w:next w:val="a"/>
    <w:autoRedefine/>
    <w:semiHidden/>
    <w:pPr>
      <w:ind w:left="200"/>
    </w:pPr>
  </w:style>
  <w:style w:type="paragraph" w:styleId="32">
    <w:name w:val="toc 3"/>
    <w:basedOn w:val="a"/>
    <w:next w:val="a"/>
    <w:autoRedefine/>
    <w:semiHidden/>
    <w:pPr>
      <w:ind w:left="400"/>
    </w:pPr>
  </w:style>
  <w:style w:type="paragraph" w:styleId="40">
    <w:name w:val="toc 4"/>
    <w:basedOn w:val="a"/>
    <w:next w:val="a"/>
    <w:autoRedefine/>
    <w:semiHidden/>
    <w:pPr>
      <w:ind w:left="600"/>
    </w:pPr>
  </w:style>
  <w:style w:type="paragraph" w:styleId="50">
    <w:name w:val="toc 5"/>
    <w:basedOn w:val="a"/>
    <w:next w:val="a"/>
    <w:autoRedefine/>
    <w:semiHidden/>
    <w:pPr>
      <w:ind w:left="800"/>
    </w:pPr>
  </w:style>
  <w:style w:type="paragraph" w:styleId="60">
    <w:name w:val="toc 6"/>
    <w:basedOn w:val="a"/>
    <w:next w:val="a"/>
    <w:autoRedefine/>
    <w:semiHidden/>
    <w:pPr>
      <w:ind w:left="1000"/>
    </w:pPr>
  </w:style>
  <w:style w:type="paragraph" w:styleId="70">
    <w:name w:val="toc 7"/>
    <w:basedOn w:val="a"/>
    <w:next w:val="a"/>
    <w:autoRedefine/>
    <w:semiHidden/>
    <w:pPr>
      <w:ind w:left="1200"/>
    </w:pPr>
  </w:style>
  <w:style w:type="paragraph" w:styleId="80">
    <w:name w:val="toc 8"/>
    <w:basedOn w:val="a"/>
    <w:next w:val="a"/>
    <w:autoRedefine/>
    <w:semiHidden/>
    <w:pPr>
      <w:ind w:left="1400"/>
    </w:pPr>
  </w:style>
  <w:style w:type="paragraph" w:styleId="9">
    <w:name w:val="toc 9"/>
    <w:basedOn w:val="a"/>
    <w:next w:val="a"/>
    <w:autoRedefine/>
    <w:semiHidden/>
    <w:pPr>
      <w:ind w:left="1600"/>
    </w:p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5630</Words>
  <Characters>32094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SGUPS</Company>
  <LinksUpToDate>false</LinksUpToDate>
  <CharactersWithSpaces>37649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Serg</dc:creator>
  <cp:keywords/>
  <dc:description/>
  <cp:lastModifiedBy>admin</cp:lastModifiedBy>
  <cp:revision>2</cp:revision>
  <cp:lastPrinted>1999-11-27T20:24:00Z</cp:lastPrinted>
  <dcterms:created xsi:type="dcterms:W3CDTF">2014-02-07T02:20:00Z</dcterms:created>
  <dcterms:modified xsi:type="dcterms:W3CDTF">2014-02-07T02:20:00Z</dcterms:modified>
</cp:coreProperties>
</file>