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4C1" w:rsidRDefault="00E464C1">
      <w:pPr>
        <w:spacing w:before="440"/>
        <w:ind w:firstLine="0"/>
        <w:jc w:val="center"/>
        <w:rPr>
          <w:noProof/>
          <w:sz w:val="28"/>
          <w:szCs w:val="28"/>
        </w:rPr>
      </w:pPr>
      <w:r>
        <w:rPr>
          <w:noProof/>
          <w:sz w:val="28"/>
          <w:szCs w:val="28"/>
        </w:rPr>
        <w:t>Тема: Органы дознания и основные их полномочия.</w:t>
      </w:r>
    </w:p>
    <w:p w:rsidR="00E464C1" w:rsidRDefault="00E464C1">
      <w:pPr>
        <w:spacing w:before="440"/>
        <w:ind w:firstLine="0"/>
        <w:jc w:val="center"/>
        <w:rPr>
          <w:b/>
          <w:bCs/>
          <w:noProof/>
          <w:sz w:val="28"/>
          <w:szCs w:val="28"/>
        </w:rPr>
      </w:pPr>
      <w:r>
        <w:rPr>
          <w:b/>
          <w:bCs/>
          <w:noProof/>
          <w:sz w:val="28"/>
          <w:szCs w:val="28"/>
        </w:rPr>
        <w:t>СОДЕРЖАНИЕ</w:t>
      </w:r>
    </w:p>
    <w:p w:rsidR="00E464C1" w:rsidRDefault="00E464C1">
      <w:pPr>
        <w:spacing w:before="440"/>
        <w:ind w:firstLine="0"/>
        <w:jc w:val="center"/>
        <w:rPr>
          <w:b/>
          <w:bCs/>
          <w:noProof/>
          <w:sz w:val="28"/>
          <w:szCs w:val="28"/>
        </w:rPr>
      </w:pPr>
    </w:p>
    <w:p w:rsidR="00E464C1" w:rsidRDefault="00E464C1">
      <w:pPr>
        <w:pStyle w:val="11"/>
        <w:tabs>
          <w:tab w:val="right" w:leader="dot" w:pos="9629"/>
        </w:tabs>
        <w:spacing w:line="480" w:lineRule="auto"/>
        <w:rPr>
          <w:noProof/>
          <w:sz w:val="28"/>
          <w:szCs w:val="28"/>
        </w:rPr>
      </w:pPr>
      <w:r>
        <w:rPr>
          <w:b/>
          <w:bCs/>
          <w:noProof/>
          <w:sz w:val="28"/>
          <w:szCs w:val="28"/>
        </w:rPr>
        <w:t>ВВЕДЕНИЕ</w:t>
      </w:r>
      <w:r>
        <w:rPr>
          <w:noProof/>
          <w:sz w:val="28"/>
          <w:szCs w:val="28"/>
        </w:rPr>
        <w:tab/>
        <w:t>2</w:t>
      </w:r>
    </w:p>
    <w:p w:rsidR="00E464C1" w:rsidRDefault="00E464C1">
      <w:pPr>
        <w:pStyle w:val="11"/>
        <w:tabs>
          <w:tab w:val="left" w:pos="400"/>
          <w:tab w:val="right" w:leader="dot" w:pos="9629"/>
        </w:tabs>
        <w:spacing w:line="480" w:lineRule="auto"/>
        <w:rPr>
          <w:noProof/>
          <w:sz w:val="28"/>
          <w:szCs w:val="28"/>
        </w:rPr>
      </w:pPr>
      <w:r>
        <w:rPr>
          <w:b/>
          <w:bCs/>
          <w:noProof/>
          <w:sz w:val="28"/>
          <w:szCs w:val="28"/>
        </w:rPr>
        <w:t>1.</w:t>
      </w:r>
      <w:r>
        <w:rPr>
          <w:noProof/>
          <w:sz w:val="28"/>
          <w:szCs w:val="28"/>
        </w:rPr>
        <w:tab/>
      </w:r>
      <w:r>
        <w:rPr>
          <w:b/>
          <w:bCs/>
          <w:noProof/>
          <w:sz w:val="28"/>
          <w:szCs w:val="28"/>
        </w:rPr>
        <w:t>ПРЕДВАРИТЕЛЬНОЕ РАССЛЕДОВАНИЕ</w:t>
      </w:r>
      <w:r>
        <w:rPr>
          <w:noProof/>
          <w:sz w:val="28"/>
          <w:szCs w:val="28"/>
        </w:rPr>
        <w:tab/>
        <w:t>4</w:t>
      </w:r>
    </w:p>
    <w:p w:rsidR="00E464C1" w:rsidRDefault="00E464C1">
      <w:pPr>
        <w:pStyle w:val="11"/>
        <w:tabs>
          <w:tab w:val="left" w:pos="400"/>
          <w:tab w:val="right" w:leader="dot" w:pos="9629"/>
        </w:tabs>
        <w:spacing w:line="480" w:lineRule="auto"/>
        <w:rPr>
          <w:noProof/>
          <w:sz w:val="28"/>
          <w:szCs w:val="28"/>
        </w:rPr>
      </w:pPr>
      <w:r>
        <w:rPr>
          <w:b/>
          <w:bCs/>
          <w:noProof/>
          <w:sz w:val="28"/>
          <w:szCs w:val="28"/>
        </w:rPr>
        <w:t>2.</w:t>
      </w:r>
      <w:r>
        <w:rPr>
          <w:noProof/>
          <w:sz w:val="28"/>
          <w:szCs w:val="28"/>
        </w:rPr>
        <w:tab/>
      </w:r>
      <w:r>
        <w:rPr>
          <w:b/>
          <w:bCs/>
          <w:noProof/>
          <w:sz w:val="28"/>
          <w:szCs w:val="28"/>
        </w:rPr>
        <w:t>ОРГАНЫ ДОЗНАНИЯ.</w:t>
      </w:r>
      <w:r>
        <w:rPr>
          <w:noProof/>
          <w:sz w:val="28"/>
          <w:szCs w:val="28"/>
        </w:rPr>
        <w:tab/>
        <w:t>5</w:t>
      </w:r>
    </w:p>
    <w:p w:rsidR="00E464C1" w:rsidRDefault="00E464C1">
      <w:pPr>
        <w:pStyle w:val="11"/>
        <w:tabs>
          <w:tab w:val="left" w:pos="400"/>
          <w:tab w:val="right" w:leader="dot" w:pos="9629"/>
        </w:tabs>
        <w:spacing w:line="480" w:lineRule="auto"/>
        <w:rPr>
          <w:noProof/>
          <w:sz w:val="28"/>
          <w:szCs w:val="28"/>
        </w:rPr>
      </w:pPr>
      <w:r>
        <w:rPr>
          <w:b/>
          <w:bCs/>
          <w:noProof/>
          <w:sz w:val="28"/>
          <w:szCs w:val="28"/>
        </w:rPr>
        <w:t>3.</w:t>
      </w:r>
      <w:r>
        <w:rPr>
          <w:noProof/>
          <w:sz w:val="28"/>
          <w:szCs w:val="28"/>
        </w:rPr>
        <w:tab/>
      </w:r>
      <w:r>
        <w:rPr>
          <w:b/>
          <w:bCs/>
          <w:noProof/>
          <w:sz w:val="28"/>
          <w:szCs w:val="28"/>
        </w:rPr>
        <w:t>ПОЛНОМОЧИЯ ОРГАНОВ ДОЗНАНИЯ.</w:t>
      </w:r>
      <w:r>
        <w:rPr>
          <w:noProof/>
          <w:sz w:val="28"/>
          <w:szCs w:val="28"/>
        </w:rPr>
        <w:tab/>
        <w:t>8</w:t>
      </w:r>
    </w:p>
    <w:p w:rsidR="00E464C1" w:rsidRDefault="00E464C1">
      <w:pPr>
        <w:pStyle w:val="11"/>
        <w:tabs>
          <w:tab w:val="right" w:leader="dot" w:pos="9629"/>
        </w:tabs>
        <w:spacing w:line="480" w:lineRule="auto"/>
        <w:rPr>
          <w:noProof/>
          <w:sz w:val="28"/>
          <w:szCs w:val="28"/>
        </w:rPr>
      </w:pPr>
      <w:r>
        <w:rPr>
          <w:b/>
          <w:bCs/>
          <w:noProof/>
          <w:sz w:val="28"/>
          <w:szCs w:val="28"/>
        </w:rPr>
        <w:t>ЗАКЛЮЧЕНИЕ.</w:t>
      </w:r>
      <w:r>
        <w:rPr>
          <w:noProof/>
          <w:sz w:val="28"/>
          <w:szCs w:val="28"/>
        </w:rPr>
        <w:tab/>
        <w:t>11</w:t>
      </w:r>
    </w:p>
    <w:p w:rsidR="00E464C1" w:rsidRDefault="00E464C1">
      <w:pPr>
        <w:pStyle w:val="11"/>
        <w:tabs>
          <w:tab w:val="right" w:leader="dot" w:pos="9629"/>
        </w:tabs>
        <w:spacing w:line="480" w:lineRule="auto"/>
        <w:rPr>
          <w:noProof/>
          <w:sz w:val="28"/>
          <w:szCs w:val="28"/>
        </w:rPr>
      </w:pPr>
      <w:r>
        <w:rPr>
          <w:b/>
          <w:bCs/>
          <w:noProof/>
          <w:sz w:val="28"/>
          <w:szCs w:val="28"/>
        </w:rPr>
        <w:t>ЛИТЕРАТУРА</w:t>
      </w:r>
      <w:r>
        <w:rPr>
          <w:noProof/>
          <w:sz w:val="28"/>
          <w:szCs w:val="28"/>
        </w:rPr>
        <w:tab/>
      </w:r>
      <w:bookmarkStart w:id="0" w:name="_Hlt32779586"/>
      <w:r>
        <w:rPr>
          <w:noProof/>
          <w:sz w:val="28"/>
          <w:szCs w:val="28"/>
        </w:rPr>
        <w:t>12</w:t>
      </w:r>
      <w:bookmarkEnd w:id="0"/>
    </w:p>
    <w:p w:rsidR="00E464C1" w:rsidRDefault="00E464C1">
      <w:pPr>
        <w:pStyle w:val="1"/>
        <w:spacing w:line="480" w:lineRule="auto"/>
        <w:jc w:val="center"/>
        <w:rPr>
          <w:rFonts w:ascii="Times New Roman" w:hAnsi="Times New Roman" w:cs="Times New Roman"/>
          <w:b/>
          <w:bCs/>
          <w:noProof/>
        </w:rPr>
      </w:pPr>
      <w:r>
        <w:rPr>
          <w:noProof/>
        </w:rPr>
        <w:br w:type="page"/>
      </w:r>
      <w:bookmarkStart w:id="1" w:name="_Toc32778687"/>
      <w:r>
        <w:rPr>
          <w:rFonts w:ascii="Times New Roman" w:hAnsi="Times New Roman" w:cs="Times New Roman"/>
          <w:b/>
          <w:bCs/>
          <w:noProof/>
        </w:rPr>
        <w:t>ВВЕДЕНИЕ</w:t>
      </w:r>
      <w:bookmarkEnd w:id="1"/>
    </w:p>
    <w:p w:rsidR="00E464C1" w:rsidRDefault="00E464C1">
      <w:pPr>
        <w:widowControl/>
        <w:ind w:firstLine="0"/>
        <w:jc w:val="left"/>
      </w:pPr>
    </w:p>
    <w:p w:rsidR="00E464C1" w:rsidRDefault="00E464C1">
      <w:pPr>
        <w:pStyle w:val="11"/>
        <w:rPr>
          <w:lang w:val="en-US"/>
        </w:rPr>
      </w:pPr>
    </w:p>
    <w:p w:rsidR="00E464C1" w:rsidRDefault="00E464C1">
      <w:pPr>
        <w:pStyle w:val="24"/>
        <w:jc w:val="both"/>
        <w:rPr>
          <w:rFonts w:ascii="Times New Roman" w:hAnsi="Times New Roman" w:cs="Times New Roman"/>
        </w:rPr>
      </w:pPr>
      <w:r>
        <w:rPr>
          <w:rFonts w:ascii="Times New Roman" w:hAnsi="Times New Roman" w:cs="Times New Roman"/>
        </w:rPr>
        <w:t>Выявление и расследование преступ</w:t>
      </w:r>
      <w:r>
        <w:rPr>
          <w:rFonts w:ascii="Times New Roman" w:hAnsi="Times New Roman" w:cs="Times New Roman"/>
        </w:rPr>
        <w:softHyphen/>
        <w:t>лений</w:t>
      </w:r>
      <w:r>
        <w:rPr>
          <w:rFonts w:ascii="Times New Roman" w:hAnsi="Times New Roman" w:cs="Times New Roman"/>
          <w:noProof/>
        </w:rPr>
        <w:t xml:space="preserve"> —</w:t>
      </w:r>
      <w:r>
        <w:rPr>
          <w:rFonts w:ascii="Times New Roman" w:hAnsi="Times New Roman" w:cs="Times New Roman"/>
        </w:rPr>
        <w:t xml:space="preserve"> виды правоохранительной деятельности, между ко</w:t>
      </w:r>
      <w:r>
        <w:rPr>
          <w:rFonts w:ascii="Times New Roman" w:hAnsi="Times New Roman" w:cs="Times New Roman"/>
        </w:rPr>
        <w:softHyphen/>
        <w:t>торыми провести четкую грань практически крайне трудно. Вы</w:t>
      </w:r>
      <w:r>
        <w:rPr>
          <w:rFonts w:ascii="Times New Roman" w:hAnsi="Times New Roman" w:cs="Times New Roman"/>
        </w:rPr>
        <w:softHyphen/>
        <w:t xml:space="preserve">явить </w:t>
      </w:r>
      <w:r>
        <w:rPr>
          <w:rFonts w:ascii="Times New Roman" w:hAnsi="Times New Roman" w:cs="Times New Roman"/>
          <w:i/>
          <w:iCs/>
        </w:rPr>
        <w:t>преступление</w:t>
      </w:r>
      <w:r>
        <w:rPr>
          <w:rFonts w:ascii="Times New Roman" w:hAnsi="Times New Roman" w:cs="Times New Roman"/>
          <w:i/>
          <w:iCs/>
          <w:noProof/>
        </w:rPr>
        <w:t xml:space="preserve"> —</w:t>
      </w:r>
      <w:r>
        <w:rPr>
          <w:rFonts w:ascii="Times New Roman" w:hAnsi="Times New Roman" w:cs="Times New Roman"/>
        </w:rPr>
        <w:t xml:space="preserve"> значит обнаружить (установить, зафиксировать, обозначить и т. д.) действие или бездействие, со</w:t>
      </w:r>
      <w:r>
        <w:rPr>
          <w:rFonts w:ascii="Times New Roman" w:hAnsi="Times New Roman" w:cs="Times New Roman"/>
        </w:rPr>
        <w:softHyphen/>
        <w:t>бытие, содержащее признаки, характеризующие его как преступ</w:t>
      </w:r>
      <w:r>
        <w:rPr>
          <w:rFonts w:ascii="Times New Roman" w:hAnsi="Times New Roman" w:cs="Times New Roman"/>
        </w:rPr>
        <w:softHyphen/>
        <w:t>ление, то есть действие (бездействие, событие), которое в уголовном законе (УК) описывается (квалифицируется) в качестве преступного.</w:t>
      </w:r>
    </w:p>
    <w:p w:rsidR="00E464C1" w:rsidRDefault="00E464C1">
      <w:pPr>
        <w:pStyle w:val="24"/>
        <w:jc w:val="both"/>
        <w:rPr>
          <w:rFonts w:ascii="Times New Roman" w:hAnsi="Times New Roman" w:cs="Times New Roman"/>
        </w:rPr>
      </w:pPr>
      <w:r>
        <w:rPr>
          <w:rFonts w:ascii="Times New Roman" w:hAnsi="Times New Roman" w:cs="Times New Roman"/>
        </w:rPr>
        <w:t>Нередко выявление факта, содержащего признаки преступ</w:t>
      </w:r>
      <w:r>
        <w:rPr>
          <w:rFonts w:ascii="Times New Roman" w:hAnsi="Times New Roman" w:cs="Times New Roman"/>
        </w:rPr>
        <w:softHyphen/>
        <w:t>ления, не требует особых усилий. О нем становится известно как бы само собою: о его происшествии сообщают люди или органи</w:t>
      </w:r>
      <w:r>
        <w:rPr>
          <w:rFonts w:ascii="Times New Roman" w:hAnsi="Times New Roman" w:cs="Times New Roman"/>
        </w:rPr>
        <w:softHyphen/>
        <w:t>зации, которые потерпели негативные последствия от чьих-то вредоносных действий (подожжен и сгорел дом, похищено или повреждено имущество, причинены телесные повреждения или нанесен какой-то иной вред здоровью, лишен жизни знакомый или близкий человек, угнан автомобиль и т. д.). В этих случаях факт совершения преступления считается выявленным с того момента, когда о нем узнает от заинтересованных лиц соответ</w:t>
      </w:r>
      <w:r>
        <w:rPr>
          <w:rFonts w:ascii="Times New Roman" w:hAnsi="Times New Roman" w:cs="Times New Roman"/>
        </w:rPr>
        <w:softHyphen/>
        <w:t>ствующий государственный орган (чаще всего это милиция) и после проверки полученной информации убедится, что событие состоялось. И это должно быть зарегистрировано в установлен</w:t>
      </w:r>
      <w:r>
        <w:rPr>
          <w:rFonts w:ascii="Times New Roman" w:hAnsi="Times New Roman" w:cs="Times New Roman"/>
        </w:rPr>
        <w:softHyphen/>
        <w:t>ном порядке, что может послужить основанием для производст</w:t>
      </w:r>
      <w:r>
        <w:rPr>
          <w:rFonts w:ascii="Times New Roman" w:hAnsi="Times New Roman" w:cs="Times New Roman"/>
        </w:rPr>
        <w:softHyphen/>
        <w:t>ва в дальнейшем деятельности, именуемой расследованием.</w:t>
      </w:r>
    </w:p>
    <w:p w:rsidR="00E464C1" w:rsidRDefault="00E464C1">
      <w:pPr>
        <w:pStyle w:val="24"/>
        <w:jc w:val="both"/>
        <w:rPr>
          <w:rFonts w:ascii="Times New Roman" w:hAnsi="Times New Roman" w:cs="Times New Roman"/>
        </w:rPr>
      </w:pPr>
      <w:r>
        <w:rPr>
          <w:rFonts w:ascii="Times New Roman" w:hAnsi="Times New Roman" w:cs="Times New Roman"/>
        </w:rPr>
        <w:t>Однако во многих случаях факт совершения преступления тщательно скрывается, и для его выявления требуются усилия компетентных органов. Чтобы выявить, скажем, банковские ма</w:t>
      </w:r>
      <w:r>
        <w:rPr>
          <w:rFonts w:ascii="Times New Roman" w:hAnsi="Times New Roman" w:cs="Times New Roman"/>
        </w:rPr>
        <w:softHyphen/>
        <w:t>хинации или махинации иных коммерческих организаций, при</w:t>
      </w:r>
      <w:r>
        <w:rPr>
          <w:rFonts w:ascii="Times New Roman" w:hAnsi="Times New Roman" w:cs="Times New Roman"/>
        </w:rPr>
        <w:softHyphen/>
        <w:t>чиняющие ущерб своим ничего не подозревающим вкладчикам или потребителям, нужно проводить требующую большого на</w:t>
      </w:r>
      <w:r>
        <w:rPr>
          <w:rFonts w:ascii="Times New Roman" w:hAnsi="Times New Roman" w:cs="Times New Roman"/>
        </w:rPr>
        <w:softHyphen/>
        <w:t>пряжения и высококвалифицированную работу. Не меньшего напряжения требует также определение судьбы внезапно исчез</w:t>
      </w:r>
      <w:r>
        <w:rPr>
          <w:rFonts w:ascii="Times New Roman" w:hAnsi="Times New Roman" w:cs="Times New Roman"/>
        </w:rPr>
        <w:softHyphen/>
        <w:t>нувшего человека, установление изощренно скрываемых шпион</w:t>
      </w:r>
      <w:r>
        <w:rPr>
          <w:rFonts w:ascii="Times New Roman" w:hAnsi="Times New Roman" w:cs="Times New Roman"/>
        </w:rPr>
        <w:softHyphen/>
        <w:t>ских акций и т. д. В таких случаях выявление признаков преступления требует от тех, кто этим занимается, специальной под</w:t>
      </w:r>
      <w:r>
        <w:rPr>
          <w:rFonts w:ascii="Times New Roman" w:hAnsi="Times New Roman" w:cs="Times New Roman"/>
        </w:rPr>
        <w:softHyphen/>
        <w:t>готовки, технической оснащенности и хорошо продуманной орга</w:t>
      </w:r>
      <w:r>
        <w:rPr>
          <w:rFonts w:ascii="Times New Roman" w:hAnsi="Times New Roman" w:cs="Times New Roman"/>
        </w:rPr>
        <w:softHyphen/>
        <w:t>низации. Оно протекает как система добротно спланированных действий, которые на определенном этапе трансформируются в расследование факта, содержащего признаки преступления. Та</w:t>
      </w:r>
      <w:r>
        <w:rPr>
          <w:rFonts w:ascii="Times New Roman" w:hAnsi="Times New Roman" w:cs="Times New Roman"/>
        </w:rPr>
        <w:softHyphen/>
        <w:t>кие действия в зависимости от конкретных обстоятельств и со</w:t>
      </w:r>
      <w:r>
        <w:rPr>
          <w:rFonts w:ascii="Times New Roman" w:hAnsi="Times New Roman" w:cs="Times New Roman"/>
        </w:rPr>
        <w:softHyphen/>
        <w:t>держания выявляемых фактов могут называться по-разному</w:t>
      </w:r>
      <w:r>
        <w:rPr>
          <w:rFonts w:ascii="Times New Roman" w:hAnsi="Times New Roman" w:cs="Times New Roman"/>
          <w:noProof/>
        </w:rPr>
        <w:t xml:space="preserve">— </w:t>
      </w:r>
      <w:r>
        <w:rPr>
          <w:rFonts w:ascii="Times New Roman" w:hAnsi="Times New Roman" w:cs="Times New Roman"/>
        </w:rPr>
        <w:t>разведывательными, контрразведывательными, а чаще всего опе</w:t>
      </w:r>
      <w:r>
        <w:rPr>
          <w:rFonts w:ascii="Times New Roman" w:hAnsi="Times New Roman" w:cs="Times New Roman"/>
        </w:rPr>
        <w:softHyphen/>
        <w:t>ративно-розыскными, поскольку последние имеют обычно дело с подавляющим большинством совершаемых преступлений.</w:t>
      </w:r>
    </w:p>
    <w:p w:rsidR="00E464C1" w:rsidRDefault="00E464C1">
      <w:pPr>
        <w:pStyle w:val="24"/>
        <w:jc w:val="both"/>
        <w:rPr>
          <w:rFonts w:ascii="Times New Roman" w:hAnsi="Times New Roman" w:cs="Times New Roman"/>
        </w:rPr>
      </w:pPr>
      <w:r>
        <w:rPr>
          <w:rFonts w:ascii="Times New Roman" w:hAnsi="Times New Roman" w:cs="Times New Roman"/>
        </w:rPr>
        <w:t>Выявление преступления необязательно предшествует его расследованию. Сравнительно часто по ходу уже идущего рас</w:t>
      </w:r>
      <w:r>
        <w:rPr>
          <w:rFonts w:ascii="Times New Roman" w:hAnsi="Times New Roman" w:cs="Times New Roman"/>
        </w:rPr>
        <w:softHyphen/>
        <w:t>следования одного преступления обнаруживаются факты, свиде</w:t>
      </w:r>
      <w:r>
        <w:rPr>
          <w:rFonts w:ascii="Times New Roman" w:hAnsi="Times New Roman" w:cs="Times New Roman"/>
        </w:rPr>
        <w:softHyphen/>
        <w:t>тельствующие о других преступлениях. В таких случаях совсем невозможно четко отграничить выявление действий, содержа</w:t>
      </w:r>
      <w:r>
        <w:rPr>
          <w:rFonts w:ascii="Times New Roman" w:hAnsi="Times New Roman" w:cs="Times New Roman"/>
        </w:rPr>
        <w:softHyphen/>
        <w:t>щих признаки преступления, от</w:t>
      </w:r>
      <w:r>
        <w:rPr>
          <w:rFonts w:ascii="Times New Roman" w:hAnsi="Times New Roman" w:cs="Times New Roman"/>
          <w:b/>
          <w:bCs/>
        </w:rPr>
        <w:t xml:space="preserve"> </w:t>
      </w:r>
      <w:r>
        <w:rPr>
          <w:rFonts w:ascii="Times New Roman" w:hAnsi="Times New Roman" w:cs="Times New Roman"/>
        </w:rPr>
        <w:t>их расследования.</w:t>
      </w:r>
    </w:p>
    <w:p w:rsidR="00E464C1" w:rsidRDefault="00E464C1">
      <w:pPr>
        <w:pStyle w:val="24"/>
        <w:jc w:val="both"/>
        <w:rPr>
          <w:rFonts w:ascii="Times New Roman" w:hAnsi="Times New Roman" w:cs="Times New Roman"/>
        </w:rPr>
      </w:pPr>
      <w:r>
        <w:rPr>
          <w:rFonts w:ascii="Times New Roman" w:hAnsi="Times New Roman" w:cs="Times New Roman"/>
          <w:i/>
          <w:iCs/>
        </w:rPr>
        <w:t>Расследование уголовных дел</w:t>
      </w:r>
      <w:r>
        <w:rPr>
          <w:rFonts w:ascii="Times New Roman" w:hAnsi="Times New Roman" w:cs="Times New Roman"/>
        </w:rPr>
        <w:t xml:space="preserve"> часто называют предваритель</w:t>
      </w:r>
      <w:r>
        <w:rPr>
          <w:rFonts w:ascii="Times New Roman" w:hAnsi="Times New Roman" w:cs="Times New Roman"/>
        </w:rPr>
        <w:softHyphen/>
        <w:t xml:space="preserve">ным расследованием. Обусловлено это тем, что оно приводит к предварительным выводам и предшествует разбирательству в суде уголовных дел. </w:t>
      </w:r>
      <w:r>
        <w:rPr>
          <w:rFonts w:ascii="Times New Roman" w:hAnsi="Times New Roman" w:cs="Times New Roman"/>
          <w:i/>
          <w:iCs/>
        </w:rPr>
        <w:t>Предварительное расследование</w:t>
      </w:r>
      <w:r>
        <w:rPr>
          <w:rFonts w:ascii="Times New Roman" w:hAnsi="Times New Roman" w:cs="Times New Roman"/>
        </w:rPr>
        <w:t xml:space="preserve"> представ</w:t>
      </w:r>
      <w:r>
        <w:rPr>
          <w:rFonts w:ascii="Times New Roman" w:hAnsi="Times New Roman" w:cs="Times New Roman"/>
        </w:rPr>
        <w:softHyphen/>
        <w:t>ляет собой деятельность особо уполномоченных государством органов по установлению события преступления, по розыску и изобличению виновного или виновных в совершении преступле</w:t>
      </w:r>
      <w:r>
        <w:rPr>
          <w:rFonts w:ascii="Times New Roman" w:hAnsi="Times New Roman" w:cs="Times New Roman"/>
        </w:rPr>
        <w:softHyphen/>
        <w:t>ния, по возмещению причиненного преступлением ущерба и принятию мер по устранению причин совершенного преступ</w:t>
      </w:r>
      <w:r>
        <w:rPr>
          <w:rFonts w:ascii="Times New Roman" w:hAnsi="Times New Roman" w:cs="Times New Roman"/>
        </w:rPr>
        <w:softHyphen/>
        <w:t>ления и предупреждению новых.</w:t>
      </w:r>
      <w:r>
        <w:rPr>
          <w:rStyle w:val="aa"/>
          <w:rFonts w:ascii="Times New Roman" w:hAnsi="Times New Roman" w:cs="Times New Roman"/>
        </w:rPr>
        <w:footnoteReference w:id="1"/>
      </w:r>
    </w:p>
    <w:p w:rsidR="00E464C1" w:rsidRDefault="00E464C1">
      <w:pPr>
        <w:pStyle w:val="24"/>
        <w:jc w:val="both"/>
        <w:rPr>
          <w:rFonts w:ascii="Times New Roman" w:hAnsi="Times New Roman" w:cs="Times New Roman"/>
        </w:rPr>
      </w:pPr>
    </w:p>
    <w:p w:rsidR="00E464C1" w:rsidRDefault="00E464C1">
      <w:pPr>
        <w:pStyle w:val="1"/>
        <w:numPr>
          <w:ilvl w:val="0"/>
          <w:numId w:val="14"/>
        </w:numPr>
        <w:jc w:val="center"/>
        <w:rPr>
          <w:rFonts w:ascii="Times New Roman" w:hAnsi="Times New Roman" w:cs="Times New Roman"/>
          <w:b/>
          <w:bCs/>
        </w:rPr>
      </w:pPr>
      <w:bookmarkStart w:id="2" w:name="_Toc32778688"/>
      <w:r>
        <w:rPr>
          <w:rFonts w:ascii="Times New Roman" w:hAnsi="Times New Roman" w:cs="Times New Roman"/>
          <w:b/>
          <w:bCs/>
        </w:rPr>
        <w:br w:type="page"/>
        <w:t>ПРЕДВАРИТЕЛЬНОЕ РАССЛЕДОВАНИЕ</w:t>
      </w:r>
      <w:bookmarkEnd w:id="2"/>
    </w:p>
    <w:p w:rsidR="00E464C1" w:rsidRDefault="00E464C1">
      <w:pPr>
        <w:pStyle w:val="24"/>
        <w:jc w:val="both"/>
        <w:rPr>
          <w:rFonts w:ascii="Times New Roman" w:hAnsi="Times New Roman" w:cs="Times New Roman"/>
        </w:rPr>
      </w:pPr>
    </w:p>
    <w:p w:rsidR="00E464C1" w:rsidRDefault="00E464C1">
      <w:pPr>
        <w:widowControl/>
        <w:ind w:firstLine="0"/>
        <w:jc w:val="left"/>
        <w:rPr>
          <w:rFonts w:ascii="Arial" w:hAnsi="Arial" w:cs="Arial"/>
          <w:snapToGrid w:val="0"/>
          <w:sz w:val="24"/>
          <w:szCs w:val="24"/>
        </w:rPr>
      </w:pPr>
    </w:p>
    <w:p w:rsidR="00E464C1" w:rsidRDefault="00E464C1">
      <w:pPr>
        <w:pStyle w:val="32"/>
        <w:rPr>
          <w:color w:val="auto"/>
          <w:sz w:val="28"/>
          <w:szCs w:val="28"/>
        </w:rPr>
      </w:pPr>
      <w:r>
        <w:rPr>
          <w:color w:val="auto"/>
          <w:sz w:val="28"/>
          <w:szCs w:val="28"/>
        </w:rPr>
        <w:t>Действующий УК устанавливает две формы предварительного расследования: предварительное следствие и дознание. При этом предварительное следствие рассматривается как обычная форма предварительного расследования, а дознание - как особая его форма, предусматривающая изъятия из обычного порядка производства предварительного расследования.</w:t>
      </w:r>
    </w:p>
    <w:p w:rsidR="00E464C1" w:rsidRDefault="00E464C1">
      <w:pPr>
        <w:widowControl/>
        <w:ind w:firstLine="485"/>
        <w:rPr>
          <w:snapToGrid w:val="0"/>
          <w:sz w:val="28"/>
          <w:szCs w:val="28"/>
        </w:rPr>
      </w:pPr>
      <w:r>
        <w:rPr>
          <w:snapToGrid w:val="0"/>
          <w:sz w:val="28"/>
          <w:szCs w:val="28"/>
        </w:rPr>
        <w:t>Основанием для такого разделения являются: 1) общественная опасность совершенного преступления, исходя из положений ст.15 УК. Предварительное следствие проводится по всем без исключения деяниям, относящимся к категории тяжких и особо тяжких преступлений; 2) состояние вменяемости субъекта уголовно-правовых отношений, исходя из которого ч.1 ст.434 УПК устанавливает обязательность производства предварительного следствия в отношении лица, совершившего запрещенное УК деяние в состоянии невменяемости, или лица, у которого после совершения преступления наступило психическое расстройство, делающее невозможным назначение наказания или его исполнение (ч.1 ст.434); 3) предметная (родовая) подследственность, предусматривающая производство дознания по отдельным видам преступлений небольшой и средней тяжести (ч.3 ст.150 УПК), и производство предварительного следствия по видам преступлений, указанным в ч.2 ст.151; 4) письменное указание прокурора о производстве дознания по УД об иных, кроме перечисленных в ч. 3 ст.150 УПК, преступлениях небольшой и средней тяжести.</w:t>
      </w:r>
    </w:p>
    <w:p w:rsidR="00E464C1" w:rsidRDefault="00E464C1">
      <w:pPr>
        <w:widowControl/>
        <w:ind w:firstLine="485"/>
        <w:rPr>
          <w:snapToGrid w:val="0"/>
          <w:sz w:val="28"/>
          <w:szCs w:val="28"/>
        </w:rPr>
      </w:pPr>
      <w:r>
        <w:rPr>
          <w:snapToGrid w:val="0"/>
          <w:sz w:val="28"/>
          <w:szCs w:val="28"/>
        </w:rPr>
        <w:t>В качестве специального основания производства предварительного следствия ч.4 ст.150 УПК предусматривает право прокурора на изъятие любого УД у органа дознания и передачу его следователю для производства предварительного следствия.</w:t>
      </w:r>
    </w:p>
    <w:p w:rsidR="00E464C1" w:rsidRDefault="00E464C1">
      <w:pPr>
        <w:widowControl/>
        <w:ind w:firstLine="485"/>
        <w:rPr>
          <w:snapToGrid w:val="0"/>
          <w:sz w:val="28"/>
          <w:szCs w:val="28"/>
        </w:rPr>
      </w:pPr>
      <w:r>
        <w:rPr>
          <w:snapToGrid w:val="0"/>
          <w:sz w:val="28"/>
          <w:szCs w:val="28"/>
        </w:rPr>
        <w:t>В отличие от УПК РСФСР новый УПК исключил из оснований производства предварительного следствия обязательность его проведения по всем без исключения УД о преступлениях, совершенных несовершеннолетними. Это решение обусловлено значительным расширением прав участников уголовного процесса, в том числе представителя несовершеннолетнего обвиняемого (подозреваемого), введением обязательности участия в УД защитника, если обвиняемый (подозреваемый) является несовершеннолетним (п.2 ч.1 ст.51 УПК), а также фактическим участием защитника в УД (с учетом совокупности положений ст.46, 47, 49, 51 и 52 УПК) с момента его возбуждения.</w:t>
      </w:r>
    </w:p>
    <w:p w:rsidR="00E464C1" w:rsidRDefault="00E464C1">
      <w:pPr>
        <w:pStyle w:val="24"/>
        <w:jc w:val="both"/>
        <w:rPr>
          <w:rFonts w:ascii="Times New Roman" w:hAnsi="Times New Roman" w:cs="Times New Roman"/>
          <w:lang w:val="en-US"/>
        </w:rPr>
      </w:pPr>
      <w:r>
        <w:rPr>
          <w:rFonts w:ascii="Times New Roman" w:hAnsi="Times New Roman" w:cs="Times New Roman"/>
          <w:snapToGrid w:val="0"/>
        </w:rPr>
        <w:t>Одновременно ч.3 ст.150 УПК значительно (с 57 до 96) расширила перечень статей УК РФ о преступлениях небольшой и средней тяжести, по которым предусмотрено производство предварительного расследования в форме дознания.</w:t>
      </w:r>
      <w:r>
        <w:rPr>
          <w:rStyle w:val="aa"/>
          <w:rFonts w:ascii="Times New Roman" w:hAnsi="Times New Roman" w:cs="Times New Roman"/>
          <w:snapToGrid w:val="0"/>
        </w:rPr>
        <w:footnoteReference w:id="2"/>
      </w:r>
    </w:p>
    <w:p w:rsidR="00E464C1" w:rsidRDefault="00E464C1">
      <w:pPr>
        <w:pStyle w:val="1"/>
        <w:numPr>
          <w:ilvl w:val="0"/>
          <w:numId w:val="14"/>
        </w:numPr>
        <w:jc w:val="center"/>
        <w:rPr>
          <w:rFonts w:ascii="Times New Roman" w:hAnsi="Times New Roman" w:cs="Times New Roman"/>
          <w:b/>
          <w:bCs/>
        </w:rPr>
      </w:pPr>
      <w:bookmarkStart w:id="3" w:name="_Toc32778689"/>
      <w:r>
        <w:rPr>
          <w:rFonts w:ascii="Times New Roman" w:hAnsi="Times New Roman" w:cs="Times New Roman"/>
          <w:b/>
          <w:bCs/>
        </w:rPr>
        <w:t>ОРГАНЫ ДОЗНАНИЯ.</w:t>
      </w:r>
      <w:bookmarkEnd w:id="3"/>
    </w:p>
    <w:p w:rsidR="00E464C1" w:rsidRDefault="00E464C1">
      <w:pPr>
        <w:widowControl/>
        <w:ind w:firstLine="0"/>
        <w:jc w:val="left"/>
      </w:pPr>
    </w:p>
    <w:p w:rsidR="00E464C1" w:rsidRDefault="00E464C1">
      <w:pPr>
        <w:widowControl/>
        <w:ind w:firstLine="0"/>
        <w:jc w:val="left"/>
      </w:pPr>
    </w:p>
    <w:p w:rsidR="00E464C1" w:rsidRDefault="00E464C1">
      <w:pPr>
        <w:ind w:firstLine="485"/>
        <w:rPr>
          <w:snapToGrid w:val="0"/>
          <w:sz w:val="28"/>
          <w:szCs w:val="28"/>
        </w:rPr>
      </w:pPr>
      <w:r>
        <w:rPr>
          <w:snapToGrid w:val="0"/>
          <w:color w:val="000000"/>
          <w:sz w:val="28"/>
          <w:szCs w:val="28"/>
        </w:rPr>
        <w:t xml:space="preserve">Действующий УПК предусматривает два вида органов предварительного расследования: следователи и органы дознания. Статья 40 УПК определяет исчерпывающий перечень государственных органов и должностных лиц, </w:t>
      </w:r>
      <w:r>
        <w:rPr>
          <w:snapToGrid w:val="0"/>
          <w:sz w:val="28"/>
          <w:szCs w:val="28"/>
        </w:rPr>
        <w:t>которые уполномочены осуществлять в качестве органов дознания отнесенную к их компетенции уголовно-процессуальную деятельность. Согласно п.1 ч.1 этой статьи органами дознания являются органы внутренних дел и органы, наделенные правом проведения оперативно-розыскных мероприятий. В соответствии с Федеральным законом "Об оперативно-розыскной деятельности" таковыми помимо органов внутренних дел являются: органы федеральной службы безопасности; федеральные органы налоговой полиции; федеральные органы государственной охраны; органы пограничной службы; таможенные органы; служба внешней разведки РФ.</w:t>
      </w:r>
    </w:p>
    <w:p w:rsidR="00E464C1" w:rsidRDefault="00E464C1">
      <w:pPr>
        <w:ind w:firstLine="485"/>
        <w:rPr>
          <w:snapToGrid w:val="0"/>
          <w:sz w:val="28"/>
          <w:szCs w:val="28"/>
        </w:rPr>
      </w:pPr>
      <w:r>
        <w:rPr>
          <w:snapToGrid w:val="0"/>
          <w:sz w:val="28"/>
          <w:szCs w:val="28"/>
        </w:rPr>
        <w:t>Впервые функциями органов дознания наделены судебные приставы разных уровней (п.2 ч.1 ст.40 УПК).</w:t>
      </w:r>
    </w:p>
    <w:p w:rsidR="00E464C1" w:rsidRDefault="00E464C1">
      <w:pPr>
        <w:ind w:firstLine="485"/>
        <w:rPr>
          <w:snapToGrid w:val="0"/>
          <w:sz w:val="28"/>
          <w:szCs w:val="28"/>
        </w:rPr>
      </w:pPr>
      <w:r>
        <w:rPr>
          <w:snapToGrid w:val="0"/>
          <w:sz w:val="28"/>
          <w:szCs w:val="28"/>
        </w:rPr>
        <w:t>Наибольший объем в процессуальной деятельности органов дознания занимает производство предварительного расследования в форме дознания. Оно представляет собой определенную совокупность предусмотренных законом действий и решений органа дознания по уголовному делу. Процессуальные акты органа дознания имеют такое же юридическое значение, как и акты следователя.</w:t>
      </w:r>
    </w:p>
    <w:p w:rsidR="00E464C1" w:rsidRDefault="00E464C1">
      <w:pPr>
        <w:ind w:firstLine="485"/>
        <w:rPr>
          <w:snapToGrid w:val="0"/>
          <w:sz w:val="28"/>
          <w:szCs w:val="28"/>
        </w:rPr>
      </w:pPr>
      <w:r>
        <w:rPr>
          <w:snapToGrid w:val="0"/>
          <w:color w:val="000000"/>
          <w:sz w:val="28"/>
          <w:szCs w:val="28"/>
        </w:rPr>
        <w:t>Государственные органы и должностные лица, наделенные полномочиями органов дознания, осуществляют процессуальную деятельность наряду с основными функциями. Для всех органов дознания, кроме федеральных органов налоговой полиции, процессуальная деятельность производна от основных функций.</w:t>
      </w:r>
    </w:p>
    <w:p w:rsidR="00E464C1" w:rsidRDefault="00E464C1">
      <w:pPr>
        <w:ind w:firstLine="485"/>
        <w:rPr>
          <w:snapToGrid w:val="0"/>
          <w:sz w:val="28"/>
          <w:szCs w:val="28"/>
        </w:rPr>
      </w:pPr>
      <w:r>
        <w:rPr>
          <w:snapToGrid w:val="0"/>
          <w:color w:val="000000"/>
          <w:sz w:val="28"/>
          <w:szCs w:val="28"/>
        </w:rPr>
        <w:t>Все органы дознания обладают равными процессуальными полномочиями, но действуют в пределах своей компетенции.</w:t>
      </w:r>
    </w:p>
    <w:p w:rsidR="00E464C1" w:rsidRDefault="00E464C1">
      <w:pPr>
        <w:ind w:firstLine="485"/>
        <w:rPr>
          <w:snapToGrid w:val="0"/>
          <w:sz w:val="28"/>
          <w:szCs w:val="28"/>
        </w:rPr>
      </w:pPr>
      <w:r>
        <w:rPr>
          <w:snapToGrid w:val="0"/>
          <w:color w:val="000000"/>
          <w:sz w:val="28"/>
          <w:szCs w:val="28"/>
        </w:rPr>
        <w:t>К органам внутренних дел относятся: Министерство внутренних дел, министерства внутренних дел республик в составе РФ; главные управления, управления и отделы внутренних дел краев, областей, автономной области, автономных округов, районов, городов, районов в городах, городах федерального значения, закрытых административно-территориальных образованиях; управления (линейные: управления, отделы, отделения) внутренних дел на железной дороге, воздушном и водном транспорте; управления (отделы) на особо важных и режимных объектах; региональные управления по борьбе с организованной преступностью; Государственная противопожарная служба; иные подразделения, предприятия, учреждения и организации, созданные для осуществления задач, возложенных на органы внутренних дел.</w:t>
      </w:r>
    </w:p>
    <w:p w:rsidR="00E464C1" w:rsidRDefault="00E464C1">
      <w:pPr>
        <w:ind w:firstLine="485"/>
        <w:rPr>
          <w:snapToGrid w:val="0"/>
          <w:sz w:val="28"/>
          <w:szCs w:val="28"/>
        </w:rPr>
      </w:pPr>
      <w:r>
        <w:rPr>
          <w:snapToGrid w:val="0"/>
          <w:color w:val="000000"/>
          <w:sz w:val="28"/>
          <w:szCs w:val="28"/>
        </w:rPr>
        <w:t>Милиция является основным звеном в структуре Министерства внутренних дел. Она является универсальным органом дознания. Закон не ограничивает ее компетенцию определенными категориями уголовных дел как компетенцию других органов дознания. Милиция обязана принимать любые заявления (сообщения) о преступлениях и разрешать их в порядке, установленном уголовно-процессуальным законом. Милиция может действовать в качестве органа дознания по делу о любом преступлении. Милиция, по общему правилу, не должна подменять другой орган дознания, к компетенции которого относится решение вопроса о возбуждении уголовного дела и производстве дознания по первичному материалу о преступлении. Но если в силу сложившихся условий только милиция может принять меры к установлению и закреплению следов преступления, его пресечению (например, поджога дома), помешать преступнику скрыться, она в соответствии с возложенными на нее обязанностями по охране общественного порядка и борьбе с преступностью начинает действовать в качестве органа дознания. В этом же качестве милиция выполняет поручения и указания следователей по находившимся в их производстве делам, даже если они были возбуждены иными органами дознания.</w:t>
      </w:r>
    </w:p>
    <w:p w:rsidR="00E464C1" w:rsidRDefault="00E464C1">
      <w:pPr>
        <w:ind w:firstLine="485"/>
        <w:rPr>
          <w:snapToGrid w:val="0"/>
          <w:sz w:val="28"/>
          <w:szCs w:val="28"/>
        </w:rPr>
      </w:pPr>
      <w:r>
        <w:rPr>
          <w:snapToGrid w:val="0"/>
          <w:color w:val="000000"/>
          <w:sz w:val="28"/>
          <w:szCs w:val="28"/>
        </w:rPr>
        <w:t>Милиция подразделяется на криминальную милицию и местную милицию (общественной безопасности). Основными задачами криминальной милиции как органа дознания является предупреждение, пресечение и раскрытие преступлений, по делам о которых обязательно производство предварительного следствия, а также организация и осуществление розыска лиц, скрывающихся от расследования и суда.</w:t>
      </w:r>
    </w:p>
    <w:p w:rsidR="00E464C1" w:rsidRDefault="00E464C1">
      <w:pPr>
        <w:ind w:firstLine="485"/>
        <w:rPr>
          <w:snapToGrid w:val="0"/>
          <w:sz w:val="28"/>
          <w:szCs w:val="28"/>
        </w:rPr>
      </w:pPr>
      <w:r>
        <w:rPr>
          <w:snapToGrid w:val="0"/>
          <w:color w:val="000000"/>
          <w:sz w:val="28"/>
          <w:szCs w:val="28"/>
        </w:rPr>
        <w:t xml:space="preserve">Основными задачами местной милиции (общественной безопасности) как органа дознания является предупреждение, пресечение и раскрытие преступлений, по делам о которых производство предварительного следствия </w:t>
      </w:r>
      <w:r>
        <w:rPr>
          <w:snapToGrid w:val="0"/>
          <w:sz w:val="28"/>
          <w:szCs w:val="28"/>
        </w:rPr>
        <w:t>не обязательно (см. ст.8 и 9 Закона РСФСР "О милиции").</w:t>
      </w:r>
    </w:p>
    <w:p w:rsidR="00E464C1" w:rsidRDefault="00E464C1">
      <w:pPr>
        <w:ind w:firstLine="485"/>
        <w:rPr>
          <w:snapToGrid w:val="0"/>
          <w:sz w:val="28"/>
          <w:szCs w:val="28"/>
        </w:rPr>
      </w:pPr>
      <w:r>
        <w:rPr>
          <w:snapToGrid w:val="0"/>
          <w:color w:val="000000"/>
          <w:sz w:val="28"/>
          <w:szCs w:val="28"/>
        </w:rPr>
        <w:t xml:space="preserve">Процессуальными полномочиями органа дознания обладают начальники криминальной милиции и милиции общественной безопасности, а также территориальных и линейных отделов (отделений) милиции и их заместители. </w:t>
      </w:r>
      <w:r>
        <w:rPr>
          <w:rStyle w:val="aa"/>
          <w:snapToGrid w:val="0"/>
          <w:color w:val="000000"/>
          <w:sz w:val="28"/>
          <w:szCs w:val="28"/>
        </w:rPr>
        <w:footnoteReference w:id="3"/>
      </w:r>
    </w:p>
    <w:p w:rsidR="00E464C1" w:rsidRDefault="00E464C1">
      <w:pPr>
        <w:ind w:firstLine="485"/>
        <w:rPr>
          <w:snapToGrid w:val="0"/>
          <w:color w:val="000000"/>
          <w:sz w:val="28"/>
          <w:szCs w:val="28"/>
        </w:rPr>
      </w:pPr>
      <w:r>
        <w:rPr>
          <w:snapToGrid w:val="0"/>
          <w:color w:val="000000"/>
          <w:sz w:val="28"/>
          <w:szCs w:val="28"/>
        </w:rPr>
        <w:t>Начальники органов дознания (милиции) поручают проведение дознания и другой уголовно-процессуальной деятельности подчиненным дознавателям. В системе местной милиции (общественной безопасности) имеются подразделения дознания, состоящие из дознавателей и их начальников. Последние осуществляют организационное руководство дознавателями и не обладают правами органа дознания.</w:t>
      </w:r>
    </w:p>
    <w:p w:rsidR="00E464C1" w:rsidRDefault="00E464C1">
      <w:pPr>
        <w:widowControl/>
        <w:ind w:firstLine="485"/>
        <w:rPr>
          <w:snapToGrid w:val="0"/>
          <w:sz w:val="28"/>
          <w:szCs w:val="28"/>
        </w:rPr>
      </w:pPr>
      <w:r>
        <w:rPr>
          <w:snapToGrid w:val="0"/>
          <w:color w:val="000000"/>
          <w:sz w:val="28"/>
          <w:szCs w:val="28"/>
        </w:rPr>
        <w:t xml:space="preserve">Следует заметить, что в систему МВД до 1 января 2002 г. входила также </w:t>
      </w:r>
      <w:r>
        <w:rPr>
          <w:snapToGrid w:val="0"/>
          <w:sz w:val="28"/>
          <w:szCs w:val="28"/>
        </w:rPr>
        <w:t>Государственная противопожарная служба</w:t>
      </w:r>
      <w:r>
        <w:rPr>
          <w:rFonts w:ascii="Arial" w:hAnsi="Arial" w:cs="Arial"/>
          <w:snapToGrid w:val="0"/>
          <w:color w:val="000000"/>
          <w:sz w:val="22"/>
          <w:szCs w:val="22"/>
        </w:rPr>
        <w:t xml:space="preserve"> </w:t>
      </w:r>
      <w:r>
        <w:rPr>
          <w:snapToGrid w:val="0"/>
          <w:color w:val="000000"/>
          <w:sz w:val="28"/>
          <w:szCs w:val="28"/>
        </w:rPr>
        <w:t xml:space="preserve">(в соответствии с </w:t>
      </w:r>
      <w:r>
        <w:rPr>
          <w:snapToGrid w:val="0"/>
          <w:color w:val="008000"/>
          <w:sz w:val="28"/>
          <w:szCs w:val="28"/>
          <w:u w:val="single"/>
        </w:rPr>
        <w:t>п.2</w:t>
      </w:r>
      <w:r>
        <w:rPr>
          <w:snapToGrid w:val="0"/>
          <w:color w:val="000000"/>
          <w:sz w:val="28"/>
          <w:szCs w:val="28"/>
        </w:rPr>
        <w:t xml:space="preserve"> Положения о МВД</w:t>
      </w:r>
      <w:r>
        <w:rPr>
          <w:rStyle w:val="aa"/>
          <w:snapToGrid w:val="0"/>
          <w:color w:val="000000"/>
          <w:sz w:val="28"/>
          <w:szCs w:val="28"/>
        </w:rPr>
        <w:footnoteReference w:id="4"/>
      </w:r>
      <w:r>
        <w:rPr>
          <w:snapToGrid w:val="0"/>
          <w:color w:val="000000"/>
          <w:sz w:val="28"/>
          <w:szCs w:val="28"/>
        </w:rPr>
        <w:t xml:space="preserve">), которая в соответствии со </w:t>
      </w:r>
      <w:r>
        <w:rPr>
          <w:snapToGrid w:val="0"/>
          <w:sz w:val="28"/>
          <w:szCs w:val="28"/>
        </w:rPr>
        <w:t>ст.6</w:t>
      </w:r>
      <w:r>
        <w:rPr>
          <w:snapToGrid w:val="0"/>
          <w:color w:val="000000"/>
          <w:sz w:val="28"/>
          <w:szCs w:val="28"/>
        </w:rPr>
        <w:t xml:space="preserve"> ФЗ "О пожарной безопасности" наделена полномочиями на производство дознания по УД, связанным с пожарами. Однако необходимо иметь в виду, что в соответствии с </w:t>
      </w:r>
      <w:r>
        <w:rPr>
          <w:snapToGrid w:val="0"/>
          <w:sz w:val="28"/>
          <w:szCs w:val="28"/>
        </w:rPr>
        <w:t xml:space="preserve">Указом Президента РФ от 9 ноября 2001 г. N 1309 ГПС МВД с 1 января 2002 г. преобразована в ГПС МЧС (ст.1 Указа). Поэтому п.4 ч.1 комментируемой статьи </w:t>
      </w:r>
      <w:r>
        <w:rPr>
          <w:snapToGrid w:val="0"/>
          <w:color w:val="000000"/>
          <w:sz w:val="28"/>
          <w:szCs w:val="28"/>
        </w:rPr>
        <w:t>содержит прямое указание о включении ГПС в систему органов дознания.</w:t>
      </w:r>
    </w:p>
    <w:p w:rsidR="00E464C1" w:rsidRDefault="00E464C1">
      <w:pPr>
        <w:ind w:firstLine="485"/>
        <w:rPr>
          <w:snapToGrid w:val="0"/>
          <w:sz w:val="28"/>
          <w:szCs w:val="28"/>
        </w:rPr>
      </w:pPr>
      <w:r>
        <w:rPr>
          <w:snapToGrid w:val="0"/>
          <w:color w:val="000000"/>
          <w:sz w:val="28"/>
          <w:szCs w:val="28"/>
        </w:rPr>
        <w:t xml:space="preserve"> Командир воинской части, соединения, начальник военного учреждения действует в качестве органа дознания с момента поступления к нему заявления (сообщения) о преступлении или непосредственного обнаружения признаков преступления, по которому он вправе, при наличии основания, возбудить уголовное дело.</w:t>
      </w:r>
    </w:p>
    <w:p w:rsidR="00E464C1" w:rsidRDefault="00E464C1">
      <w:pPr>
        <w:ind w:firstLine="485"/>
        <w:rPr>
          <w:snapToGrid w:val="0"/>
          <w:sz w:val="28"/>
          <w:szCs w:val="28"/>
        </w:rPr>
      </w:pPr>
      <w:r>
        <w:rPr>
          <w:snapToGrid w:val="0"/>
          <w:color w:val="000000"/>
          <w:sz w:val="28"/>
          <w:szCs w:val="28"/>
        </w:rPr>
        <w:t>В ведомственном порядке Министерством обороны РФ предусмотрен порядок, в соответствии с которым командир воинской части, соединения, начальник военного учреждения своим приказом назначает из числа подчиненных офицеров дознавателей, которые и осуществляют дознание, а равно другую процессуальную деятельность, относящуюся к компетенции органов дознания.</w:t>
      </w:r>
    </w:p>
    <w:p w:rsidR="00E464C1" w:rsidRDefault="00E464C1">
      <w:pPr>
        <w:ind w:firstLine="485"/>
        <w:rPr>
          <w:snapToGrid w:val="0"/>
          <w:sz w:val="28"/>
          <w:szCs w:val="28"/>
        </w:rPr>
      </w:pPr>
      <w:r>
        <w:rPr>
          <w:snapToGrid w:val="0"/>
          <w:color w:val="000000"/>
          <w:sz w:val="28"/>
          <w:szCs w:val="28"/>
        </w:rPr>
        <w:t xml:space="preserve">Компетенция федеральных органов налоговой полиции как органов дознания ограничена делами о налоговых преступлениях </w:t>
      </w:r>
      <w:r>
        <w:rPr>
          <w:snapToGrid w:val="0"/>
          <w:sz w:val="28"/>
          <w:szCs w:val="28"/>
        </w:rPr>
        <w:t>(ст.10</w:t>
      </w:r>
      <w:r>
        <w:rPr>
          <w:snapToGrid w:val="0"/>
          <w:color w:val="000000"/>
          <w:sz w:val="28"/>
          <w:szCs w:val="28"/>
        </w:rPr>
        <w:t xml:space="preserve"> Закона РФ "О федеральных органах налоговой полиции"). Полномочиями органов дознания обладают Департамент налоговой полиции РФ, Департамент управления налоговой полиции в республиках, управления, отделы Департамента налоговой полиции автономной области, автономных округов, краев, областей, городов Москвы, Санкт-Петербурга, органы налоговой полиции городов, районов Санкт-Петербурга, округов Москвы, межрайонные отделы управлений, отделов Департамента налоговой полиции (местные органы налоговой полиции).</w:t>
      </w:r>
      <w:r>
        <w:rPr>
          <w:rStyle w:val="aa"/>
          <w:snapToGrid w:val="0"/>
          <w:color w:val="000000"/>
          <w:sz w:val="28"/>
          <w:szCs w:val="28"/>
        </w:rPr>
        <w:footnoteReference w:id="5"/>
      </w:r>
    </w:p>
    <w:p w:rsidR="00E464C1" w:rsidRDefault="00E464C1">
      <w:pPr>
        <w:ind w:firstLine="485"/>
        <w:rPr>
          <w:snapToGrid w:val="0"/>
          <w:sz w:val="28"/>
          <w:szCs w:val="28"/>
        </w:rPr>
      </w:pPr>
      <w:r>
        <w:rPr>
          <w:snapToGrid w:val="0"/>
          <w:color w:val="000000"/>
          <w:sz w:val="28"/>
          <w:szCs w:val="28"/>
        </w:rPr>
        <w:t xml:space="preserve">Кроме того, в исключительных случаях законодатель возлагает обязанность возбуждать уголовные дела и выполнять неотложные следственные действия на должностных лиц, указанных в </w:t>
      </w:r>
      <w:r>
        <w:rPr>
          <w:snapToGrid w:val="0"/>
          <w:sz w:val="28"/>
          <w:szCs w:val="28"/>
        </w:rPr>
        <w:t>ч.3 ст.40</w:t>
      </w:r>
      <w:r>
        <w:rPr>
          <w:snapToGrid w:val="0"/>
          <w:color w:val="000000"/>
          <w:sz w:val="28"/>
          <w:szCs w:val="28"/>
        </w:rPr>
        <w:t>.</w:t>
      </w:r>
      <w:r>
        <w:rPr>
          <w:rStyle w:val="aa"/>
          <w:snapToGrid w:val="0"/>
          <w:color w:val="000000"/>
          <w:sz w:val="28"/>
          <w:szCs w:val="28"/>
        </w:rPr>
        <w:footnoteReference w:id="6"/>
      </w:r>
    </w:p>
    <w:p w:rsidR="00E464C1" w:rsidRDefault="00E464C1">
      <w:pPr>
        <w:pStyle w:val="4"/>
      </w:pPr>
    </w:p>
    <w:p w:rsidR="00E464C1" w:rsidRDefault="00E464C1">
      <w:pPr>
        <w:widowControl/>
        <w:ind w:firstLine="0"/>
        <w:jc w:val="left"/>
      </w:pPr>
    </w:p>
    <w:p w:rsidR="00E464C1" w:rsidRDefault="00E464C1">
      <w:pPr>
        <w:pStyle w:val="1"/>
        <w:numPr>
          <w:ilvl w:val="0"/>
          <w:numId w:val="14"/>
        </w:numPr>
        <w:jc w:val="center"/>
        <w:rPr>
          <w:rFonts w:ascii="Times New Roman" w:hAnsi="Times New Roman" w:cs="Times New Roman"/>
          <w:b/>
          <w:bCs/>
        </w:rPr>
      </w:pPr>
      <w:bookmarkStart w:id="4" w:name="_Toc32778690"/>
      <w:r>
        <w:rPr>
          <w:rFonts w:ascii="Times New Roman" w:hAnsi="Times New Roman" w:cs="Times New Roman"/>
          <w:b/>
          <w:bCs/>
        </w:rPr>
        <w:br w:type="page"/>
        <w:t>ПОЛНОМОЧИЯ ОРГАНОВ ДОЗНАНИЯ.</w:t>
      </w:r>
      <w:bookmarkEnd w:id="4"/>
    </w:p>
    <w:p w:rsidR="00E464C1" w:rsidRDefault="00E464C1">
      <w:pPr>
        <w:widowControl/>
        <w:ind w:firstLine="0"/>
        <w:jc w:val="left"/>
      </w:pPr>
    </w:p>
    <w:p w:rsidR="00E464C1" w:rsidRDefault="00E464C1">
      <w:pPr>
        <w:ind w:firstLine="360"/>
        <w:rPr>
          <w:snapToGrid w:val="0"/>
          <w:color w:val="000000"/>
          <w:sz w:val="28"/>
          <w:szCs w:val="28"/>
        </w:rPr>
      </w:pPr>
      <w:r>
        <w:rPr>
          <w:snapToGrid w:val="0"/>
          <w:color w:val="000000"/>
          <w:sz w:val="28"/>
          <w:szCs w:val="28"/>
        </w:rPr>
        <w:t>В части 2 ст.40 УПК определяется объем полномочий органов дознания. Эти полномочия распадаются на 2 группы: 1) связанные с производством предварительного расследования в форме дознания и 2) связанные с производством неотложных следственных действий по тем УД, по которым предварительное расследование должно производиться в форме предварительного следствия.</w:t>
      </w:r>
    </w:p>
    <w:p w:rsidR="00E464C1" w:rsidRDefault="00E464C1">
      <w:pPr>
        <w:widowControl/>
        <w:ind w:firstLine="360"/>
        <w:rPr>
          <w:snapToGrid w:val="0"/>
          <w:color w:val="000000"/>
          <w:sz w:val="28"/>
          <w:szCs w:val="28"/>
        </w:rPr>
      </w:pPr>
      <w:r>
        <w:rPr>
          <w:snapToGrid w:val="0"/>
          <w:color w:val="000000"/>
          <w:sz w:val="28"/>
          <w:szCs w:val="28"/>
        </w:rPr>
        <w:t xml:space="preserve"> В отличие от УПК РСФСР, предусматривавшего три формы дознания, новый УПК устанавливает единую форму дознания как разновидность предварительного расследования.</w:t>
      </w:r>
    </w:p>
    <w:p w:rsidR="00E464C1" w:rsidRDefault="00E464C1">
      <w:pPr>
        <w:widowControl/>
        <w:numPr>
          <w:ilvl w:val="0"/>
          <w:numId w:val="16"/>
        </w:numPr>
        <w:rPr>
          <w:snapToGrid w:val="0"/>
          <w:sz w:val="28"/>
          <w:szCs w:val="28"/>
        </w:rPr>
      </w:pPr>
      <w:r>
        <w:rPr>
          <w:snapToGrid w:val="0"/>
          <w:color w:val="000000"/>
          <w:sz w:val="28"/>
          <w:szCs w:val="28"/>
        </w:rPr>
        <w:t xml:space="preserve">Глава 32 Кодекса определяет порядок и сроки проведения дознания 1-ой группы полномочий (пп.1 п.2 ст.40 УПК). Статья 223 УПК соотносит дознание с другой формой предварительного расследования - предварительным следствием. </w:t>
      </w:r>
      <w:r>
        <w:rPr>
          <w:snapToGrid w:val="0"/>
          <w:sz w:val="28"/>
          <w:szCs w:val="28"/>
        </w:rPr>
        <w:t>Часть 1 статьи</w:t>
      </w:r>
      <w:r>
        <w:rPr>
          <w:snapToGrid w:val="0"/>
          <w:color w:val="000000"/>
          <w:sz w:val="28"/>
          <w:szCs w:val="28"/>
        </w:rPr>
        <w:t xml:space="preserve"> распространяет на дознание общие правила досудебного производства, а также порядок, в котором производится предварительное следствие, за исключением: 1) оснований возбуждения уголовного дела; 2) процессуального статуса лица, привлекаемого к уголовной ответственности; 3) процедуры предъявления обвинения; 4) процессуальных сроков расследования; 5) процессуального акта, завершающего производство дознания. В этом смысле дознание может рассматриваться как сокращенная форма предварительного следствия.</w:t>
      </w:r>
    </w:p>
    <w:p w:rsidR="00E464C1" w:rsidRDefault="00E464C1">
      <w:pPr>
        <w:widowControl/>
        <w:ind w:left="426" w:firstLine="0"/>
        <w:rPr>
          <w:snapToGrid w:val="0"/>
          <w:color w:val="000000"/>
          <w:sz w:val="28"/>
          <w:szCs w:val="28"/>
        </w:rPr>
      </w:pPr>
      <w:r>
        <w:rPr>
          <w:snapToGrid w:val="0"/>
          <w:color w:val="000000"/>
          <w:sz w:val="28"/>
          <w:szCs w:val="28"/>
        </w:rPr>
        <w:t xml:space="preserve">Дознание, как правило, производится дознавателем. Однако допускается производство дознания следователем. </w:t>
      </w:r>
    </w:p>
    <w:p w:rsidR="00E464C1" w:rsidRDefault="00E464C1">
      <w:pPr>
        <w:widowControl/>
        <w:ind w:left="426" w:firstLine="294"/>
        <w:rPr>
          <w:snapToGrid w:val="0"/>
          <w:color w:val="000000"/>
          <w:sz w:val="28"/>
          <w:szCs w:val="28"/>
        </w:rPr>
      </w:pPr>
      <w:r>
        <w:rPr>
          <w:snapToGrid w:val="0"/>
          <w:color w:val="000000"/>
          <w:sz w:val="28"/>
          <w:szCs w:val="28"/>
        </w:rPr>
        <w:t xml:space="preserve">В соответствии с </w:t>
      </w:r>
      <w:r>
        <w:rPr>
          <w:snapToGrid w:val="0"/>
          <w:sz w:val="28"/>
          <w:szCs w:val="28"/>
        </w:rPr>
        <w:t>ч.2</w:t>
      </w:r>
      <w:r>
        <w:rPr>
          <w:snapToGrid w:val="0"/>
          <w:color w:val="000000"/>
          <w:sz w:val="28"/>
          <w:szCs w:val="28"/>
        </w:rPr>
        <w:t xml:space="preserve"> статьи 223 дознание производится по уголовным делам о преступлениях, указанных в ч.3 ст.150, и если установлено лицо, совершившее преступление. </w:t>
      </w:r>
    </w:p>
    <w:p w:rsidR="00E464C1" w:rsidRDefault="00E464C1">
      <w:pPr>
        <w:widowControl/>
        <w:ind w:left="426" w:firstLine="294"/>
        <w:rPr>
          <w:snapToGrid w:val="0"/>
          <w:sz w:val="28"/>
          <w:szCs w:val="28"/>
        </w:rPr>
      </w:pPr>
      <w:r>
        <w:rPr>
          <w:snapToGrid w:val="0"/>
          <w:color w:val="000000"/>
          <w:sz w:val="28"/>
          <w:szCs w:val="28"/>
        </w:rPr>
        <w:t xml:space="preserve">Если лицо, совершившее преступление, не установлено, дознание производится в течение 15 суток, по истечении которых уголовное дело подлежит приостановлению на основании </w:t>
      </w:r>
      <w:r>
        <w:rPr>
          <w:snapToGrid w:val="0"/>
          <w:sz w:val="28"/>
          <w:szCs w:val="28"/>
        </w:rPr>
        <w:t>п.1 ч.1 ст.208</w:t>
      </w:r>
      <w:r>
        <w:rPr>
          <w:snapToGrid w:val="0"/>
          <w:color w:val="000000"/>
          <w:sz w:val="28"/>
          <w:szCs w:val="28"/>
        </w:rPr>
        <w:t xml:space="preserve">. После установления лица, совершившего преступление, дознание по уголовному делу возобновляется в соответствии с </w:t>
      </w:r>
      <w:r>
        <w:rPr>
          <w:snapToGrid w:val="0"/>
          <w:sz w:val="28"/>
          <w:szCs w:val="28"/>
        </w:rPr>
        <w:t>п.1 ч.1 ст.211. Срок производства дознания при этом продлевается до 10 суток в соответствии с ч.3 комментируемой статьи. Аналогичным образом разрешается и ситуация, когда подозреваемый скрылся либо место его нахождения не установлено по иным причинам (п.2 ч.1 ст.208).</w:t>
      </w:r>
    </w:p>
    <w:p w:rsidR="00E464C1" w:rsidRDefault="00E464C1">
      <w:pPr>
        <w:widowControl/>
        <w:ind w:left="426" w:firstLine="294"/>
        <w:rPr>
          <w:snapToGrid w:val="0"/>
          <w:sz w:val="28"/>
          <w:szCs w:val="28"/>
        </w:rPr>
      </w:pPr>
      <w:r>
        <w:rPr>
          <w:snapToGrid w:val="0"/>
          <w:color w:val="000000"/>
          <w:sz w:val="28"/>
          <w:szCs w:val="28"/>
        </w:rPr>
        <w:t xml:space="preserve">Дознание приостанавливается, в т.ч.и до окончания его срока, в случаях, когда место нахождения подозреваемого установлено, однако реальная возможность его участия в уголовном деле отсутствует (например, находится на зимовке, в длительном плавании, проживает на территории иного государства и т.д.), либо когда временное тяжкое заболевание подозреваемого, удостоверенное медицинским заключением, препятствует его участию в следственных действиях и иных процессуальных действиях. </w:t>
      </w:r>
    </w:p>
    <w:p w:rsidR="00E464C1" w:rsidRDefault="00E464C1">
      <w:pPr>
        <w:widowControl/>
        <w:ind w:left="426" w:firstLine="294"/>
        <w:rPr>
          <w:sz w:val="28"/>
          <w:szCs w:val="28"/>
        </w:rPr>
      </w:pPr>
      <w:r>
        <w:rPr>
          <w:snapToGrid w:val="0"/>
          <w:color w:val="000000"/>
          <w:sz w:val="28"/>
          <w:szCs w:val="28"/>
        </w:rPr>
        <w:t xml:space="preserve">В соответствии с </w:t>
      </w:r>
      <w:r>
        <w:rPr>
          <w:snapToGrid w:val="0"/>
          <w:sz w:val="28"/>
          <w:szCs w:val="28"/>
        </w:rPr>
        <w:t>ч.3</w:t>
      </w:r>
      <w:r>
        <w:rPr>
          <w:snapToGrid w:val="0"/>
          <w:color w:val="000000"/>
          <w:sz w:val="28"/>
          <w:szCs w:val="28"/>
        </w:rPr>
        <w:t xml:space="preserve"> статьи 223 дознание производится в течение 15 суток со дня возбуждения уголовного дела и до дня его направления прокурору. Этот срок может быть продлен прокурором. Во всяком случае максимальный срок дознания не превышает 25 суток. В случае, когда дознаватель не успевает по объективным причинам (например, в связи с производством СЭ) завершить дознание составлением обвинительного акта в установленные сроки, он обращается к прокурору, который вправе передать данное уголовное дело для производства предварительного следствия. При этом следственные действия и иные процессуальные действия, произведенные дознавателем, сохраняют свою юридическую значимость.</w:t>
      </w:r>
    </w:p>
    <w:p w:rsidR="00E464C1" w:rsidRDefault="00E464C1">
      <w:pPr>
        <w:widowControl/>
        <w:numPr>
          <w:ilvl w:val="0"/>
          <w:numId w:val="16"/>
        </w:numPr>
        <w:tabs>
          <w:tab w:val="clear" w:pos="360"/>
          <w:tab w:val="num" w:pos="426"/>
        </w:tabs>
        <w:ind w:left="426" w:hanging="426"/>
      </w:pPr>
      <w:r>
        <w:rPr>
          <w:snapToGrid w:val="0"/>
          <w:color w:val="000000"/>
          <w:sz w:val="28"/>
          <w:szCs w:val="28"/>
        </w:rPr>
        <w:t>Статья 157 УПК определяет порядок и сроки проведения дознания 2-ой группы полномочий (пп.2 п.2 ст.40 УПК).</w:t>
      </w:r>
    </w:p>
    <w:p w:rsidR="00E464C1" w:rsidRDefault="00E464C1">
      <w:pPr>
        <w:widowControl/>
        <w:ind w:left="426" w:firstLine="294"/>
        <w:rPr>
          <w:snapToGrid w:val="0"/>
          <w:sz w:val="28"/>
          <w:szCs w:val="28"/>
        </w:rPr>
      </w:pPr>
      <w:r>
        <w:rPr>
          <w:snapToGrid w:val="0"/>
          <w:color w:val="000000"/>
          <w:sz w:val="28"/>
          <w:szCs w:val="28"/>
        </w:rPr>
        <w:t>Производство неотложных СД является одним из направлений деятельности органов дознания по УД, по которым производство предварительного следствия обязательно. Цель производства неотложных СД состоит в выявлении, закреплении следов преступления и установлении лица, его совершившего.</w:t>
      </w:r>
    </w:p>
    <w:p w:rsidR="00E464C1" w:rsidRDefault="00E464C1">
      <w:pPr>
        <w:widowControl/>
        <w:ind w:left="426" w:firstLine="294"/>
        <w:rPr>
          <w:snapToGrid w:val="0"/>
          <w:sz w:val="28"/>
          <w:szCs w:val="28"/>
        </w:rPr>
      </w:pPr>
      <w:r>
        <w:rPr>
          <w:snapToGrid w:val="0"/>
          <w:color w:val="000000"/>
          <w:sz w:val="28"/>
          <w:szCs w:val="28"/>
        </w:rPr>
        <w:t xml:space="preserve">В отличие от УПК РСФСР комментируемая статья не содержит перечня неотложных следственных действий. Исходя из смысла понятия "неотложные следственные действия", содержащегося в </w:t>
      </w:r>
      <w:r>
        <w:rPr>
          <w:snapToGrid w:val="0"/>
          <w:sz w:val="28"/>
          <w:szCs w:val="28"/>
        </w:rPr>
        <w:t>п.18 ст.5</w:t>
      </w:r>
      <w:r>
        <w:rPr>
          <w:snapToGrid w:val="0"/>
          <w:color w:val="000000"/>
          <w:sz w:val="28"/>
          <w:szCs w:val="28"/>
        </w:rPr>
        <w:t xml:space="preserve"> УПК, ими могут быть любые процессуальные действия, которые осуществляет орган дознания после возбуждения уголовного дела, по которому обязательно производство предварительного следствия. Исключение составляют те действия, которые могут производиться только следователем, прокурором или судом. Так, орган дознания не вправе предъявлять обвинение, избирать меру пресечения и др.</w:t>
      </w:r>
    </w:p>
    <w:p w:rsidR="00E464C1" w:rsidRDefault="00E464C1">
      <w:pPr>
        <w:widowControl/>
        <w:ind w:left="426" w:firstLine="294"/>
        <w:rPr>
          <w:snapToGrid w:val="0"/>
          <w:sz w:val="28"/>
          <w:szCs w:val="28"/>
        </w:rPr>
      </w:pPr>
      <w:r>
        <w:rPr>
          <w:snapToGrid w:val="0"/>
          <w:color w:val="000000"/>
          <w:sz w:val="28"/>
          <w:szCs w:val="28"/>
        </w:rPr>
        <w:t xml:space="preserve">Возбуждение органом дознания уголовного дела о преступлении, по которому производство предварительного следствия обязательно, производится в порядке, установленном </w:t>
      </w:r>
      <w:r>
        <w:rPr>
          <w:snapToGrid w:val="0"/>
          <w:sz w:val="28"/>
          <w:szCs w:val="28"/>
        </w:rPr>
        <w:t>ст.146.</w:t>
      </w:r>
    </w:p>
    <w:p w:rsidR="00E464C1" w:rsidRDefault="00E464C1">
      <w:pPr>
        <w:widowControl/>
        <w:ind w:left="426" w:firstLine="294"/>
        <w:rPr>
          <w:snapToGrid w:val="0"/>
          <w:sz w:val="28"/>
          <w:szCs w:val="28"/>
        </w:rPr>
      </w:pPr>
      <w:r>
        <w:rPr>
          <w:snapToGrid w:val="0"/>
          <w:sz w:val="28"/>
          <w:szCs w:val="28"/>
        </w:rPr>
        <w:t>Часть 2</w:t>
      </w:r>
      <w:r>
        <w:rPr>
          <w:snapToGrid w:val="0"/>
          <w:color w:val="000000"/>
          <w:sz w:val="28"/>
          <w:szCs w:val="28"/>
        </w:rPr>
        <w:t xml:space="preserve"> статьи 157 устанавливает круг органов дознания и должностных лиц, уполномоченных на производство неотложных следственных действий. К иным должностным лицам, которым предоставлены полномочия органов дознания, относятся капитаны морских и речных судов, руководители геологоразведочных партий и зимовок, главы дипломатических представительств и консульских учреждений РФ.</w:t>
      </w:r>
    </w:p>
    <w:p w:rsidR="00E464C1" w:rsidRDefault="00E464C1">
      <w:pPr>
        <w:widowControl/>
        <w:ind w:left="426" w:firstLine="294"/>
        <w:rPr>
          <w:snapToGrid w:val="0"/>
          <w:sz w:val="28"/>
          <w:szCs w:val="28"/>
        </w:rPr>
      </w:pPr>
      <w:r>
        <w:rPr>
          <w:snapToGrid w:val="0"/>
          <w:color w:val="000000"/>
          <w:sz w:val="28"/>
          <w:szCs w:val="28"/>
        </w:rPr>
        <w:t>После выполнения неотложных следственных действий орган дознания должен направить уголовное дело прокурору. При этом и на производство неотложных следственных действий, и на направление уголовного дела прокурору отводится не более 10 суток со дня возбуждения уголовного дела.</w:t>
      </w:r>
    </w:p>
    <w:p w:rsidR="00E464C1" w:rsidRDefault="00E464C1">
      <w:pPr>
        <w:widowControl/>
        <w:ind w:left="426" w:firstLine="294"/>
        <w:rPr>
          <w:sz w:val="28"/>
          <w:szCs w:val="28"/>
        </w:rPr>
      </w:pPr>
      <w:r>
        <w:rPr>
          <w:snapToGrid w:val="0"/>
          <w:color w:val="000000"/>
          <w:sz w:val="28"/>
          <w:szCs w:val="28"/>
        </w:rPr>
        <w:t>После направления уголовного дела прокурору и принятия его к производству следователем орган дознания может проводить по нему следственные действия и оперативно-розыскные мероприятия только по поручению следователя. И только в случае, когда не обнаружено лицо, совершившее преступление, орган дознания обязан принимать розыскные и оперативно-розыскные меры для установления этого лица. При этом орган дознания обязан уведомлять следователя, в производстве которого находится уголовное дело, о результатах принимаемых им розыскных и оперативно-розыскных мер.</w:t>
      </w:r>
    </w:p>
    <w:p w:rsidR="00E464C1" w:rsidRDefault="00E464C1">
      <w:pPr>
        <w:widowControl/>
        <w:ind w:firstLine="0"/>
        <w:jc w:val="left"/>
        <w:rPr>
          <w:rFonts w:ascii="Arial" w:hAnsi="Arial" w:cs="Arial"/>
          <w:snapToGrid w:val="0"/>
          <w:sz w:val="24"/>
          <w:szCs w:val="24"/>
        </w:rPr>
      </w:pPr>
    </w:p>
    <w:p w:rsidR="00E464C1" w:rsidRDefault="00E464C1">
      <w:pPr>
        <w:widowControl/>
        <w:ind w:firstLine="485"/>
        <w:rPr>
          <w:snapToGrid w:val="0"/>
          <w:sz w:val="28"/>
          <w:szCs w:val="28"/>
        </w:rPr>
      </w:pPr>
      <w:r>
        <w:rPr>
          <w:snapToGrid w:val="0"/>
          <w:color w:val="000000"/>
          <w:sz w:val="28"/>
          <w:szCs w:val="28"/>
        </w:rPr>
        <w:t xml:space="preserve">Новый УПК впервые вводит в число участников уголовного судопроизводства со стороны обвинения дознавателя. Смысл нововведения - определить его процессуальные полномочия как должностного лица, правомочного осуществлять предварительное расследование в форме дознания, что безусловно будет способствовать соблюдению прав граждан в ходе досудебного производства. Статья 41 УПК устанавливает более широкие по сравнению с </w:t>
      </w:r>
      <w:r>
        <w:rPr>
          <w:snapToGrid w:val="0"/>
          <w:color w:val="008000"/>
          <w:sz w:val="28"/>
          <w:szCs w:val="28"/>
          <w:u w:val="single"/>
        </w:rPr>
        <w:t>УПК</w:t>
      </w:r>
      <w:r>
        <w:rPr>
          <w:snapToGrid w:val="0"/>
          <w:color w:val="000000"/>
          <w:sz w:val="28"/>
          <w:szCs w:val="28"/>
        </w:rPr>
        <w:t xml:space="preserve"> РСФСР полномочия дознавателя путем предоставления ему права: 1) возбуждать с согласия прокурора УД (</w:t>
      </w:r>
      <w:r>
        <w:rPr>
          <w:snapToGrid w:val="0"/>
          <w:color w:val="008000"/>
          <w:sz w:val="28"/>
          <w:szCs w:val="28"/>
          <w:u w:val="single"/>
        </w:rPr>
        <w:t>ч.1 ст.146</w:t>
      </w:r>
      <w:r>
        <w:rPr>
          <w:snapToGrid w:val="0"/>
          <w:color w:val="000000"/>
          <w:sz w:val="28"/>
          <w:szCs w:val="28"/>
        </w:rPr>
        <w:t>), 2) приостанавливать и прекращать УД (</w:t>
      </w:r>
      <w:r>
        <w:rPr>
          <w:snapToGrid w:val="0"/>
          <w:color w:val="008000"/>
          <w:sz w:val="28"/>
          <w:szCs w:val="28"/>
          <w:u w:val="single"/>
        </w:rPr>
        <w:t>ч.1 ст.223</w:t>
      </w:r>
      <w:r>
        <w:rPr>
          <w:snapToGrid w:val="0"/>
          <w:color w:val="000000"/>
          <w:sz w:val="28"/>
          <w:szCs w:val="28"/>
        </w:rPr>
        <w:t xml:space="preserve"> и </w:t>
      </w:r>
      <w:r>
        <w:rPr>
          <w:snapToGrid w:val="0"/>
          <w:color w:val="008000"/>
          <w:sz w:val="28"/>
          <w:szCs w:val="28"/>
          <w:u w:val="single"/>
        </w:rPr>
        <w:t>208</w:t>
      </w:r>
      <w:r>
        <w:rPr>
          <w:snapToGrid w:val="0"/>
          <w:color w:val="000000"/>
          <w:sz w:val="28"/>
          <w:szCs w:val="28"/>
        </w:rPr>
        <w:t xml:space="preserve">, </w:t>
      </w:r>
      <w:r>
        <w:rPr>
          <w:snapToGrid w:val="0"/>
          <w:color w:val="008000"/>
          <w:sz w:val="28"/>
          <w:szCs w:val="28"/>
          <w:u w:val="single"/>
        </w:rPr>
        <w:t>212</w:t>
      </w:r>
      <w:r>
        <w:rPr>
          <w:snapToGrid w:val="0"/>
          <w:color w:val="000000"/>
          <w:sz w:val="28"/>
          <w:szCs w:val="28"/>
        </w:rPr>
        <w:t>).</w:t>
      </w:r>
    </w:p>
    <w:p w:rsidR="00E464C1" w:rsidRDefault="00E464C1">
      <w:pPr>
        <w:widowControl/>
        <w:ind w:firstLine="485"/>
        <w:rPr>
          <w:snapToGrid w:val="0"/>
          <w:color w:val="000000"/>
          <w:sz w:val="28"/>
          <w:szCs w:val="28"/>
        </w:rPr>
      </w:pPr>
      <w:r>
        <w:rPr>
          <w:snapToGrid w:val="0"/>
          <w:color w:val="000000"/>
          <w:sz w:val="28"/>
          <w:szCs w:val="28"/>
        </w:rPr>
        <w:t xml:space="preserve"> В соответствии с </w:t>
      </w:r>
      <w:r>
        <w:rPr>
          <w:snapToGrid w:val="0"/>
          <w:color w:val="008000"/>
          <w:sz w:val="28"/>
          <w:szCs w:val="28"/>
          <w:u w:val="single"/>
        </w:rPr>
        <w:t>п.6 ст.5</w:t>
      </w:r>
      <w:r>
        <w:rPr>
          <w:snapToGrid w:val="0"/>
          <w:color w:val="000000"/>
          <w:sz w:val="28"/>
          <w:szCs w:val="28"/>
        </w:rPr>
        <w:t xml:space="preserve"> на дознавателя как на должностное лицо органа дознания по поручению прокурора может быть возложено поддержание от имени государства обвинения в суде по уголовному делу, предварительное расследование по которым производится в форме дознания</w:t>
      </w:r>
    </w:p>
    <w:p w:rsidR="00E464C1" w:rsidRDefault="00E464C1">
      <w:pPr>
        <w:widowControl/>
        <w:ind w:firstLine="485"/>
        <w:rPr>
          <w:snapToGrid w:val="0"/>
          <w:sz w:val="28"/>
          <w:szCs w:val="28"/>
        </w:rPr>
      </w:pPr>
      <w:r>
        <w:rPr>
          <w:snapToGrid w:val="0"/>
          <w:color w:val="000000"/>
          <w:sz w:val="28"/>
          <w:szCs w:val="28"/>
        </w:rPr>
        <w:t xml:space="preserve">. </w:t>
      </w:r>
      <w:r>
        <w:rPr>
          <w:snapToGrid w:val="0"/>
          <w:color w:val="008000"/>
          <w:sz w:val="28"/>
          <w:szCs w:val="28"/>
          <w:u w:val="single"/>
        </w:rPr>
        <w:t>Часть 2</w:t>
      </w:r>
      <w:r>
        <w:rPr>
          <w:snapToGrid w:val="0"/>
          <w:color w:val="000000"/>
          <w:sz w:val="28"/>
          <w:szCs w:val="28"/>
        </w:rPr>
        <w:t xml:space="preserve"> статьи 41 вводит запрет возложения полномочий по проведению расследования в форме дознания на то лицо, которое проводило или проводит по данному уголовному делу оперативно-розыскные мероприятия. Поэтому в случае, если собранные оперативным сотрудником оперативные материалы содержат достаточные основания для возбуждения уголовного дела, то они должны быть переданы начальнику органа дознания для принятия решения в соответствии с </w:t>
      </w:r>
      <w:r>
        <w:rPr>
          <w:snapToGrid w:val="0"/>
          <w:color w:val="008000"/>
          <w:sz w:val="28"/>
          <w:szCs w:val="28"/>
          <w:u w:val="single"/>
        </w:rPr>
        <w:t>ч.1 ст.145.</w:t>
      </w:r>
    </w:p>
    <w:p w:rsidR="00E464C1" w:rsidRDefault="00E464C1">
      <w:pPr>
        <w:widowControl/>
        <w:ind w:firstLine="485"/>
        <w:rPr>
          <w:snapToGrid w:val="0"/>
          <w:sz w:val="28"/>
          <w:szCs w:val="28"/>
        </w:rPr>
      </w:pPr>
      <w:r>
        <w:rPr>
          <w:snapToGrid w:val="0"/>
          <w:color w:val="000000"/>
          <w:sz w:val="28"/>
          <w:szCs w:val="28"/>
        </w:rPr>
        <w:t>В отличие от УПК РСФСР новый УПК предусматривает дачу прокурором указаний по уголовному делу непосредственно дознавателю, а не органу дознания. Аналогичное право впервые предоставлено начальнику органа дознания. Однако этим правом и прокурор, и начальник органа дознания могут воспользоваться только в случаях, прямо предусмотренных УПК. Так, прокурор вправе давать указания дознавателю при возвращении уголовного дела для производства дополнительного расследования (</w:t>
      </w:r>
      <w:r>
        <w:rPr>
          <w:snapToGrid w:val="0"/>
          <w:color w:val="008000"/>
          <w:sz w:val="28"/>
          <w:szCs w:val="28"/>
          <w:u w:val="single"/>
        </w:rPr>
        <w:t>п.15 ч.2 ст.37</w:t>
      </w:r>
      <w:r>
        <w:rPr>
          <w:snapToGrid w:val="0"/>
          <w:color w:val="000000"/>
          <w:sz w:val="28"/>
          <w:szCs w:val="28"/>
        </w:rPr>
        <w:t>). Начальник органа дознания вправе дать указания о производстве дознания при возложении полномочий органа дознания на дознавателя (</w:t>
      </w:r>
      <w:r>
        <w:rPr>
          <w:snapToGrid w:val="0"/>
          <w:color w:val="008000"/>
          <w:sz w:val="28"/>
          <w:szCs w:val="28"/>
          <w:u w:val="single"/>
        </w:rPr>
        <w:t>ч.1</w:t>
      </w:r>
      <w:r>
        <w:rPr>
          <w:snapToGrid w:val="0"/>
          <w:color w:val="000000"/>
          <w:sz w:val="28"/>
          <w:szCs w:val="28"/>
        </w:rPr>
        <w:t xml:space="preserve"> комментируемой статьи). Согласно </w:t>
      </w:r>
      <w:r>
        <w:rPr>
          <w:snapToGrid w:val="0"/>
          <w:color w:val="008000"/>
          <w:sz w:val="28"/>
          <w:szCs w:val="28"/>
          <w:u w:val="single"/>
        </w:rPr>
        <w:t>ч.4</w:t>
      </w:r>
      <w:r>
        <w:rPr>
          <w:snapToGrid w:val="0"/>
          <w:color w:val="000000"/>
          <w:sz w:val="28"/>
          <w:szCs w:val="28"/>
        </w:rPr>
        <w:t xml:space="preserve"> комментируемой статьи дознаватель вправе обжаловать эти указания, не приостанавливая их исполнение.</w:t>
      </w:r>
    </w:p>
    <w:p w:rsidR="00E464C1" w:rsidRDefault="00E464C1">
      <w:pPr>
        <w:widowControl/>
        <w:ind w:firstLine="567"/>
        <w:rPr>
          <w:sz w:val="28"/>
          <w:szCs w:val="28"/>
        </w:rPr>
      </w:pPr>
      <w:r>
        <w:rPr>
          <w:snapToGrid w:val="0"/>
          <w:color w:val="000000"/>
          <w:sz w:val="28"/>
          <w:szCs w:val="28"/>
        </w:rPr>
        <w:t xml:space="preserve">Введение в </w:t>
      </w:r>
      <w:r>
        <w:rPr>
          <w:snapToGrid w:val="0"/>
          <w:color w:val="008000"/>
          <w:sz w:val="28"/>
          <w:szCs w:val="28"/>
          <w:u w:val="single"/>
        </w:rPr>
        <w:t>УПК</w:t>
      </w:r>
      <w:r>
        <w:rPr>
          <w:snapToGrid w:val="0"/>
          <w:color w:val="000000"/>
          <w:sz w:val="28"/>
          <w:szCs w:val="28"/>
        </w:rPr>
        <w:t xml:space="preserve"> РФ процессуальных фигур дознавателя и начальника органа дознания, четкое распределение их полномочий между собой и взаимоотношений со следователем и прокурором призваны упорядочить и сделать более прозрачным процесс принятия процессуальных решений в ходе досудебного производства, и тем самым способствовать обеспечению прав и свобод граждан в ходе досудебного производства.</w:t>
      </w:r>
    </w:p>
    <w:p w:rsidR="00E464C1" w:rsidRDefault="00E464C1">
      <w:pPr>
        <w:widowControl/>
        <w:ind w:firstLine="0"/>
        <w:rPr>
          <w:sz w:val="28"/>
          <w:szCs w:val="28"/>
        </w:rPr>
      </w:pPr>
    </w:p>
    <w:p w:rsidR="00E464C1" w:rsidRDefault="00E464C1">
      <w:pPr>
        <w:pStyle w:val="1"/>
        <w:jc w:val="center"/>
        <w:rPr>
          <w:rFonts w:ascii="Times New Roman" w:hAnsi="Times New Roman" w:cs="Times New Roman"/>
          <w:b/>
          <w:bCs/>
        </w:rPr>
      </w:pPr>
      <w:bookmarkStart w:id="5" w:name="_Toc32778691"/>
      <w:r>
        <w:rPr>
          <w:rFonts w:ascii="Times New Roman" w:hAnsi="Times New Roman" w:cs="Times New Roman"/>
          <w:b/>
          <w:bCs/>
        </w:rPr>
        <w:br w:type="page"/>
        <w:t>ЗАКЛЮЧЕНИЕ.</w:t>
      </w:r>
      <w:bookmarkEnd w:id="5"/>
    </w:p>
    <w:p w:rsidR="00E464C1" w:rsidRDefault="00E464C1">
      <w:pPr>
        <w:widowControl/>
        <w:ind w:firstLine="0"/>
        <w:jc w:val="left"/>
      </w:pPr>
    </w:p>
    <w:p w:rsidR="00E464C1" w:rsidRDefault="00E464C1">
      <w:pPr>
        <w:pStyle w:val="24"/>
        <w:jc w:val="both"/>
        <w:rPr>
          <w:rFonts w:ascii="Times New Roman" w:hAnsi="Times New Roman" w:cs="Times New Roman"/>
        </w:rPr>
      </w:pPr>
      <w:r>
        <w:rPr>
          <w:rFonts w:ascii="Times New Roman" w:hAnsi="Times New Roman" w:cs="Times New Roman"/>
        </w:rPr>
        <w:t>Для выполнения своих задач органы предварительного расследования наделяются за</w:t>
      </w:r>
      <w:r>
        <w:rPr>
          <w:rFonts w:ascii="Times New Roman" w:hAnsi="Times New Roman" w:cs="Times New Roman"/>
        </w:rPr>
        <w:softHyphen/>
        <w:t>конодателем специальными полномочиями, которые в основном перечислены в УПК. Их деятельность состоит прежде всего в сбо</w:t>
      </w:r>
      <w:r>
        <w:rPr>
          <w:rFonts w:ascii="Times New Roman" w:hAnsi="Times New Roman" w:cs="Times New Roman"/>
        </w:rPr>
        <w:softHyphen/>
        <w:t>ре доказательств виновности (или невиновности) лица в соверше</w:t>
      </w:r>
      <w:r>
        <w:rPr>
          <w:rFonts w:ascii="Times New Roman" w:hAnsi="Times New Roman" w:cs="Times New Roman"/>
        </w:rPr>
        <w:softHyphen/>
        <w:t>нии преступления. Если органами предварительного расследова</w:t>
      </w:r>
      <w:r>
        <w:rPr>
          <w:rFonts w:ascii="Times New Roman" w:hAnsi="Times New Roman" w:cs="Times New Roman"/>
        </w:rPr>
        <w:softHyphen/>
        <w:t>ния собраны доказательства виновности лица, то эти органы, изложив свои выводы в обвинительном заключении, направляют все материалы дела через надзирающего за законностью рассле</w:t>
      </w:r>
      <w:r>
        <w:rPr>
          <w:rFonts w:ascii="Times New Roman" w:hAnsi="Times New Roman" w:cs="Times New Roman"/>
        </w:rPr>
        <w:softHyphen/>
        <w:t>дования прокурора в суд, который окончательно разрешает воп</w:t>
      </w:r>
      <w:r>
        <w:rPr>
          <w:rFonts w:ascii="Times New Roman" w:hAnsi="Times New Roman" w:cs="Times New Roman"/>
        </w:rPr>
        <w:softHyphen/>
        <w:t>рос о виновности лица (лиц) в совершении преступления и назна</w:t>
      </w:r>
      <w:r>
        <w:rPr>
          <w:rFonts w:ascii="Times New Roman" w:hAnsi="Times New Roman" w:cs="Times New Roman"/>
        </w:rPr>
        <w:softHyphen/>
        <w:t>чает меру наказания.</w:t>
      </w:r>
    </w:p>
    <w:p w:rsidR="00E464C1" w:rsidRDefault="00E464C1">
      <w:pPr>
        <w:pStyle w:val="24"/>
        <w:jc w:val="both"/>
        <w:rPr>
          <w:rFonts w:ascii="Times New Roman" w:hAnsi="Times New Roman" w:cs="Times New Roman"/>
        </w:rPr>
      </w:pPr>
      <w:r>
        <w:rPr>
          <w:rFonts w:ascii="Times New Roman" w:hAnsi="Times New Roman" w:cs="Times New Roman"/>
        </w:rPr>
        <w:t>Исходя из сказанного, можно сделать вывод, что роль предварительного расследования весьма велика. От его оперативности, своевременности и объективности во многом зависит законность, обоснованность и справедливость судебного приговора. Высококачественное и умело проведенное расследование дает суду возможность правильно разобраться в существе совершенного преступления, виновности или невиновности подсудимого, избрать справедливую меру наказания, а также решить все другие во</w:t>
      </w:r>
      <w:r>
        <w:rPr>
          <w:rFonts w:ascii="Times New Roman" w:hAnsi="Times New Roman" w:cs="Times New Roman"/>
        </w:rPr>
        <w:softHyphen/>
        <w:t>просы, связанные с постановлением приговора.</w:t>
      </w:r>
    </w:p>
    <w:p w:rsidR="00E464C1" w:rsidRDefault="00E464C1">
      <w:pPr>
        <w:pStyle w:val="24"/>
        <w:jc w:val="both"/>
        <w:rPr>
          <w:rFonts w:ascii="Times New Roman" w:hAnsi="Times New Roman" w:cs="Times New Roman"/>
        </w:rPr>
      </w:pPr>
    </w:p>
    <w:p w:rsidR="00E464C1" w:rsidRDefault="00E464C1">
      <w:pPr>
        <w:pStyle w:val="24"/>
        <w:jc w:val="both"/>
        <w:rPr>
          <w:rFonts w:ascii="Times New Roman" w:hAnsi="Times New Roman" w:cs="Times New Roman"/>
        </w:rPr>
      </w:pPr>
      <w:r>
        <w:br w:type="page"/>
      </w:r>
    </w:p>
    <w:p w:rsidR="00E464C1" w:rsidRDefault="00E464C1">
      <w:pPr>
        <w:pStyle w:val="1"/>
        <w:jc w:val="center"/>
        <w:rPr>
          <w:rFonts w:ascii="Times New Roman" w:hAnsi="Times New Roman" w:cs="Times New Roman"/>
          <w:b/>
          <w:bCs/>
        </w:rPr>
      </w:pPr>
      <w:bookmarkStart w:id="6" w:name="_Toc32778692"/>
      <w:r>
        <w:rPr>
          <w:rFonts w:ascii="Times New Roman" w:hAnsi="Times New Roman" w:cs="Times New Roman"/>
          <w:b/>
          <w:bCs/>
        </w:rPr>
        <w:t>ЛИТЕРАТУРА</w:t>
      </w:r>
      <w:bookmarkEnd w:id="6"/>
    </w:p>
    <w:p w:rsidR="00E464C1" w:rsidRDefault="00E464C1">
      <w:pPr>
        <w:widowControl/>
        <w:ind w:firstLine="0"/>
        <w:jc w:val="left"/>
      </w:pPr>
    </w:p>
    <w:p w:rsidR="00E464C1" w:rsidRDefault="00E464C1">
      <w:pPr>
        <w:widowControl/>
        <w:ind w:firstLine="0"/>
        <w:jc w:val="left"/>
      </w:pPr>
    </w:p>
    <w:p w:rsidR="00E464C1" w:rsidRDefault="00E464C1">
      <w:pPr>
        <w:widowControl/>
        <w:ind w:firstLine="0"/>
        <w:jc w:val="left"/>
        <w:rPr>
          <w:rFonts w:ascii="Arial" w:hAnsi="Arial" w:cs="Arial"/>
          <w:snapToGrid w:val="0"/>
          <w:sz w:val="24"/>
          <w:szCs w:val="24"/>
        </w:rPr>
      </w:pPr>
    </w:p>
    <w:p w:rsidR="00E464C1" w:rsidRDefault="00E464C1">
      <w:pPr>
        <w:widowControl/>
        <w:numPr>
          <w:ilvl w:val="0"/>
          <w:numId w:val="21"/>
        </w:numPr>
        <w:jc w:val="left"/>
        <w:rPr>
          <w:sz w:val="28"/>
          <w:szCs w:val="28"/>
        </w:rPr>
      </w:pPr>
      <w:r>
        <w:rPr>
          <w:snapToGrid w:val="0"/>
          <w:color w:val="000000"/>
          <w:sz w:val="28"/>
          <w:szCs w:val="28"/>
        </w:rPr>
        <w:t>Уголовно-процессуальный кодекс РФ от 18 декабря 2001 г. N 174-ФЗ.</w:t>
      </w:r>
    </w:p>
    <w:p w:rsidR="00E464C1" w:rsidRDefault="00E464C1">
      <w:pPr>
        <w:widowControl/>
        <w:numPr>
          <w:ilvl w:val="0"/>
          <w:numId w:val="21"/>
        </w:numPr>
        <w:jc w:val="left"/>
        <w:rPr>
          <w:sz w:val="28"/>
          <w:szCs w:val="28"/>
        </w:rPr>
      </w:pPr>
      <w:r>
        <w:rPr>
          <w:snapToGrid w:val="0"/>
          <w:sz w:val="28"/>
          <w:szCs w:val="28"/>
        </w:rPr>
        <w:t>Указ Президента РФ от 18 июля 1996 г. N 1039 "Об утверждении Положения о Министерстве внутренних дел Российской Федерации".</w:t>
      </w:r>
    </w:p>
    <w:p w:rsidR="00E464C1" w:rsidRDefault="00E464C1">
      <w:pPr>
        <w:pStyle w:val="a8"/>
        <w:numPr>
          <w:ilvl w:val="0"/>
          <w:numId w:val="21"/>
        </w:numPr>
        <w:rPr>
          <w:sz w:val="28"/>
          <w:szCs w:val="28"/>
        </w:rPr>
      </w:pPr>
      <w:r>
        <w:rPr>
          <w:snapToGrid w:val="0"/>
          <w:color w:val="000000"/>
          <w:sz w:val="28"/>
          <w:szCs w:val="28"/>
        </w:rPr>
        <w:t>Закон РФ от 24 июня 1993 г. N 5238-1 "О федеральных органах налоговой полиции ".</w:t>
      </w:r>
    </w:p>
    <w:p w:rsidR="00E464C1" w:rsidRDefault="00E464C1">
      <w:pPr>
        <w:widowControl/>
        <w:numPr>
          <w:ilvl w:val="0"/>
          <w:numId w:val="21"/>
        </w:numPr>
        <w:jc w:val="left"/>
        <w:rPr>
          <w:sz w:val="28"/>
          <w:szCs w:val="28"/>
        </w:rPr>
      </w:pPr>
      <w:r>
        <w:rPr>
          <w:snapToGrid w:val="0"/>
          <w:sz w:val="28"/>
          <w:szCs w:val="28"/>
        </w:rPr>
        <w:t>Комментарий к Уголовно-процессуальному кодексу Российской Федерации (постатейный), (под общей редакцией В.И.Радченко) -М.: Юридический дом "Юстицинформ", 2003.</w:t>
      </w:r>
    </w:p>
    <w:p w:rsidR="00E464C1" w:rsidRDefault="00E464C1">
      <w:pPr>
        <w:pStyle w:val="a8"/>
        <w:numPr>
          <w:ilvl w:val="0"/>
          <w:numId w:val="21"/>
        </w:numPr>
        <w:rPr>
          <w:sz w:val="28"/>
          <w:szCs w:val="28"/>
        </w:rPr>
      </w:pPr>
      <w:r>
        <w:rPr>
          <w:sz w:val="28"/>
          <w:szCs w:val="28"/>
        </w:rPr>
        <w:t>Гуценко К.Ф., Ковалев М.А. Правоохранительные органы. Учебник для юридических вузов и факультетов. - 3-е издание, перераб. и доп. - М.:Зерцало, 1997.</w:t>
      </w:r>
    </w:p>
    <w:p w:rsidR="00E464C1" w:rsidRDefault="00E464C1">
      <w:pPr>
        <w:widowControl/>
        <w:numPr>
          <w:ilvl w:val="0"/>
          <w:numId w:val="21"/>
        </w:numPr>
        <w:jc w:val="left"/>
        <w:rPr>
          <w:sz w:val="28"/>
          <w:szCs w:val="28"/>
        </w:rPr>
      </w:pPr>
      <w:r>
        <w:rPr>
          <w:snapToGrid w:val="0"/>
          <w:sz w:val="28"/>
          <w:szCs w:val="28"/>
        </w:rPr>
        <w:t>Комментарий к Уголовно-процессуальному кодексу Российской Федерации / Отв. ред. Д.Н. Козак, Е.Б. Мизулина. - М.: Юристъ, 2002.</w:t>
      </w:r>
      <w:bookmarkStart w:id="7" w:name="_GoBack"/>
      <w:bookmarkEnd w:id="7"/>
    </w:p>
    <w:sectPr w:rsidR="00E464C1">
      <w:headerReference w:type="default" r:id="rId7"/>
      <w:pgSz w:w="11906" w:h="16838"/>
      <w:pgMar w:top="1135" w:right="1133" w:bottom="1135"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5BA" w:rsidRDefault="008C35BA">
      <w:r>
        <w:separator/>
      </w:r>
    </w:p>
  </w:endnote>
  <w:endnote w:type="continuationSeparator" w:id="0">
    <w:p w:rsidR="008C35BA" w:rsidRDefault="008C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5BA" w:rsidRDefault="008C35BA">
      <w:r>
        <w:separator/>
      </w:r>
    </w:p>
  </w:footnote>
  <w:footnote w:type="continuationSeparator" w:id="0">
    <w:p w:rsidR="008C35BA" w:rsidRDefault="008C35BA">
      <w:r>
        <w:continuationSeparator/>
      </w:r>
    </w:p>
  </w:footnote>
  <w:footnote w:id="1">
    <w:p w:rsidR="008C35BA" w:rsidRDefault="00E464C1">
      <w:pPr>
        <w:pStyle w:val="a8"/>
      </w:pPr>
      <w:r>
        <w:rPr>
          <w:rStyle w:val="aa"/>
        </w:rPr>
        <w:footnoteRef/>
      </w:r>
      <w:r>
        <w:t xml:space="preserve"> Гуценко К.Ф., Ковалев М.А. Правоохранительные органы. Учебник для юридических вузов и факультетов. - 3-е издание, перераб. и доп. - М.:Зерцало, 1997.</w:t>
      </w:r>
    </w:p>
  </w:footnote>
  <w:footnote w:id="2">
    <w:p w:rsidR="008C35BA" w:rsidRDefault="00E464C1">
      <w:pPr>
        <w:widowControl/>
        <w:ind w:firstLine="0"/>
        <w:jc w:val="left"/>
      </w:pPr>
      <w:r>
        <w:rPr>
          <w:rStyle w:val="aa"/>
        </w:rPr>
        <w:footnoteRef/>
      </w:r>
      <w:r>
        <w:t xml:space="preserve"> </w:t>
      </w:r>
      <w:r>
        <w:rPr>
          <w:snapToGrid w:val="0"/>
        </w:rPr>
        <w:t>Комментарий к Уголовно-процессуальному кодексу Российской Федерации / Отв. ред. Д.Н. Козак, Е.Б. Мизулина. - М.: Юристъ, 2002.</w:t>
      </w:r>
    </w:p>
  </w:footnote>
  <w:footnote w:id="3">
    <w:p w:rsidR="008C35BA" w:rsidRDefault="00E464C1">
      <w:pPr>
        <w:ind w:firstLine="0"/>
      </w:pPr>
      <w:r>
        <w:rPr>
          <w:rStyle w:val="aa"/>
          <w:sz w:val="22"/>
          <w:szCs w:val="22"/>
        </w:rPr>
        <w:footnoteRef/>
      </w:r>
      <w:r>
        <w:t xml:space="preserve"> См. </w:t>
      </w:r>
      <w:r>
        <w:rPr>
          <w:snapToGrid w:val="0"/>
        </w:rPr>
        <w:t>разъяснение Генеральной прокуратуры РФ и МВД РФ "О процессуальных полномочиях руководителей органов внутренних дел" от 9 сентября 1993 г. N 25/15-1-19-93 и N 1/3986.</w:t>
      </w:r>
    </w:p>
  </w:footnote>
  <w:footnote w:id="4">
    <w:p w:rsidR="008C35BA" w:rsidRDefault="00E464C1">
      <w:pPr>
        <w:widowControl/>
        <w:ind w:firstLine="0"/>
        <w:jc w:val="left"/>
      </w:pPr>
      <w:r>
        <w:rPr>
          <w:rStyle w:val="aa"/>
        </w:rPr>
        <w:footnoteRef/>
      </w:r>
      <w:r>
        <w:t xml:space="preserve"> </w:t>
      </w:r>
      <w:r>
        <w:rPr>
          <w:snapToGrid w:val="0"/>
        </w:rPr>
        <w:t>Указ Президента РФ от 18 июля 1996 г. N 1039 "Об утверждении Положения о Министерстве внутренних дел Российской Федерации".</w:t>
      </w:r>
    </w:p>
  </w:footnote>
  <w:footnote w:id="5">
    <w:p w:rsidR="008C35BA" w:rsidRDefault="00E464C1">
      <w:pPr>
        <w:pStyle w:val="a8"/>
      </w:pPr>
      <w:r>
        <w:rPr>
          <w:rStyle w:val="aa"/>
        </w:rPr>
        <w:footnoteRef/>
      </w:r>
      <w:r>
        <w:t xml:space="preserve"> С</w:t>
      </w:r>
      <w:r>
        <w:rPr>
          <w:snapToGrid w:val="0"/>
          <w:sz w:val="22"/>
          <w:szCs w:val="22"/>
        </w:rPr>
        <w:t>т.5</w:t>
      </w:r>
      <w:r>
        <w:rPr>
          <w:snapToGrid w:val="0"/>
          <w:color w:val="000000"/>
          <w:sz w:val="22"/>
          <w:szCs w:val="22"/>
        </w:rPr>
        <w:t xml:space="preserve"> Закона РФ "О федеральных органах налоговой полиции".</w:t>
      </w:r>
    </w:p>
  </w:footnote>
  <w:footnote w:id="6">
    <w:p w:rsidR="008C35BA" w:rsidRDefault="00E464C1">
      <w:pPr>
        <w:widowControl/>
        <w:ind w:firstLine="0"/>
        <w:jc w:val="left"/>
      </w:pPr>
      <w:r>
        <w:rPr>
          <w:rStyle w:val="aa"/>
          <w:sz w:val="22"/>
          <w:szCs w:val="22"/>
        </w:rPr>
        <w:footnoteRef/>
      </w:r>
      <w:r>
        <w:rPr>
          <w:sz w:val="22"/>
          <w:szCs w:val="22"/>
        </w:rPr>
        <w:t xml:space="preserve"> </w:t>
      </w:r>
      <w:r>
        <w:rPr>
          <w:snapToGrid w:val="0"/>
          <w:sz w:val="22"/>
          <w:szCs w:val="22"/>
        </w:rPr>
        <w:t>Комментарий к Уголовно-процессуальному кодексу Российской Федерации (постатейный), (под общей редакцией В.И.Радченко) -М.: Юридический дом "Юстицинформ",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4C1" w:rsidRDefault="008D5F78">
    <w:pPr>
      <w:pStyle w:val="a3"/>
      <w:framePr w:wrap="auto" w:vAnchor="text" w:hAnchor="margin" w:xAlign="center" w:y="1"/>
      <w:rPr>
        <w:rStyle w:val="a5"/>
      </w:rPr>
    </w:pPr>
    <w:r>
      <w:rPr>
        <w:rStyle w:val="a5"/>
        <w:noProof/>
      </w:rPr>
      <w:t>2</w:t>
    </w:r>
  </w:p>
  <w:p w:rsidR="00E464C1" w:rsidRDefault="00E464C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64899"/>
    <w:multiLevelType w:val="singleLevel"/>
    <w:tmpl w:val="0419000F"/>
    <w:lvl w:ilvl="0">
      <w:start w:val="1"/>
      <w:numFmt w:val="decimal"/>
      <w:lvlText w:val="%1."/>
      <w:lvlJc w:val="left"/>
      <w:pPr>
        <w:tabs>
          <w:tab w:val="num" w:pos="360"/>
        </w:tabs>
        <w:ind w:left="360" w:hanging="360"/>
      </w:pPr>
    </w:lvl>
  </w:abstractNum>
  <w:abstractNum w:abstractNumId="1">
    <w:nsid w:val="03C24D82"/>
    <w:multiLevelType w:val="singleLevel"/>
    <w:tmpl w:val="0419000F"/>
    <w:lvl w:ilvl="0">
      <w:start w:val="1"/>
      <w:numFmt w:val="decimal"/>
      <w:lvlText w:val="%1."/>
      <w:lvlJc w:val="left"/>
      <w:pPr>
        <w:tabs>
          <w:tab w:val="num" w:pos="360"/>
        </w:tabs>
        <w:ind w:left="360" w:hanging="360"/>
      </w:pPr>
    </w:lvl>
  </w:abstractNum>
  <w:abstractNum w:abstractNumId="2">
    <w:nsid w:val="06F47DA6"/>
    <w:multiLevelType w:val="singleLevel"/>
    <w:tmpl w:val="C640FB94"/>
    <w:lvl w:ilvl="0">
      <w:start w:val="1"/>
      <w:numFmt w:val="decimal"/>
      <w:lvlText w:val="%1."/>
      <w:lvlJc w:val="left"/>
      <w:pPr>
        <w:tabs>
          <w:tab w:val="num" w:pos="360"/>
        </w:tabs>
        <w:ind w:left="57" w:hanging="57"/>
      </w:pPr>
      <w:rPr>
        <w:rFonts w:ascii="Arial" w:hAnsi="Arial" w:cs="Arial" w:hint="default"/>
        <w:b/>
        <w:bCs/>
        <w:i w:val="0"/>
        <w:iCs w:val="0"/>
        <w:spacing w:val="-20"/>
        <w:sz w:val="28"/>
        <w:szCs w:val="28"/>
      </w:rPr>
    </w:lvl>
  </w:abstractNum>
  <w:abstractNum w:abstractNumId="3">
    <w:nsid w:val="0D3305AF"/>
    <w:multiLevelType w:val="singleLevel"/>
    <w:tmpl w:val="C0A2BD46"/>
    <w:lvl w:ilvl="0">
      <w:start w:val="1"/>
      <w:numFmt w:val="decimal"/>
      <w:lvlText w:val="%1."/>
      <w:lvlJc w:val="left"/>
      <w:pPr>
        <w:tabs>
          <w:tab w:val="num" w:pos="360"/>
        </w:tabs>
        <w:ind w:left="57" w:hanging="57"/>
      </w:pPr>
      <w:rPr>
        <w:rFonts w:ascii="Times New Roman" w:hAnsi="Times New Roman" w:cs="Times New Roman" w:hint="default"/>
        <w:b/>
        <w:bCs/>
        <w:i w:val="0"/>
        <w:iCs w:val="0"/>
        <w:spacing w:val="-20"/>
        <w:sz w:val="28"/>
        <w:szCs w:val="28"/>
      </w:rPr>
    </w:lvl>
  </w:abstractNum>
  <w:abstractNum w:abstractNumId="4">
    <w:nsid w:val="145E7E63"/>
    <w:multiLevelType w:val="singleLevel"/>
    <w:tmpl w:val="4B56A1A8"/>
    <w:lvl w:ilvl="0">
      <w:start w:val="1"/>
      <w:numFmt w:val="decimal"/>
      <w:lvlText w:val="%1."/>
      <w:lvlJc w:val="left"/>
      <w:pPr>
        <w:tabs>
          <w:tab w:val="num" w:pos="360"/>
        </w:tabs>
        <w:ind w:left="57" w:hanging="57"/>
      </w:pPr>
      <w:rPr>
        <w:rFonts w:ascii="Arial" w:hAnsi="Arial" w:cs="Arial" w:hint="default"/>
        <w:b/>
        <w:bCs/>
        <w:i w:val="0"/>
        <w:iCs w:val="0"/>
        <w:spacing w:val="-20"/>
        <w:sz w:val="36"/>
        <w:szCs w:val="36"/>
      </w:rPr>
    </w:lvl>
  </w:abstractNum>
  <w:abstractNum w:abstractNumId="5">
    <w:nsid w:val="1AD75386"/>
    <w:multiLevelType w:val="singleLevel"/>
    <w:tmpl w:val="C640FB94"/>
    <w:lvl w:ilvl="0">
      <w:start w:val="1"/>
      <w:numFmt w:val="decimal"/>
      <w:lvlText w:val="%1."/>
      <w:lvlJc w:val="left"/>
      <w:pPr>
        <w:tabs>
          <w:tab w:val="num" w:pos="360"/>
        </w:tabs>
        <w:ind w:left="57" w:hanging="57"/>
      </w:pPr>
      <w:rPr>
        <w:rFonts w:ascii="Arial" w:hAnsi="Arial" w:cs="Arial" w:hint="default"/>
        <w:b/>
        <w:bCs/>
        <w:i w:val="0"/>
        <w:iCs w:val="0"/>
        <w:spacing w:val="-20"/>
        <w:sz w:val="28"/>
        <w:szCs w:val="28"/>
      </w:rPr>
    </w:lvl>
  </w:abstractNum>
  <w:abstractNum w:abstractNumId="6">
    <w:nsid w:val="1C133E2A"/>
    <w:multiLevelType w:val="singleLevel"/>
    <w:tmpl w:val="0419000F"/>
    <w:lvl w:ilvl="0">
      <w:start w:val="1"/>
      <w:numFmt w:val="decimal"/>
      <w:lvlText w:val="%1."/>
      <w:lvlJc w:val="left"/>
      <w:pPr>
        <w:tabs>
          <w:tab w:val="num" w:pos="360"/>
        </w:tabs>
        <w:ind w:left="360" w:hanging="360"/>
      </w:pPr>
    </w:lvl>
  </w:abstractNum>
  <w:abstractNum w:abstractNumId="7">
    <w:nsid w:val="20AE7017"/>
    <w:multiLevelType w:val="singleLevel"/>
    <w:tmpl w:val="04190011"/>
    <w:lvl w:ilvl="0">
      <w:start w:val="1"/>
      <w:numFmt w:val="decimal"/>
      <w:lvlText w:val="%1)"/>
      <w:lvlJc w:val="left"/>
      <w:pPr>
        <w:tabs>
          <w:tab w:val="num" w:pos="360"/>
        </w:tabs>
        <w:ind w:left="360" w:hanging="360"/>
      </w:pPr>
    </w:lvl>
  </w:abstractNum>
  <w:abstractNum w:abstractNumId="8">
    <w:nsid w:val="220835F8"/>
    <w:multiLevelType w:val="singleLevel"/>
    <w:tmpl w:val="C0A2BD46"/>
    <w:lvl w:ilvl="0">
      <w:start w:val="1"/>
      <w:numFmt w:val="decimal"/>
      <w:lvlText w:val="%1."/>
      <w:lvlJc w:val="left"/>
      <w:pPr>
        <w:tabs>
          <w:tab w:val="num" w:pos="360"/>
        </w:tabs>
        <w:ind w:left="57" w:hanging="57"/>
      </w:pPr>
      <w:rPr>
        <w:rFonts w:ascii="Times New Roman" w:hAnsi="Times New Roman" w:cs="Times New Roman" w:hint="default"/>
        <w:b/>
        <w:bCs/>
        <w:i w:val="0"/>
        <w:iCs w:val="0"/>
        <w:spacing w:val="-20"/>
        <w:sz w:val="28"/>
        <w:szCs w:val="28"/>
      </w:rPr>
    </w:lvl>
  </w:abstractNum>
  <w:abstractNum w:abstractNumId="9">
    <w:nsid w:val="240C1087"/>
    <w:multiLevelType w:val="singleLevel"/>
    <w:tmpl w:val="C0A2BD46"/>
    <w:lvl w:ilvl="0">
      <w:start w:val="1"/>
      <w:numFmt w:val="decimal"/>
      <w:lvlText w:val="%1."/>
      <w:lvlJc w:val="left"/>
      <w:pPr>
        <w:tabs>
          <w:tab w:val="num" w:pos="360"/>
        </w:tabs>
        <w:ind w:left="57" w:hanging="57"/>
      </w:pPr>
      <w:rPr>
        <w:rFonts w:ascii="Times New Roman" w:hAnsi="Times New Roman" w:cs="Times New Roman" w:hint="default"/>
        <w:b/>
        <w:bCs/>
        <w:i w:val="0"/>
        <w:iCs w:val="0"/>
        <w:spacing w:val="-20"/>
        <w:sz w:val="28"/>
        <w:szCs w:val="28"/>
      </w:rPr>
    </w:lvl>
  </w:abstractNum>
  <w:abstractNum w:abstractNumId="10">
    <w:nsid w:val="24A32F9C"/>
    <w:multiLevelType w:val="singleLevel"/>
    <w:tmpl w:val="C0A2BD46"/>
    <w:lvl w:ilvl="0">
      <w:start w:val="1"/>
      <w:numFmt w:val="decimal"/>
      <w:lvlText w:val="%1."/>
      <w:lvlJc w:val="left"/>
      <w:pPr>
        <w:tabs>
          <w:tab w:val="num" w:pos="360"/>
        </w:tabs>
        <w:ind w:left="57" w:hanging="57"/>
      </w:pPr>
      <w:rPr>
        <w:rFonts w:ascii="Times New Roman" w:hAnsi="Times New Roman" w:cs="Times New Roman" w:hint="default"/>
        <w:b/>
        <w:bCs/>
        <w:i w:val="0"/>
        <w:iCs w:val="0"/>
        <w:spacing w:val="-20"/>
        <w:sz w:val="28"/>
        <w:szCs w:val="28"/>
      </w:rPr>
    </w:lvl>
  </w:abstractNum>
  <w:abstractNum w:abstractNumId="11">
    <w:nsid w:val="297477D7"/>
    <w:multiLevelType w:val="singleLevel"/>
    <w:tmpl w:val="C0A2BD46"/>
    <w:lvl w:ilvl="0">
      <w:start w:val="1"/>
      <w:numFmt w:val="decimal"/>
      <w:lvlText w:val="%1."/>
      <w:lvlJc w:val="left"/>
      <w:pPr>
        <w:tabs>
          <w:tab w:val="num" w:pos="360"/>
        </w:tabs>
        <w:ind w:left="57" w:hanging="57"/>
      </w:pPr>
      <w:rPr>
        <w:rFonts w:ascii="Times New Roman" w:hAnsi="Times New Roman" w:cs="Times New Roman" w:hint="default"/>
        <w:b/>
        <w:bCs/>
        <w:i w:val="0"/>
        <w:iCs w:val="0"/>
        <w:spacing w:val="-20"/>
        <w:sz w:val="28"/>
        <w:szCs w:val="28"/>
      </w:rPr>
    </w:lvl>
  </w:abstractNum>
  <w:abstractNum w:abstractNumId="12">
    <w:nsid w:val="2AD02308"/>
    <w:multiLevelType w:val="singleLevel"/>
    <w:tmpl w:val="C0A2BD46"/>
    <w:lvl w:ilvl="0">
      <w:start w:val="1"/>
      <w:numFmt w:val="decimal"/>
      <w:lvlText w:val="%1."/>
      <w:lvlJc w:val="left"/>
      <w:pPr>
        <w:tabs>
          <w:tab w:val="num" w:pos="360"/>
        </w:tabs>
        <w:ind w:left="57" w:hanging="57"/>
      </w:pPr>
      <w:rPr>
        <w:rFonts w:ascii="Times New Roman" w:hAnsi="Times New Roman" w:cs="Times New Roman" w:hint="default"/>
        <w:b/>
        <w:bCs/>
        <w:i w:val="0"/>
        <w:iCs w:val="0"/>
        <w:spacing w:val="-20"/>
        <w:sz w:val="28"/>
        <w:szCs w:val="28"/>
      </w:rPr>
    </w:lvl>
  </w:abstractNum>
  <w:abstractNum w:abstractNumId="13">
    <w:nsid w:val="355A7AAD"/>
    <w:multiLevelType w:val="singleLevel"/>
    <w:tmpl w:val="0419000F"/>
    <w:lvl w:ilvl="0">
      <w:start w:val="1"/>
      <w:numFmt w:val="decimal"/>
      <w:lvlText w:val="%1."/>
      <w:lvlJc w:val="left"/>
      <w:pPr>
        <w:tabs>
          <w:tab w:val="num" w:pos="360"/>
        </w:tabs>
        <w:ind w:left="360" w:hanging="360"/>
      </w:pPr>
    </w:lvl>
  </w:abstractNum>
  <w:abstractNum w:abstractNumId="14">
    <w:nsid w:val="3C25199A"/>
    <w:multiLevelType w:val="singleLevel"/>
    <w:tmpl w:val="B1C0BC8E"/>
    <w:lvl w:ilvl="0">
      <w:start w:val="1"/>
      <w:numFmt w:val="decimal"/>
      <w:lvlText w:val="%1."/>
      <w:lvlJc w:val="left"/>
      <w:pPr>
        <w:tabs>
          <w:tab w:val="num" w:pos="360"/>
        </w:tabs>
        <w:ind w:left="57" w:hanging="57"/>
      </w:pPr>
      <w:rPr>
        <w:rFonts w:ascii="Arial Narrow" w:hAnsi="Arial Narrow" w:cs="Arial Narrow" w:hint="default"/>
        <w:b/>
        <w:bCs/>
        <w:i w:val="0"/>
        <w:iCs w:val="0"/>
        <w:spacing w:val="-20"/>
        <w:sz w:val="36"/>
        <w:szCs w:val="36"/>
      </w:rPr>
    </w:lvl>
  </w:abstractNum>
  <w:abstractNum w:abstractNumId="15">
    <w:nsid w:val="4B71696D"/>
    <w:multiLevelType w:val="singleLevel"/>
    <w:tmpl w:val="535E9006"/>
    <w:lvl w:ilvl="0">
      <w:start w:val="9"/>
      <w:numFmt w:val="decimal"/>
      <w:lvlText w:val="%1."/>
      <w:lvlJc w:val="left"/>
      <w:pPr>
        <w:tabs>
          <w:tab w:val="num" w:pos="360"/>
        </w:tabs>
        <w:ind w:left="57" w:hanging="57"/>
      </w:pPr>
      <w:rPr>
        <w:rFonts w:ascii="Arial Narrow" w:hAnsi="Arial Narrow" w:cs="Arial Narrow" w:hint="default"/>
        <w:b/>
        <w:bCs/>
        <w:i w:val="0"/>
        <w:iCs w:val="0"/>
        <w:spacing w:val="-20"/>
        <w:sz w:val="36"/>
        <w:szCs w:val="36"/>
      </w:rPr>
    </w:lvl>
  </w:abstractNum>
  <w:abstractNum w:abstractNumId="16">
    <w:nsid w:val="500F1570"/>
    <w:multiLevelType w:val="singleLevel"/>
    <w:tmpl w:val="C0A2BD46"/>
    <w:lvl w:ilvl="0">
      <w:start w:val="1"/>
      <w:numFmt w:val="decimal"/>
      <w:lvlText w:val="%1."/>
      <w:lvlJc w:val="left"/>
      <w:pPr>
        <w:tabs>
          <w:tab w:val="num" w:pos="360"/>
        </w:tabs>
        <w:ind w:left="57" w:hanging="57"/>
      </w:pPr>
      <w:rPr>
        <w:rFonts w:ascii="Times New Roman" w:hAnsi="Times New Roman" w:cs="Times New Roman" w:hint="default"/>
        <w:b/>
        <w:bCs/>
        <w:i w:val="0"/>
        <w:iCs w:val="0"/>
        <w:spacing w:val="-20"/>
        <w:sz w:val="28"/>
        <w:szCs w:val="28"/>
      </w:rPr>
    </w:lvl>
  </w:abstractNum>
  <w:abstractNum w:abstractNumId="17">
    <w:nsid w:val="5143386B"/>
    <w:multiLevelType w:val="singleLevel"/>
    <w:tmpl w:val="04190011"/>
    <w:lvl w:ilvl="0">
      <w:start w:val="1"/>
      <w:numFmt w:val="decimal"/>
      <w:lvlText w:val="%1)"/>
      <w:lvlJc w:val="left"/>
      <w:pPr>
        <w:tabs>
          <w:tab w:val="num" w:pos="360"/>
        </w:tabs>
        <w:ind w:left="360" w:hanging="360"/>
      </w:pPr>
    </w:lvl>
  </w:abstractNum>
  <w:abstractNum w:abstractNumId="18">
    <w:nsid w:val="52CC295A"/>
    <w:multiLevelType w:val="singleLevel"/>
    <w:tmpl w:val="C0A2BD46"/>
    <w:lvl w:ilvl="0">
      <w:start w:val="1"/>
      <w:numFmt w:val="decimal"/>
      <w:lvlText w:val="%1."/>
      <w:lvlJc w:val="left"/>
      <w:pPr>
        <w:tabs>
          <w:tab w:val="num" w:pos="360"/>
        </w:tabs>
        <w:ind w:left="57" w:hanging="57"/>
      </w:pPr>
      <w:rPr>
        <w:rFonts w:ascii="Times New Roman" w:hAnsi="Times New Roman" w:cs="Times New Roman" w:hint="default"/>
        <w:b/>
        <w:bCs/>
        <w:i w:val="0"/>
        <w:iCs w:val="0"/>
        <w:spacing w:val="-20"/>
        <w:sz w:val="28"/>
        <w:szCs w:val="28"/>
      </w:rPr>
    </w:lvl>
  </w:abstractNum>
  <w:abstractNum w:abstractNumId="19">
    <w:nsid w:val="553763CD"/>
    <w:multiLevelType w:val="singleLevel"/>
    <w:tmpl w:val="0419000F"/>
    <w:lvl w:ilvl="0">
      <w:start w:val="1"/>
      <w:numFmt w:val="decimal"/>
      <w:lvlText w:val="%1."/>
      <w:lvlJc w:val="left"/>
      <w:pPr>
        <w:tabs>
          <w:tab w:val="num" w:pos="360"/>
        </w:tabs>
        <w:ind w:left="360" w:hanging="360"/>
      </w:pPr>
    </w:lvl>
  </w:abstractNum>
  <w:abstractNum w:abstractNumId="20">
    <w:nsid w:val="696A5AC8"/>
    <w:multiLevelType w:val="singleLevel"/>
    <w:tmpl w:val="FEB2BBEC"/>
    <w:lvl w:ilvl="0">
      <w:start w:val="2"/>
      <w:numFmt w:val="decimal"/>
      <w:lvlText w:val="%1."/>
      <w:lvlJc w:val="left"/>
      <w:pPr>
        <w:tabs>
          <w:tab w:val="num" w:pos="360"/>
        </w:tabs>
        <w:ind w:left="57" w:hanging="57"/>
      </w:pPr>
      <w:rPr>
        <w:rFonts w:ascii="Arial" w:hAnsi="Arial" w:cs="Arial" w:hint="default"/>
        <w:b/>
        <w:bCs/>
        <w:i w:val="0"/>
        <w:iCs w:val="0"/>
        <w:spacing w:val="-20"/>
        <w:sz w:val="28"/>
        <w:szCs w:val="28"/>
      </w:rPr>
    </w:lvl>
  </w:abstractNum>
  <w:num w:numId="1">
    <w:abstractNumId w:val="13"/>
  </w:num>
  <w:num w:numId="2">
    <w:abstractNumId w:val="1"/>
  </w:num>
  <w:num w:numId="3">
    <w:abstractNumId w:val="15"/>
  </w:num>
  <w:num w:numId="4">
    <w:abstractNumId w:val="14"/>
  </w:num>
  <w:num w:numId="5">
    <w:abstractNumId w:val="4"/>
  </w:num>
  <w:num w:numId="6">
    <w:abstractNumId w:val="2"/>
  </w:num>
  <w:num w:numId="7">
    <w:abstractNumId w:val="5"/>
  </w:num>
  <w:num w:numId="8">
    <w:abstractNumId w:val="0"/>
  </w:num>
  <w:num w:numId="9">
    <w:abstractNumId w:val="19"/>
  </w:num>
  <w:num w:numId="10">
    <w:abstractNumId w:val="20"/>
  </w:num>
  <w:num w:numId="11">
    <w:abstractNumId w:val="7"/>
  </w:num>
  <w:num w:numId="12">
    <w:abstractNumId w:val="16"/>
  </w:num>
  <w:num w:numId="13">
    <w:abstractNumId w:val="3"/>
  </w:num>
  <w:num w:numId="14">
    <w:abstractNumId w:val="6"/>
  </w:num>
  <w:num w:numId="15">
    <w:abstractNumId w:val="9"/>
  </w:num>
  <w:num w:numId="16">
    <w:abstractNumId w:val="17"/>
  </w:num>
  <w:num w:numId="17">
    <w:abstractNumId w:val="12"/>
  </w:num>
  <w:num w:numId="18">
    <w:abstractNumId w:val="11"/>
  </w:num>
  <w:num w:numId="19">
    <w:abstractNumId w:val="18"/>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4C1"/>
    <w:rsid w:val="006478FC"/>
    <w:rsid w:val="008C35BA"/>
    <w:rsid w:val="008D5F78"/>
    <w:rsid w:val="00BD7850"/>
    <w:rsid w:val="00E46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7CCCF1-C26E-43D2-8C3E-278EF7DE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ind w:firstLine="320"/>
      <w:jc w:val="both"/>
    </w:pPr>
  </w:style>
  <w:style w:type="paragraph" w:styleId="1">
    <w:name w:val="heading 1"/>
    <w:basedOn w:val="a"/>
    <w:next w:val="a"/>
    <w:link w:val="10"/>
    <w:uiPriority w:val="99"/>
    <w:qFormat/>
    <w:pPr>
      <w:keepNext/>
      <w:widowControl/>
      <w:ind w:firstLine="0"/>
      <w:jc w:val="left"/>
      <w:outlineLvl w:val="0"/>
    </w:pPr>
    <w:rPr>
      <w:rFonts w:ascii="Arial" w:hAnsi="Arial" w:cs="Arial"/>
      <w:sz w:val="28"/>
      <w:szCs w:val="28"/>
    </w:rPr>
  </w:style>
  <w:style w:type="paragraph" w:styleId="2">
    <w:name w:val="heading 2"/>
    <w:basedOn w:val="a"/>
    <w:next w:val="a"/>
    <w:link w:val="20"/>
    <w:uiPriority w:val="99"/>
    <w:qFormat/>
    <w:pPr>
      <w:keepNext/>
      <w:widowControl/>
      <w:ind w:firstLine="0"/>
      <w:jc w:val="center"/>
      <w:outlineLvl w:val="1"/>
    </w:pPr>
    <w:rPr>
      <w:rFonts w:ascii="Arial" w:hAnsi="Arial" w:cs="Arial"/>
      <w:sz w:val="28"/>
      <w:szCs w:val="28"/>
    </w:rPr>
  </w:style>
  <w:style w:type="paragraph" w:styleId="3">
    <w:name w:val="heading 3"/>
    <w:basedOn w:val="a"/>
    <w:next w:val="a"/>
    <w:link w:val="30"/>
    <w:uiPriority w:val="99"/>
    <w:qFormat/>
    <w:pPr>
      <w:keepNext/>
      <w:widowControl/>
      <w:spacing w:before="240" w:after="60"/>
      <w:ind w:firstLine="0"/>
      <w:jc w:val="left"/>
      <w:outlineLvl w:val="2"/>
    </w:pPr>
    <w:rPr>
      <w:rFonts w:ascii="Arial" w:hAnsi="Arial" w:cs="Arial"/>
      <w:sz w:val="24"/>
      <w:szCs w:val="24"/>
    </w:rPr>
  </w:style>
  <w:style w:type="paragraph" w:styleId="4">
    <w:name w:val="heading 4"/>
    <w:basedOn w:val="a"/>
    <w:next w:val="a"/>
    <w:link w:val="40"/>
    <w:uiPriority w:val="99"/>
    <w:qFormat/>
    <w:pPr>
      <w:keepNext/>
      <w:widowControl/>
      <w:ind w:firstLine="0"/>
      <w:jc w:val="left"/>
      <w:outlineLvl w:val="3"/>
    </w:pPr>
    <w:rPr>
      <w:b/>
      <w:bCs/>
      <w:color w:val="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2"/>
    <w:basedOn w:val="a"/>
    <w:link w:val="22"/>
    <w:uiPriority w:val="99"/>
    <w:pPr>
      <w:widowControl/>
      <w:ind w:left="57" w:firstLine="663"/>
    </w:pPr>
    <w:rPr>
      <w:rFonts w:ascii="Arial" w:hAnsi="Arial" w:cs="Arial"/>
      <w:sz w:val="28"/>
      <w:szCs w:val="28"/>
    </w:rPr>
  </w:style>
  <w:style w:type="character" w:customStyle="1" w:styleId="22">
    <w:name w:val="Основной текст 2 Знак"/>
    <w:link w:val="21"/>
    <w:uiPriority w:val="99"/>
    <w:semiHidden/>
    <w:rPr>
      <w:sz w:val="20"/>
      <w:szCs w:val="20"/>
    </w:rPr>
  </w:style>
  <w:style w:type="paragraph" w:styleId="11">
    <w:name w:val="toc 1"/>
    <w:basedOn w:val="a"/>
    <w:next w:val="a"/>
    <w:autoRedefine/>
    <w:uiPriority w:val="99"/>
    <w:semiHidden/>
    <w:pPr>
      <w:widowControl/>
      <w:ind w:firstLine="0"/>
      <w:jc w:val="left"/>
    </w:pPr>
  </w:style>
  <w:style w:type="paragraph" w:styleId="23">
    <w:name w:val="toc 2"/>
    <w:basedOn w:val="a"/>
    <w:next w:val="a"/>
    <w:autoRedefine/>
    <w:uiPriority w:val="99"/>
    <w:semiHidden/>
    <w:pPr>
      <w:widowControl/>
      <w:ind w:left="200" w:firstLine="0"/>
      <w:jc w:val="left"/>
    </w:pPr>
  </w:style>
  <w:style w:type="paragraph" w:styleId="31">
    <w:name w:val="toc 3"/>
    <w:basedOn w:val="a"/>
    <w:next w:val="a"/>
    <w:autoRedefine/>
    <w:uiPriority w:val="99"/>
    <w:semiHidden/>
    <w:pPr>
      <w:widowControl/>
      <w:ind w:left="400" w:firstLine="0"/>
      <w:jc w:val="left"/>
    </w:pPr>
  </w:style>
  <w:style w:type="paragraph" w:styleId="41">
    <w:name w:val="toc 4"/>
    <w:basedOn w:val="a"/>
    <w:next w:val="a"/>
    <w:autoRedefine/>
    <w:uiPriority w:val="99"/>
    <w:semiHidden/>
    <w:pPr>
      <w:widowControl/>
      <w:ind w:left="600" w:firstLine="0"/>
      <w:jc w:val="left"/>
    </w:pPr>
  </w:style>
  <w:style w:type="paragraph" w:styleId="5">
    <w:name w:val="toc 5"/>
    <w:basedOn w:val="a"/>
    <w:next w:val="a"/>
    <w:autoRedefine/>
    <w:uiPriority w:val="99"/>
    <w:semiHidden/>
    <w:pPr>
      <w:widowControl/>
      <w:ind w:left="800" w:firstLine="0"/>
      <w:jc w:val="left"/>
    </w:pPr>
  </w:style>
  <w:style w:type="paragraph" w:styleId="6">
    <w:name w:val="toc 6"/>
    <w:basedOn w:val="a"/>
    <w:next w:val="a"/>
    <w:autoRedefine/>
    <w:uiPriority w:val="99"/>
    <w:semiHidden/>
    <w:pPr>
      <w:widowControl/>
      <w:ind w:left="1000" w:firstLine="0"/>
      <w:jc w:val="left"/>
    </w:pPr>
  </w:style>
  <w:style w:type="paragraph" w:styleId="7">
    <w:name w:val="toc 7"/>
    <w:basedOn w:val="a"/>
    <w:next w:val="a"/>
    <w:autoRedefine/>
    <w:uiPriority w:val="99"/>
    <w:semiHidden/>
    <w:pPr>
      <w:widowControl/>
      <w:ind w:left="1200" w:firstLine="0"/>
      <w:jc w:val="left"/>
    </w:pPr>
  </w:style>
  <w:style w:type="paragraph" w:styleId="8">
    <w:name w:val="toc 8"/>
    <w:basedOn w:val="a"/>
    <w:next w:val="a"/>
    <w:autoRedefine/>
    <w:uiPriority w:val="99"/>
    <w:semiHidden/>
    <w:pPr>
      <w:widowControl/>
      <w:ind w:left="1400" w:firstLine="0"/>
      <w:jc w:val="left"/>
    </w:pPr>
  </w:style>
  <w:style w:type="paragraph" w:styleId="9">
    <w:name w:val="toc 9"/>
    <w:basedOn w:val="a"/>
    <w:next w:val="a"/>
    <w:autoRedefine/>
    <w:uiPriority w:val="99"/>
    <w:semiHidden/>
    <w:pPr>
      <w:widowControl/>
      <w:ind w:left="1600" w:firstLine="0"/>
      <w:jc w:val="left"/>
    </w:pPr>
  </w:style>
  <w:style w:type="paragraph" w:styleId="24">
    <w:name w:val="Body Text Indent 2"/>
    <w:basedOn w:val="a"/>
    <w:link w:val="25"/>
    <w:uiPriority w:val="99"/>
    <w:pPr>
      <w:widowControl/>
      <w:ind w:firstLine="720"/>
      <w:jc w:val="left"/>
    </w:pPr>
    <w:rPr>
      <w:rFonts w:ascii="Arial" w:hAnsi="Arial" w:cs="Arial"/>
      <w:sz w:val="28"/>
      <w:szCs w:val="28"/>
    </w:rPr>
  </w:style>
  <w:style w:type="character" w:customStyle="1" w:styleId="25">
    <w:name w:val="Основной текст с отступом 2 Знак"/>
    <w:link w:val="24"/>
    <w:uiPriority w:val="99"/>
    <w:semiHidden/>
    <w:rPr>
      <w:sz w:val="20"/>
      <w:szCs w:val="20"/>
    </w:rPr>
  </w:style>
  <w:style w:type="paragraph" w:styleId="a3">
    <w:name w:val="header"/>
    <w:basedOn w:val="a"/>
    <w:link w:val="a4"/>
    <w:uiPriority w:val="99"/>
    <w:pPr>
      <w:widowControl/>
      <w:tabs>
        <w:tab w:val="center" w:pos="4153"/>
        <w:tab w:val="right" w:pos="8306"/>
      </w:tabs>
      <w:ind w:firstLine="0"/>
      <w:jc w:val="left"/>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footer"/>
    <w:basedOn w:val="a"/>
    <w:link w:val="a7"/>
    <w:uiPriority w:val="99"/>
    <w:pPr>
      <w:widowControl/>
      <w:tabs>
        <w:tab w:val="center" w:pos="4153"/>
        <w:tab w:val="right" w:pos="8306"/>
      </w:tabs>
      <w:ind w:firstLine="0"/>
      <w:jc w:val="left"/>
    </w:pPr>
  </w:style>
  <w:style w:type="character" w:customStyle="1" w:styleId="a7">
    <w:name w:val="Нижний колонтитул Знак"/>
    <w:link w:val="a6"/>
    <w:uiPriority w:val="99"/>
    <w:semiHidden/>
    <w:rPr>
      <w:sz w:val="20"/>
      <w:szCs w:val="20"/>
    </w:rPr>
  </w:style>
  <w:style w:type="paragraph" w:customStyle="1" w:styleId="FR1">
    <w:name w:val="FR1"/>
    <w:uiPriority w:val="99"/>
    <w:pPr>
      <w:widowControl w:val="0"/>
      <w:spacing w:before="40"/>
    </w:pPr>
    <w:rPr>
      <w:rFonts w:ascii="Arial" w:hAnsi="Arial" w:cs="Arial"/>
      <w:sz w:val="18"/>
      <w:szCs w:val="18"/>
    </w:rPr>
  </w:style>
  <w:style w:type="paragraph" w:customStyle="1" w:styleId="FR2">
    <w:name w:val="FR2"/>
    <w:uiPriority w:val="99"/>
    <w:pPr>
      <w:widowControl w:val="0"/>
      <w:spacing w:before="100"/>
      <w:jc w:val="both"/>
    </w:pPr>
    <w:rPr>
      <w:b/>
      <w:bCs/>
      <w:sz w:val="12"/>
      <w:szCs w:val="12"/>
    </w:rPr>
  </w:style>
  <w:style w:type="paragraph" w:styleId="32">
    <w:name w:val="Body Text Indent 3"/>
    <w:basedOn w:val="a"/>
    <w:link w:val="33"/>
    <w:uiPriority w:val="99"/>
    <w:pPr>
      <w:widowControl/>
      <w:ind w:firstLine="485"/>
    </w:pPr>
    <w:rPr>
      <w:color w:val="000000"/>
      <w:sz w:val="22"/>
      <w:szCs w:val="22"/>
    </w:rPr>
  </w:style>
  <w:style w:type="character" w:customStyle="1" w:styleId="33">
    <w:name w:val="Основной текст с отступом 3 Знак"/>
    <w:link w:val="32"/>
    <w:uiPriority w:val="99"/>
    <w:semiHidden/>
    <w:rPr>
      <w:sz w:val="16"/>
      <w:szCs w:val="16"/>
    </w:rPr>
  </w:style>
  <w:style w:type="paragraph" w:styleId="a8">
    <w:name w:val="footnote text"/>
    <w:basedOn w:val="a"/>
    <w:link w:val="a9"/>
    <w:uiPriority w:val="99"/>
    <w:semiHidden/>
    <w:pPr>
      <w:widowControl/>
      <w:ind w:firstLine="0"/>
      <w:jc w:val="left"/>
    </w:p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3426</Words>
  <Characters>19530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ЛОГИКА</vt:lpstr>
    </vt:vector>
  </TitlesOfParts>
  <Company>rrr</Company>
  <LinksUpToDate>false</LinksUpToDate>
  <CharactersWithSpaces>22911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ЛОГИКА</dc:title>
  <dc:subject/>
  <dc:creator>Наталя</dc:creator>
  <cp:keywords/>
  <dc:description/>
  <cp:lastModifiedBy>admin</cp:lastModifiedBy>
  <cp:revision>2</cp:revision>
  <dcterms:created xsi:type="dcterms:W3CDTF">2014-03-06T14:26:00Z</dcterms:created>
  <dcterms:modified xsi:type="dcterms:W3CDTF">2014-03-06T14:26:00Z</dcterms:modified>
</cp:coreProperties>
</file>