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E4" w:rsidRDefault="00EF3DE4">
      <w:pPr>
        <w:pStyle w:val="20"/>
      </w:pPr>
      <w:r>
        <w:t>Владимирский заочный сельскохозяйственный техникум</w:t>
      </w: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pStyle w:val="1"/>
        <w:rPr>
          <w:sz w:val="52"/>
        </w:rPr>
      </w:pPr>
      <w:r>
        <w:rPr>
          <w:sz w:val="52"/>
        </w:rPr>
        <w:t>Контрольная работа</w:t>
      </w:r>
    </w:p>
    <w:p w:rsidR="00EF3DE4" w:rsidRDefault="00EF3DE4">
      <w:pPr>
        <w:jc w:val="center"/>
        <w:rPr>
          <w:sz w:val="52"/>
        </w:rPr>
      </w:pPr>
      <w:r>
        <w:rPr>
          <w:b/>
          <w:bCs/>
          <w:sz w:val="52"/>
        </w:rPr>
        <w:t xml:space="preserve">по дисциплине: </w:t>
      </w:r>
    </w:p>
    <w:p w:rsidR="00EF3DE4" w:rsidRDefault="00EF3DE4">
      <w:pPr>
        <w:pStyle w:val="2"/>
      </w:pPr>
      <w:r>
        <w:t>Финансовое право</w:t>
      </w:r>
    </w:p>
    <w:p w:rsidR="00EF3DE4" w:rsidRDefault="00EF3DE4"/>
    <w:p w:rsidR="00EF3DE4" w:rsidRDefault="00EF3DE4"/>
    <w:p w:rsidR="00EF3DE4" w:rsidRDefault="00EF3DE4"/>
    <w:p w:rsidR="00EF3DE4" w:rsidRDefault="00EF3DE4"/>
    <w:p w:rsidR="00EF3DE4" w:rsidRDefault="00EF3DE4"/>
    <w:p w:rsidR="00EF3DE4" w:rsidRDefault="00EF3DE4"/>
    <w:p w:rsidR="00EF3DE4" w:rsidRDefault="00EF3DE4"/>
    <w:p w:rsidR="00EF3DE4" w:rsidRDefault="00EF3DE4"/>
    <w:p w:rsidR="00EF3DE4" w:rsidRDefault="00EF3DE4"/>
    <w:p w:rsidR="00EF3DE4" w:rsidRDefault="00EF3DE4"/>
    <w:p w:rsidR="00EF3DE4" w:rsidRDefault="00EF3DE4">
      <w:pPr>
        <w:pStyle w:val="3"/>
      </w:pPr>
      <w:r>
        <w:t>Учащегося 42 группы</w:t>
      </w:r>
    </w:p>
    <w:p w:rsidR="00EF3DE4" w:rsidRDefault="00EF3DE4">
      <w:pPr>
        <w:jc w:val="right"/>
        <w:rPr>
          <w:sz w:val="36"/>
        </w:rPr>
      </w:pPr>
      <w:r>
        <w:rPr>
          <w:sz w:val="36"/>
        </w:rPr>
        <w:t>отделения правоведения</w:t>
      </w:r>
    </w:p>
    <w:p w:rsidR="00EF3DE4" w:rsidRDefault="00EF3DE4">
      <w:pPr>
        <w:jc w:val="right"/>
        <w:rPr>
          <w:sz w:val="36"/>
        </w:rPr>
      </w:pPr>
      <w:r>
        <w:rPr>
          <w:sz w:val="36"/>
        </w:rPr>
        <w:t>Смирнова А.Г.</w:t>
      </w:r>
    </w:p>
    <w:p w:rsidR="00EF3DE4" w:rsidRDefault="00EF3DE4">
      <w:pPr>
        <w:jc w:val="right"/>
        <w:rPr>
          <w:sz w:val="36"/>
        </w:rPr>
      </w:pPr>
    </w:p>
    <w:p w:rsidR="00EF3DE4" w:rsidRDefault="00EF3DE4">
      <w:pPr>
        <w:jc w:val="right"/>
        <w:rPr>
          <w:sz w:val="36"/>
        </w:rPr>
      </w:pPr>
      <w:r>
        <w:rPr>
          <w:sz w:val="36"/>
        </w:rPr>
        <w:t>Шифр ______</w:t>
      </w: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</w:p>
    <w:p w:rsidR="00EF3DE4" w:rsidRDefault="00EF3DE4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Владимир 2002г.</w:t>
      </w:r>
    </w:p>
    <w:p w:rsidR="00EF3DE4" w:rsidRDefault="00EF3DE4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Содержание:</w:t>
      </w:r>
    </w:p>
    <w:p w:rsidR="00EF3DE4" w:rsidRDefault="00EF3DE4">
      <w:pPr>
        <w:jc w:val="center"/>
        <w:rPr>
          <w:sz w:val="36"/>
        </w:rPr>
      </w:pPr>
    </w:p>
    <w:p w:rsidR="00EF3DE4" w:rsidRDefault="00EF3DE4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Понятие, виды и методы финансового контроля. Органы осуществляющие финансовый контроль.</w:t>
      </w:r>
    </w:p>
    <w:p w:rsidR="00EF3DE4" w:rsidRDefault="00EF3DE4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Государственный внешний долг.</w:t>
      </w:r>
    </w:p>
    <w:p w:rsidR="00EF3DE4" w:rsidRDefault="00EF3DE4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Правовое регулирование страхования РФ.</w:t>
      </w:r>
    </w:p>
    <w:p w:rsidR="00EF3DE4" w:rsidRDefault="00EF3DE4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Литература.</w:t>
      </w:r>
    </w:p>
    <w:p w:rsidR="00EF3DE4" w:rsidRDefault="00EF3DE4">
      <w:pPr>
        <w:tabs>
          <w:tab w:val="left" w:pos="5346"/>
        </w:tabs>
        <w:rPr>
          <w:sz w:val="32"/>
        </w:rPr>
      </w:pPr>
      <w:r>
        <w:rPr>
          <w:sz w:val="32"/>
        </w:rPr>
        <w:tab/>
      </w: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numPr>
          <w:ilvl w:val="0"/>
          <w:numId w:val="27"/>
        </w:numPr>
        <w:jc w:val="center"/>
        <w:rPr>
          <w:sz w:val="32"/>
        </w:rPr>
      </w:pPr>
      <w:r>
        <w:rPr>
          <w:sz w:val="32"/>
        </w:rPr>
        <w:t>Понятие, виды и методы финансового контроля. Органы осуществляющие финансовый контроль.</w:t>
      </w:r>
    </w:p>
    <w:p w:rsidR="00EF3DE4" w:rsidRDefault="00EF3DE4">
      <w:pPr>
        <w:pStyle w:val="a8"/>
        <w:ind w:left="0"/>
      </w:pPr>
      <w:r>
        <w:t>Государственный финансовый контроль - неотъемлемая часть государственного устройства, одна из важнейших функций управления страной, обязательное условие нормального функционирования финансово-кредитной системы. Основная его цель - контроль за исполнением государственного бюджета и внебюджетных фондов, организацией денежного обращения, использованием кредитных ресурсов, состоянием государственного внутреннего и внешнего долга, государственных резервов, осуществлению финансовых и налоговых льгот. В странах с социально ориентированной экономикой как приоритетными выделены задачи контроля за своевременным и полным поступлением всех видов государственных доходов, использованием кредитных и привлеченных средств на покрытие дефицита государственного бюджета, своевременным финансированием затрат на социальную сферу, структурой и целевым назначением, в том числе, на оплату труда, выплаты пенсий, стипендий и других социальных выплат.</w:t>
      </w:r>
    </w:p>
    <w:p w:rsidR="00EF3DE4" w:rsidRDefault="00EF3DE4">
      <w:pPr>
        <w:ind w:right="284" w:firstLine="720"/>
        <w:jc w:val="both"/>
      </w:pPr>
      <w:r>
        <w:t>Развитие рыночных отношений не только не отменяет необходимости существования государственного финансового контроля, а и с усилением социальной ориентации в дальнейшем усложняется, на государственные органы ложится все большее количество функций по защите финансовых прав и интересов членов общества, введение способов по предотвращению и предупреждению злоупотреблений и краж. Все цивилизованные развитые страны разрешили и продолжают постоянно разрешать проблемы усовершенствования системы контрольных органов, совокупности их функции и полномочий и методов контрольной деятельности.</w:t>
      </w:r>
    </w:p>
    <w:p w:rsidR="00EF3DE4" w:rsidRDefault="00EF3DE4">
      <w:pPr>
        <w:ind w:right="284" w:firstLine="720"/>
        <w:jc w:val="both"/>
      </w:pPr>
      <w:r>
        <w:t>Рыночные отношения сопровождаются  появлением предприятий новых форм собственности, сменой источников финансовых ресурсов, принципов финансирования и кредитования, ценообразования, денежные расчеты, разделение доходов, состава финансово-кредитной системы и взаимоотношений между  ее частями. В этих условиях появилось много новых направлений финансового контроля, отсутствующих в планах контрольных органах, которым не уделялось надлежащего внимания при  административной системе управления. Сформировалась большая сфера деятельности для финансового контроля, что требует решительных изменений существующих систем контрольных органов.</w:t>
      </w:r>
    </w:p>
    <w:p w:rsidR="00EF3DE4" w:rsidRDefault="00EF3DE4">
      <w:pPr>
        <w:ind w:right="284" w:firstLine="720"/>
        <w:jc w:val="both"/>
      </w:pPr>
      <w:r>
        <w:t xml:space="preserve">Изучение зарубежного опыта организации государственного финансового контроля и хозяйственного контроля в целом может стать примером для украинской экономике. Изучение их достижений и ошибок безусловно может помочь на нашем собственном пути к цивилизованному рынку и финансовому правопорядку. </w:t>
      </w:r>
    </w:p>
    <w:p w:rsidR="00EF3DE4" w:rsidRDefault="00EF3DE4">
      <w:pPr>
        <w:ind w:right="284" w:firstLine="720"/>
        <w:jc w:val="both"/>
      </w:pPr>
      <w:r>
        <w:t xml:space="preserve">Акцентируя внимание на направлениях усовершенствования системы государственного финансового контроля в национальном хозяйстве на ближайшую перспективу,  необходимо учесть, что она: </w:t>
      </w:r>
    </w:p>
    <w:p w:rsidR="00EF3DE4" w:rsidRDefault="00EF3DE4">
      <w:pPr>
        <w:ind w:right="284" w:firstLine="720"/>
        <w:jc w:val="both"/>
      </w:pPr>
      <w:r>
        <w:t>-является способом осуществлением народом его личных и экономических прав;</w:t>
      </w:r>
    </w:p>
    <w:p w:rsidR="00EF3DE4" w:rsidRDefault="00EF3DE4">
      <w:pPr>
        <w:ind w:right="284" w:firstLine="720"/>
        <w:jc w:val="both"/>
      </w:pPr>
      <w:r>
        <w:t>-соответствующим способом взаимодействуют с контролирующими институтами органов местного самоуправления и субъектами аудиторского контроля.</w:t>
      </w:r>
    </w:p>
    <w:p w:rsidR="00EF3DE4" w:rsidRDefault="00EF3DE4">
      <w:pPr>
        <w:ind w:right="284" w:firstLine="720"/>
        <w:jc w:val="both"/>
      </w:pPr>
      <w:r>
        <w:t>Таким образом, разрешение проблемы повышения эффективности государственного финансового контроля следует осуществлять с позиции системного подхода, а именно:</w:t>
      </w:r>
    </w:p>
    <w:p w:rsidR="00EF3DE4" w:rsidRDefault="00EF3DE4">
      <w:pPr>
        <w:numPr>
          <w:ilvl w:val="0"/>
          <w:numId w:val="34"/>
        </w:numPr>
        <w:ind w:right="284"/>
        <w:jc w:val="both"/>
      </w:pPr>
      <w:r>
        <w:t>финансовый контроль должен рассматриваться как важнейший элемент общегосударственного контроля, который в свою очередь является сложной системой общественного контроля;</w:t>
      </w:r>
    </w:p>
    <w:p w:rsidR="00EF3DE4" w:rsidRDefault="00EF3DE4">
      <w:pPr>
        <w:numPr>
          <w:ilvl w:val="0"/>
          <w:numId w:val="34"/>
        </w:numPr>
        <w:ind w:right="284"/>
        <w:jc w:val="both"/>
      </w:pPr>
      <w:r>
        <w:t>в процессе усовершенствования государственного финансового контроля должны учитываться принципы такой структуризации контроля в обществе, которая означает необходимость разворачивания  взаимодействия системы государственного финансового контроля с контролирующими органами местного самоуправления;</w:t>
      </w:r>
    </w:p>
    <w:p w:rsidR="00EF3DE4" w:rsidRDefault="00EF3DE4">
      <w:pPr>
        <w:numPr>
          <w:ilvl w:val="0"/>
          <w:numId w:val="34"/>
        </w:numPr>
        <w:ind w:right="284"/>
        <w:jc w:val="both"/>
      </w:pPr>
      <w:r>
        <w:t>дополнение финансового контроля, исполнителями которого являются органы государственной власти и местного самоуправления, независимым финансовым контролем, который осуществляют аудиторы и аудиторские фирмы;</w:t>
      </w:r>
    </w:p>
    <w:p w:rsidR="00EF3DE4" w:rsidRDefault="00EF3DE4">
      <w:pPr>
        <w:numPr>
          <w:ilvl w:val="0"/>
          <w:numId w:val="34"/>
        </w:numPr>
        <w:ind w:right="284"/>
        <w:jc w:val="both"/>
      </w:pPr>
      <w:r>
        <w:t>получение субординаций при построении органов финансового контроля в структуре общегосударственных контрольных институтов.</w:t>
      </w:r>
    </w:p>
    <w:p w:rsidR="00EF3DE4" w:rsidRDefault="00EF3DE4">
      <w:pPr>
        <w:ind w:right="284" w:firstLine="720"/>
        <w:jc w:val="both"/>
      </w:pPr>
      <w:r>
        <w:t xml:space="preserve"> </w:t>
      </w:r>
      <w:r>
        <w:tab/>
        <w:t xml:space="preserve"> Чтобы глубже понять сущность финансового контроля, мы разберем теоретические аспекты этой категории.  </w:t>
      </w:r>
    </w:p>
    <w:p w:rsidR="00EF3DE4" w:rsidRDefault="00EF3DE4">
      <w:pPr>
        <w:ind w:right="284" w:firstLine="720"/>
        <w:jc w:val="both"/>
        <w:rPr>
          <w:b/>
          <w:i/>
        </w:rPr>
      </w:pPr>
      <w:r>
        <w:t xml:space="preserve">   </w:t>
      </w:r>
    </w:p>
    <w:p w:rsidR="00EF3DE4" w:rsidRDefault="00EF3DE4">
      <w:pPr>
        <w:pStyle w:val="7"/>
        <w:ind w:left="0"/>
      </w:pPr>
      <w:r>
        <w:t>Сущность финансового контроля</w:t>
      </w:r>
    </w:p>
    <w:p w:rsidR="00EF3DE4" w:rsidRDefault="00EF3DE4">
      <w:pPr>
        <w:ind w:right="284" w:firstLine="720"/>
        <w:jc w:val="both"/>
      </w:pPr>
    </w:p>
    <w:p w:rsidR="00EF3DE4" w:rsidRDefault="00EF3DE4">
      <w:pPr>
        <w:ind w:right="284" w:firstLine="720"/>
        <w:jc w:val="both"/>
      </w:pPr>
      <w:r>
        <w:t>Контроль за состоянием экономики, развитием социально-экономических процессов в обществе является важной сферой деятельности по управлению народным хозяйством. Одним из звеньев системы контроля выступает финансовый контроль. Его назначение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народного хозяйства. Роль финансового контроля при переходе к рынку многократно возрастает.</w:t>
      </w:r>
    </w:p>
    <w:p w:rsidR="00EF3DE4" w:rsidRDefault="00EF3DE4">
      <w:pPr>
        <w:ind w:right="284" w:firstLine="720"/>
        <w:jc w:val="both"/>
      </w:pPr>
      <w:r>
        <w:t>Таким образом, финансовый контроль, с одной стороны, является одной из завершающих стадий управления финансами, а с другой, он выступает необходимым условием эффективности управления ими. Сложность понимания финансового контроля обусловлена сложностью самой категории финансов. Так же как финансы являются основой любой сферы общественной деятельности и в то же время отражают их материальную результативность, так и финансовый контроль является как бы лакмусовой бумагой, на которой реально проявляется весь процесс движения финансовых ресурсов, начиная от стадии формирования финансовых ресурсов, необходимых для начала осуществления деятельности в любой сфере, и кончая получением финансовых результатов этой деятельности.</w:t>
      </w:r>
    </w:p>
    <w:p w:rsidR="00EF3DE4" w:rsidRDefault="00EF3DE4">
      <w:pPr>
        <w:ind w:right="284" w:firstLine="720"/>
        <w:jc w:val="both"/>
        <w:rPr>
          <w:i/>
        </w:rPr>
      </w:pPr>
      <w:r>
        <w:t xml:space="preserve">Можно сказать, что </w:t>
      </w:r>
      <w:r>
        <w:rPr>
          <w:i/>
        </w:rPr>
        <w:t>финансовый контроль -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организации.</w:t>
      </w:r>
    </w:p>
    <w:p w:rsidR="00EF3DE4" w:rsidRDefault="00EF3DE4">
      <w:pPr>
        <w:ind w:right="284" w:firstLine="720"/>
        <w:jc w:val="both"/>
      </w:pPr>
      <w:r>
        <w:t>Для осуществления финансового контроля создаются особые контрольные органы, укомплектованные высококвалифицированными специалистами. Их права, обязанности и ответственность строго регламентированы, в том числе и в законодательном порядке.</w:t>
      </w:r>
    </w:p>
    <w:p w:rsidR="00EF3DE4" w:rsidRDefault="00EF3DE4">
      <w:pPr>
        <w:ind w:right="284" w:firstLine="720"/>
        <w:jc w:val="both"/>
      </w:pPr>
      <w:r>
        <w:t>Финансовый контроль как особая область контроля, связанная с использованием стоимостных категорий, имеет определенную сферу применения и соответствующую целевую направленность. Объектом финансового контроля являются денежные, распределительные процессы при формировании и использовании финансовых ресурсов, в том числе в форме фондов денежных средств, на всех уровнях и звеньях народного хозяйства.</w:t>
      </w:r>
    </w:p>
    <w:p w:rsidR="00EF3DE4" w:rsidRDefault="00EF3DE4">
      <w:pPr>
        <w:ind w:right="284" w:firstLine="720"/>
        <w:jc w:val="both"/>
      </w:pPr>
      <w:r>
        <w:t>Непосредственным предметом проверок выступают такие финансовые (стоимостные) показатели, как прибыль, доходы, налог на добавленную стоимость, рентабельность, себестоимость, издержки обращения, отчисления на различные цели и в фонды. Эти показатели имеют синтетический характер, поэтому контроль за их выполнением, динамикой, тенденциями охватывает все стороны производственной, хозяйственной и коммерческой деятельности объединений, предприятий, учреждений, а также механизм финансово-кредитных взаимосвязей.</w:t>
      </w:r>
    </w:p>
    <w:p w:rsidR="00EF3DE4" w:rsidRDefault="00EF3DE4">
      <w:pPr>
        <w:ind w:right="284" w:firstLine="720"/>
        <w:jc w:val="both"/>
      </w:pPr>
      <w:r>
        <w:t>Сферой финансового контроля являются практически все операции, совершаемые с использованием денег, а в некоторых  случаях  и  без  них (бартерные сделки и т. п.).</w:t>
      </w:r>
    </w:p>
    <w:p w:rsidR="00EF3DE4" w:rsidRDefault="00EF3DE4">
      <w:pPr>
        <w:ind w:right="284" w:firstLine="720"/>
        <w:jc w:val="both"/>
      </w:pPr>
      <w:r>
        <w:t>Контролю подлежат не только плохо работающие предприятия и организации, но и имеющие нормальные результаты деятельности.</w:t>
      </w:r>
    </w:p>
    <w:p w:rsidR="00EF3DE4" w:rsidRDefault="00EF3DE4">
      <w:pPr>
        <w:ind w:right="284" w:firstLine="720"/>
        <w:jc w:val="both"/>
      </w:pPr>
      <w:r>
        <w:t>Финансовый контроль включает проверку: соблюдения требований экономических законов, оптимальности пропорций распределения и перераспределения стоимости валового общественного продукта и национального дохода; составления и исполнения бюджета (бюджетный контроль); финансового состояния и эффективного использования трудовых, материальных и финансовых ресурсов предприятий и организаций, бюджетных учреждений, а также налоговый контроль; другие направления.</w:t>
      </w:r>
    </w:p>
    <w:p w:rsidR="00EF3DE4" w:rsidRDefault="00EF3DE4">
      <w:pPr>
        <w:ind w:right="284" w:firstLine="720"/>
        <w:jc w:val="both"/>
      </w:pPr>
      <w:r>
        <w:t>Перед финансовым контролем стоят следующие задачи: содействие сбалансированности между потребностью в финансовых ресурсах и размерами денежных доходов и фондов народного хозяйства; обеспечение своевременности и полноты выполнения финансовых обязательств перед государственным бюджетом; выявление внутрипроизводственных резервов роста финансовых ресурсов, в том числе по снижению себестоимости и повышению рентабельности; содействие рациональному расходованию материальных ценностей и денежных ресурсов на предприятиях, в организациях и бюджетных учреждениях, а также правильному ведению бухгалтерского учета и отчетности; обеспечение соблюдения законодательства и нормативных актов, в том числе в области налогообложения предприятий, относящихся к различным организационно-правовым формам; содействие высокой отдаче внешнеэкономической деятельности предприятий, в том числе по валютным операциям и др.</w:t>
      </w:r>
    </w:p>
    <w:p w:rsidR="00EF3DE4" w:rsidRDefault="00EF3DE4">
      <w:pPr>
        <w:ind w:right="284" w:firstLine="720"/>
        <w:jc w:val="both"/>
      </w:pPr>
      <w:r>
        <w:t>Финансовый контроль тесно связан с ответственностью предприятий, организаций, учреждений, а также государственных и финансово-банковских структур за выполнение финансовой дисциплины. Эта ответственность может быть выражена как в административных, так и в экономических (материальных) мерах воздействия на нарушителя финансовой дисциплины. Экономические меры воздействия конкретно проявляются через финансовые санкции, являющиеся теми рычагами финансового механизма, которые содействуют повышению эффективности производства, его интенсификации, экологическому оздоровлению и т.д.</w:t>
      </w:r>
    </w:p>
    <w:p w:rsidR="00EF3DE4" w:rsidRDefault="00EF3DE4">
      <w:pPr>
        <w:ind w:right="284" w:firstLine="720"/>
        <w:jc w:val="both"/>
      </w:pPr>
      <w:r>
        <w:t>Проблема усиления финансовой ответственности, действенности финансового контроля требуют, с одной стороны, сокращения количества применяемых санкций, а, с другой, повышения их результативности.</w:t>
      </w:r>
    </w:p>
    <w:p w:rsidR="00EF3DE4" w:rsidRDefault="00EF3DE4">
      <w:pPr>
        <w:ind w:right="284" w:firstLine="720"/>
        <w:jc w:val="both"/>
      </w:pPr>
    </w:p>
    <w:p w:rsidR="00EF3DE4" w:rsidRDefault="00EF3DE4">
      <w:pPr>
        <w:ind w:right="284" w:firstLine="720"/>
        <w:jc w:val="center"/>
        <w:rPr>
          <w:b/>
          <w:i/>
        </w:rPr>
      </w:pPr>
      <w:r>
        <w:rPr>
          <w:b/>
          <w:i/>
        </w:rPr>
        <w:t>Сферы финансового контроля.</w:t>
      </w:r>
    </w:p>
    <w:p w:rsidR="00EF3DE4" w:rsidRDefault="00EF3DE4">
      <w:pPr>
        <w:ind w:right="284" w:firstLine="720"/>
        <w:jc w:val="both"/>
        <w:rPr>
          <w:b/>
          <w:i/>
        </w:rPr>
      </w:pPr>
    </w:p>
    <w:p w:rsidR="00EF3DE4" w:rsidRDefault="00EF3DE4">
      <w:pPr>
        <w:ind w:right="284" w:firstLine="720"/>
        <w:jc w:val="both"/>
      </w:pPr>
      <w:r>
        <w:t>Необходимым условием эффективности финансового контроля является система бухгалтерского учета, обеспечивающая достоверность и полноту отражения стоимостных показателей деятельности подотчетного юридического или физического лица. Только при таком условии результаты финансового контроля дают возможность для анализа и объективной оценки динамики финансовых показателей и корректировки хода реализации финансовой политики на определенный период развития как отдельной сферы деятельности , так и всего государства.</w:t>
      </w:r>
    </w:p>
    <w:p w:rsidR="00EF3DE4" w:rsidRDefault="00EF3DE4">
      <w:pPr>
        <w:ind w:right="284" w:firstLine="720"/>
        <w:jc w:val="both"/>
      </w:pPr>
      <w:r>
        <w:t xml:space="preserve">В странах с рыночной экономикой </w:t>
      </w:r>
      <w:r>
        <w:rPr>
          <w:i/>
        </w:rPr>
        <w:t xml:space="preserve">сфера государственного финансового контроля обеспечивает реализацию финансовой политики государства. </w:t>
      </w:r>
      <w:r>
        <w:t>Государственный финансовый контроль распространяется только на звенья системы государственных финансов и охватывает только обобществленную часть валового продукта. Это прежде всего, составление и исполнение государственного бюджета, внебюджетные правительственные фонды, местные финансы и финансы государственных предприятий. Деятельность монополий и частнопредпринимательская деятельность является объектом государственного финансового контроля лишь в части соблюдения финансовой дисциплине при выполнении монополиями государственных заказов, при предоставлении монополиям и частным предпринимателям субсидий и кредитов, при составлении ими налоговых деклараций.</w:t>
      </w:r>
    </w:p>
    <w:p w:rsidR="00EF3DE4" w:rsidRDefault="00EF3DE4">
      <w:pPr>
        <w:ind w:right="284" w:firstLine="720"/>
        <w:jc w:val="both"/>
      </w:pPr>
      <w:r>
        <w:t xml:space="preserve">За сферу государственного контроля выходит </w:t>
      </w:r>
      <w:r>
        <w:rPr>
          <w:i/>
        </w:rPr>
        <w:t xml:space="preserve">финансовый контроль, осуществляемый в сфере деятельности монополий и частного предпринимательства самим владельцами финансового капитала или его отдельных компонентов. </w:t>
      </w:r>
      <w:r>
        <w:t>Здесь финансовый контроль осуществляется, пожалуй, самым бескомпромиссным, ибо от его повседневности и строгости непосредственно зависит финансовая результативность деятельности самих владельцев капитала. Конечной целью предпринимательской деятельности в любой сфере, как правило, является обогащение, т.е. ни что иное как возрастание первоначального капитала.</w:t>
      </w:r>
    </w:p>
    <w:p w:rsidR="00EF3DE4" w:rsidRDefault="00EF3DE4">
      <w:pPr>
        <w:ind w:right="284" w:firstLine="720"/>
        <w:jc w:val="both"/>
      </w:pPr>
      <w:r>
        <w:t xml:space="preserve">Стоимостным звеном финансового контроля является </w:t>
      </w:r>
      <w:r>
        <w:rPr>
          <w:i/>
        </w:rPr>
        <w:t xml:space="preserve">финансовый контроль независимых аудиторских служб. </w:t>
      </w:r>
      <w:r>
        <w:t>Аудиторская проверка направлена на оценку достоверности финансовой отчетности, глубокий экономический анализ финансовой деятельности, оценку финансовой надежности фирмы, предприятия, банка, страховой организации или другого контролируемого юридического лица и подготовку соответствующего заключения.</w:t>
      </w:r>
    </w:p>
    <w:p w:rsidR="00EF3DE4" w:rsidRDefault="00EF3DE4">
      <w:pPr>
        <w:ind w:right="284" w:firstLine="720"/>
        <w:jc w:val="both"/>
      </w:pPr>
    </w:p>
    <w:p w:rsidR="00EF3DE4" w:rsidRDefault="00EF3DE4">
      <w:pPr>
        <w:ind w:right="284" w:firstLine="720"/>
        <w:jc w:val="center"/>
        <w:rPr>
          <w:b/>
          <w:i/>
        </w:rPr>
      </w:pPr>
      <w:r>
        <w:rPr>
          <w:b/>
          <w:i/>
        </w:rPr>
        <w:t>Классификация финансового контроля.</w:t>
      </w:r>
    </w:p>
    <w:p w:rsidR="00EF3DE4" w:rsidRDefault="00EF3DE4">
      <w:pPr>
        <w:ind w:right="284" w:firstLine="720"/>
        <w:jc w:val="both"/>
        <w:rPr>
          <w:b/>
          <w:i/>
        </w:rPr>
      </w:pPr>
    </w:p>
    <w:p w:rsidR="00EF3DE4" w:rsidRDefault="00EF3DE4">
      <w:pPr>
        <w:ind w:right="284" w:firstLine="720"/>
        <w:jc w:val="both"/>
      </w:pPr>
      <w:r>
        <w:t>Специфика любого контроля как элемента управления - его вторичность: контролировать можно только то, что уже имеется независимо от контроля. Финансовый контроль не является сам по себе инструментом непосредственной организации финансовой деятельности. Он имеет целью устранение или предотвращение ошибок в этой деятельности или улучшение ее. Для осуществления контроля необходимы критерии, с которыми сравнивается действительность. Такие критерии определяются финансовым законодательством и другими правовыми нормами организации финансовой деятельности. Теоретической концепцией, определяющей сущность и организацию финансового контроля, является прежде всего отличие этих сравнительных критериев и границ вмешательства в финансовую деятельность различных структур контролирующих органов в различных государствах. Этим определяется и различие в системе органов финансового контроля и конкретных форм и методов работы.</w:t>
      </w:r>
    </w:p>
    <w:p w:rsidR="00EF3DE4" w:rsidRDefault="00EF3DE4">
      <w:pPr>
        <w:ind w:right="284" w:firstLine="720"/>
        <w:jc w:val="both"/>
      </w:pPr>
      <w:r>
        <w:rPr>
          <w:i/>
        </w:rPr>
        <w:t xml:space="preserve">Под финансовым контролем понимается наблюдение, определение или выявление фактического положения финансовых показателей деятельности по сравнению с заданным. </w:t>
      </w:r>
      <w:r>
        <w:rPr>
          <w:i/>
          <w:u w:val="single"/>
        </w:rPr>
        <w:t>По времени проведения финансового контроля</w:t>
      </w:r>
      <w:r>
        <w:t xml:space="preserve"> он подразделяется на предварительный, текущий и последующий.</w:t>
      </w:r>
    </w:p>
    <w:p w:rsidR="00EF3DE4" w:rsidRDefault="00EF3DE4">
      <w:pPr>
        <w:ind w:right="284" w:firstLine="720"/>
        <w:jc w:val="both"/>
      </w:pPr>
      <w:r>
        <w:rPr>
          <w:i/>
        </w:rPr>
        <w:t>Предварительный финансовый контроль</w:t>
      </w:r>
      <w:r>
        <w:t xml:space="preserve"> осуществляется на стадии составления, рассмотрения и утверждения финансовых планов предприятий, смет доходов и расходов учреждений и организаций, проектов бюджетов, текстов договорных   соглашений,  учредительских  документов и т. д. Таким образом он способствует предотвращению неправильного, нерационального расхождения материальных, трудовых и финансовых ресурсов, а также отрицательных финансовых результатов деятельности хозорганов в целом. Еще на стадии составления финансовых планов (прогнозов) и смет доходов и расходов с его помощью могут быть выявлены дополнительные ресурсы, что особенно важно в условиях усиления ответственности предприятий за свое финансовое состояние. Эта форма финансового контроля позволяет предупредить нарушение законов и нормативных актов. Осуществляется он при проверке обоснованности расчетов прибыли, потребности в источниках финансирования капитальных вложений.   </w:t>
      </w:r>
    </w:p>
    <w:p w:rsidR="00EF3DE4" w:rsidRDefault="00EF3DE4">
      <w:pPr>
        <w:ind w:right="284" w:firstLine="720"/>
        <w:jc w:val="both"/>
      </w:pPr>
      <w:r>
        <w:rPr>
          <w:i/>
        </w:rPr>
        <w:t>Текущий финансовый контроль</w:t>
      </w:r>
      <w:r>
        <w:t xml:space="preserve"> проводится в процессе исполнения финансовых планов, в ходе осуществления хозяйственно-финансовых операций, когда проверяется соблюдение норм и нормативов расходования товарно-материальных ценностей и денежных средств, соответствие отпуска средств выполнению планов расходов, использованию ранее выданных ресурсов. Эта форма финансового контроля предполагает системный факторный анализ деятельности предприятий и организаций в целях выявления полноты и своевременности расчетов с бюджетом. Важное значение текущий финансовый контроль имеет в изыскании внутрихозяйственных резервов роста накоплений. Он производится повседневно финансовыми службами для исключения нарушений финансовой дисциплины в процессе исполнения финансовых планов предприятий, организаций и учреждений, при открытии кредитов финорганами, проверке документации по совершаемым операциям бухгалтерами предприятий, организаций и т.д.</w:t>
      </w:r>
    </w:p>
    <w:p w:rsidR="00EF3DE4" w:rsidRDefault="00EF3DE4">
      <w:pPr>
        <w:ind w:right="284" w:firstLine="720"/>
        <w:jc w:val="both"/>
      </w:pPr>
      <w:r>
        <w:rPr>
          <w:i/>
        </w:rPr>
        <w:t>Последующий финансовый контроль</w:t>
      </w:r>
      <w:r>
        <w:t xml:space="preserve"> осуществляется после завершения отчетного периода и финансового года в целом. Проверяется целесообразность расходования государственных денежных средств при исполнении бюджетов, выполнении финансовых планов предприятий и организаций, смет бюджетных учреждений. Оценка проведенных мероприятий производится в результате анализа использования материальных, трудовых и финансовых ресурсов, законности совершенных хозяйственно-финансовых операций на основе проверки отчетных бухгалтерских и расходных документов, конечных финансовых результатов. Последующий финансовый контроль взаимосвязан с предварительным контролем, базирующимся на нем. </w:t>
      </w:r>
    </w:p>
    <w:p w:rsidR="00EF3DE4" w:rsidRDefault="00EF3DE4">
      <w:pPr>
        <w:ind w:right="284" w:firstLine="720"/>
        <w:jc w:val="both"/>
      </w:pPr>
      <w:r>
        <w:rPr>
          <w:i/>
          <w:u w:val="single"/>
        </w:rPr>
        <w:t>По приемам и способам осуществления финансового контроля</w:t>
      </w:r>
      <w:r>
        <w:t xml:space="preserve"> различают: проверки, обследования, анализ, ревизии.</w:t>
      </w:r>
    </w:p>
    <w:p w:rsidR="00EF3DE4" w:rsidRDefault="00EF3DE4">
      <w:pPr>
        <w:ind w:right="284" w:firstLine="720"/>
        <w:jc w:val="both"/>
      </w:pPr>
      <w:r>
        <w:rPr>
          <w:i/>
        </w:rPr>
        <w:t>Проверка</w:t>
      </w:r>
      <w:r>
        <w:t xml:space="preserve"> производится по отдельным вопросам финансово-хозяйственной деятельности на основе отчетных, балансовых и расходных документов. Выявляются нарушения финансовой дисциплины и намечаются мероприятия по устранению их негативных последствий.</w:t>
      </w:r>
    </w:p>
    <w:p w:rsidR="00EF3DE4" w:rsidRDefault="00EF3DE4">
      <w:pPr>
        <w:ind w:right="284" w:firstLine="720"/>
        <w:jc w:val="both"/>
      </w:pPr>
      <w:r>
        <w:rPr>
          <w:i/>
        </w:rPr>
        <w:t xml:space="preserve">Обследование </w:t>
      </w:r>
      <w:r>
        <w:t>охватывает отдельные стороны деятельности предприятия, организаций, учреждений, но в отличие от проверок- по более широкому кругу показателей, и определяет финансовое положение хозорганов, перспективы их развития, необходимость реорганизации лил переориентации производства. Производятся опросы, анкетирование.</w:t>
      </w:r>
    </w:p>
    <w:p w:rsidR="00EF3DE4" w:rsidRDefault="00EF3DE4">
      <w:pPr>
        <w:ind w:right="284" w:firstLine="720"/>
        <w:jc w:val="both"/>
      </w:pPr>
      <w:r>
        <w:rPr>
          <w:i/>
        </w:rPr>
        <w:t xml:space="preserve">Анализ </w:t>
      </w:r>
      <w:r>
        <w:t>как метод финансового контроля должен быть системным и по факторным. Он проводится по периодической или годовой отчетности. Выявляется уровень выполнения плана, соблюдение норм расходования средств, финансовая дисциплина и т.д.</w:t>
      </w:r>
    </w:p>
    <w:p w:rsidR="00EF3DE4" w:rsidRDefault="00EF3DE4">
      <w:pPr>
        <w:ind w:right="284" w:firstLine="720"/>
        <w:jc w:val="both"/>
      </w:pPr>
      <w:r>
        <w:rPr>
          <w:i/>
        </w:rPr>
        <w:t xml:space="preserve">Ревизия </w:t>
      </w:r>
      <w:r>
        <w:t>выступает одним из важнейших методов финансового контроля и представляет проверку финансово- хозяйственной деятельности предприятий, организаций за отчетный период.</w:t>
      </w:r>
    </w:p>
    <w:p w:rsidR="00EF3DE4" w:rsidRDefault="00EF3DE4">
      <w:pPr>
        <w:ind w:right="284" w:firstLine="720"/>
        <w:jc w:val="both"/>
      </w:pPr>
      <w:r>
        <w:t xml:space="preserve">В зависимости от объекта различают ревизии </w:t>
      </w:r>
      <w:r>
        <w:rPr>
          <w:i/>
        </w:rPr>
        <w:t xml:space="preserve">полные, частичные, тематические </w:t>
      </w:r>
      <w:r>
        <w:t xml:space="preserve">и </w:t>
      </w:r>
      <w:r>
        <w:rPr>
          <w:i/>
        </w:rPr>
        <w:t xml:space="preserve">комплексные. </w:t>
      </w:r>
      <w:r>
        <w:t xml:space="preserve">При этом они могут быть </w:t>
      </w:r>
      <w:r>
        <w:rPr>
          <w:i/>
        </w:rPr>
        <w:t>плановые</w:t>
      </w:r>
      <w:r>
        <w:t xml:space="preserve"> и </w:t>
      </w:r>
      <w:r>
        <w:rPr>
          <w:i/>
        </w:rPr>
        <w:t xml:space="preserve">внеплановые. </w:t>
      </w:r>
      <w:r>
        <w:t xml:space="preserve">По степени охвата данных в процессе ревизии осуществляются </w:t>
      </w:r>
      <w:r>
        <w:rPr>
          <w:i/>
        </w:rPr>
        <w:t>сплошные</w:t>
      </w:r>
      <w:r>
        <w:t xml:space="preserve"> проверки, когда контролируются все документы и материальные ценности, и </w:t>
      </w:r>
      <w:r>
        <w:rPr>
          <w:i/>
        </w:rPr>
        <w:t xml:space="preserve">выборочные, </w:t>
      </w:r>
      <w:r>
        <w:t>суть которых заключается в контроле части документов.</w:t>
      </w:r>
    </w:p>
    <w:p w:rsidR="00EF3DE4" w:rsidRDefault="00EF3DE4">
      <w:pPr>
        <w:ind w:right="284" w:firstLine="720"/>
        <w:jc w:val="both"/>
      </w:pPr>
      <w:r>
        <w:t>По характеру материала, на основе которого проводятся ревизии, они подразделяются  на</w:t>
      </w:r>
      <w:r>
        <w:rPr>
          <w:i/>
        </w:rPr>
        <w:t xml:space="preserve"> документальные </w:t>
      </w:r>
      <w:r>
        <w:t xml:space="preserve">(проверка подлинности отчетных документов и записей в учетных регистрах) и </w:t>
      </w:r>
      <w:r>
        <w:rPr>
          <w:i/>
        </w:rPr>
        <w:t xml:space="preserve">фактические  </w:t>
      </w:r>
      <w:r>
        <w:t>(проверка наличия денежных средств и материальных ценностей в натуре).</w:t>
      </w:r>
    </w:p>
    <w:p w:rsidR="00EF3DE4" w:rsidRDefault="00EF3DE4">
      <w:pPr>
        <w:ind w:right="284" w:firstLine="720"/>
        <w:jc w:val="both"/>
      </w:pPr>
      <w:r>
        <w:t>Для проведения любого вида ревизий составляется программа, в которой указывается цель, объект, тема и основные вопросы ревизии.</w:t>
      </w:r>
    </w:p>
    <w:p w:rsidR="00EF3DE4" w:rsidRDefault="00EF3DE4">
      <w:pPr>
        <w:ind w:right="284" w:firstLine="720"/>
        <w:jc w:val="both"/>
      </w:pPr>
    </w:p>
    <w:p w:rsidR="00EF3DE4" w:rsidRDefault="00EF3DE4">
      <w:pPr>
        <w:ind w:right="284" w:firstLine="720"/>
        <w:jc w:val="center"/>
        <w:rPr>
          <w:b/>
          <w:i/>
        </w:rPr>
      </w:pPr>
      <w:r>
        <w:rPr>
          <w:b/>
          <w:i/>
        </w:rPr>
        <w:t>Виды финансовых органов.</w:t>
      </w:r>
    </w:p>
    <w:p w:rsidR="00EF3DE4" w:rsidRDefault="00EF3DE4">
      <w:pPr>
        <w:ind w:right="284" w:firstLine="720"/>
        <w:jc w:val="both"/>
        <w:rPr>
          <w:b/>
          <w:i/>
        </w:rPr>
      </w:pPr>
    </w:p>
    <w:p w:rsidR="00EF3DE4" w:rsidRDefault="00EF3DE4">
      <w:pPr>
        <w:ind w:right="284" w:firstLine="720"/>
        <w:jc w:val="both"/>
      </w:pPr>
      <w:r>
        <w:t>Субъектами финансового контроля являются особые органы и организации, наделенные контрольными функциями.</w:t>
      </w:r>
    </w:p>
    <w:p w:rsidR="00EF3DE4" w:rsidRDefault="00EF3DE4">
      <w:pPr>
        <w:ind w:right="284" w:firstLine="720"/>
        <w:jc w:val="both"/>
      </w:pPr>
      <w:r>
        <w:t>Общегосударственный финансовый контроль осуществляют законодательные органы власти, налоговые и кредитные учреждения, страховые организации, госкомитеты, министерства и ведомства, отделы местных Советов народных депутатов, финансовые службы предприятий, организаций, учреждений, ревизионные комиссии в кооперативных и общественных объединениях.</w:t>
      </w:r>
    </w:p>
    <w:p w:rsidR="00EF3DE4" w:rsidRDefault="00EF3DE4">
      <w:pPr>
        <w:ind w:right="284" w:firstLine="720"/>
        <w:jc w:val="both"/>
      </w:pPr>
      <w:r>
        <w:t>Законодательные органы страны осуществляют контроль при рассмотрении и утверждения государственного прогноза экономического и социального развития народного хозяйства государственного бюджета по звеньям бюджетной системы, отчетов по его исполнению. Контролируется законность и эффективность использования государственных средств, целесообразность осуществления расходов. Производится финансовый контроль законодательными органами через комитеты и комиссии, в частности, через плановые и бюджетно-финансовые комиссии. При законодательных органах создаются также Контрольные палаты.</w:t>
      </w:r>
    </w:p>
    <w:p w:rsidR="00EF3DE4" w:rsidRDefault="00EF3DE4">
      <w:pPr>
        <w:ind w:right="284" w:firstLine="720"/>
        <w:jc w:val="both"/>
      </w:pPr>
      <w:r>
        <w:t xml:space="preserve">Финансовые органы, возглавляемые министерствами финансов, контролируют процессы мобилизации и использования средств бюджетных фондов. Поэтому этот вид финансового контроля называют бюджетным. </w:t>
      </w:r>
      <w:r>
        <w:rPr>
          <w:i/>
        </w:rPr>
        <w:t xml:space="preserve">Бюджетный контроль </w:t>
      </w:r>
      <w:r>
        <w:t>способствует разработки оптимальной финансовой и бюджетной политики, обеспечивающий максимальный рост поступлений в государственный бюджет и развитие экономики.</w:t>
      </w:r>
    </w:p>
    <w:p w:rsidR="00EF3DE4" w:rsidRDefault="00EF3DE4">
      <w:pPr>
        <w:ind w:right="284" w:firstLine="720"/>
        <w:jc w:val="both"/>
      </w:pPr>
      <w:r>
        <w:t>В состав аппарата министерств финансов функционируют контрольно-ревизионные управления, а в территориальных финансовых органах - аппарат главного контролера- ревизора. Контрольно-ревизионные управления и аппараты контролеров-ревизоров проводят все виды ревизий производственно-финансовой деятельности предприятий, организаций и учреждений.</w:t>
      </w:r>
    </w:p>
    <w:p w:rsidR="00EF3DE4" w:rsidRDefault="00EF3DE4">
      <w:pPr>
        <w:ind w:right="284" w:firstLine="720"/>
        <w:jc w:val="both"/>
      </w:pPr>
      <w:r>
        <w:t>Кредитные учреждения осуществляют финансовый контроль при выдаче, проверке, обеспеченности и взыскании ссуд. Госкомиссии, госкомитеты, министерства и ведомства, отделы местных Советов народных депутатов проводят финансовый контроль специальным ревизорским аппаратом. Внутрихозяйственный финансовый контроль осуществляется структурными подразделениями предприятий, организаций. Как правило, на предприятиях, в организациях финансовый контроль выполняется главными (старшими) бухгалтерами, работниками финансовых отделов.</w:t>
      </w:r>
    </w:p>
    <w:p w:rsidR="00EF3DE4" w:rsidRDefault="00EF3DE4">
      <w:pPr>
        <w:ind w:right="284" w:firstLine="720"/>
        <w:jc w:val="both"/>
      </w:pPr>
      <w:r>
        <w:t xml:space="preserve">Налоговые инспекции - это органы оперативного финансового контроля. Возглавляет систему налоговых органов Государственная налоговая служба. Налоговые инспекции на местах подчиняются только своему вышестоящему органу. Задачи налоговых служб являются: контроль за соблюдением законодательства о налогах, обеспечение полноты и своевременности внесения в бюджет налоговых платежей. Одновременно налоговые инспекции осуществляют проверку финансового состояния предприятия и организаций независимо от ведомственной подчиненности и их организационно-правовой формы; проводят контроль за правильностью определения налогооблагаемой прибыли (дохода) с целью недопущения ее занижения; ведут регистрацию всех субъектов, а также реальных, потенциальных объектов налогообложения. </w:t>
      </w:r>
    </w:p>
    <w:p w:rsidR="00EF3DE4" w:rsidRDefault="00EF3DE4">
      <w:pPr>
        <w:ind w:right="284" w:firstLine="720"/>
        <w:jc w:val="both"/>
      </w:pPr>
      <w:r>
        <w:t>Налоговые инспекции имеют право: заключать в организациях различных форм собственности необходимые документы и сведения, за исключением тех, которые составляют коммерческую тайну, определяемою законодательством; контролировать соблюдение законодательства о предпринимательстве граждан; обследовать все помещения, используемые для извлечения доходов; приостанавливать операции предприятий и граждан в случае непредставления документов; изымать документы, свидетельствующие о сокрытии доходов; применять санкции и штрафы; предъявлять в суд и арбитраж иски о ликвидации предприятий, признании сделок недействительными.</w:t>
      </w:r>
    </w:p>
    <w:p w:rsidR="00EF3DE4" w:rsidRDefault="00EF3DE4">
      <w:pPr>
        <w:ind w:right="284" w:firstLine="720"/>
        <w:jc w:val="both"/>
      </w:pPr>
      <w:r>
        <w:t>Вместе с тем налоговые инспекции обязаны не разглашать сведения о размере вкладов предприятий и граждан. Граждане и предприятия могут подать в суд или арбитраж жалобы на действия государственных налоговых инспекций.</w:t>
      </w:r>
    </w:p>
    <w:p w:rsidR="00EF3DE4" w:rsidRDefault="00EF3DE4">
      <w:pPr>
        <w:ind w:right="284" w:firstLine="720"/>
        <w:jc w:val="both"/>
      </w:pPr>
      <w:r>
        <w:t xml:space="preserve">Развитие товарно-денежных отношений порождают разнообразие форм собственности, способствует появлению финансового рынка, что определяет направления дальнейшего развития и возникновения новых форм и средств финансового контроля. Аудиторство - новое в нашей стране организационная форма финансового контроля за финансово-хозяйственной и коммерческой деятельностью предприятий и организаций. Контрольные и консультационные услуги аудиторские фирмы оказывают всем предприятиям и организациям на платной основе. Аудиторские фирмы - это независимые организации, призванные способствовать повышению качества контроля, его объективности. </w:t>
      </w:r>
    </w:p>
    <w:p w:rsidR="00EF3DE4" w:rsidRDefault="00EF3DE4">
      <w:pPr>
        <w:ind w:right="284" w:firstLine="720"/>
        <w:jc w:val="both"/>
      </w:pPr>
      <w:r>
        <w:t xml:space="preserve">При проведении финансового контроля в современных условиях все в большей мере используется с вычислительной также и информационно-компьютерная техника; широкое применение находят экономические нормы и нормативы.    </w:t>
      </w:r>
    </w:p>
    <w:p w:rsidR="00EF3DE4" w:rsidRDefault="00EF3DE4">
      <w:pPr>
        <w:ind w:firstLine="720"/>
      </w:pPr>
    </w:p>
    <w:p w:rsidR="00EF3DE4" w:rsidRDefault="00EF3DE4">
      <w:pPr>
        <w:numPr>
          <w:ilvl w:val="0"/>
          <w:numId w:val="27"/>
        </w:numPr>
        <w:jc w:val="center"/>
        <w:rPr>
          <w:sz w:val="32"/>
        </w:rPr>
      </w:pPr>
      <w:r>
        <w:rPr>
          <w:sz w:val="32"/>
        </w:rPr>
        <w:t>Государственный внешний долг.</w:t>
      </w:r>
    </w:p>
    <w:p w:rsidR="00EF3DE4" w:rsidRDefault="00EF3DE4">
      <w:pPr>
        <w:ind w:left="360"/>
        <w:rPr>
          <w:sz w:val="32"/>
        </w:rPr>
      </w:pPr>
    </w:p>
    <w:p w:rsidR="00EF3DE4" w:rsidRDefault="00EF3DE4">
      <w:pPr>
        <w:pStyle w:val="Igoreshka"/>
        <w:spacing w:line="240" w:lineRule="auto"/>
      </w:pPr>
      <w:r>
        <w:t xml:space="preserve">Одной из болезней российской  экономики времен переходного периода стал непомерно возросший долг, как внешний, так и внутренний. Однако ни для кого не секрет, что многие высокоразвитые западные страны, члены Парижского и Лондонского клубов, являются не только кредиторами, но и крупнейшими должниками, в первую очередь, конечно же, речь идет о внутренней задолженности, и наиболее классическим примером здесь являются Соединенные Штаты. Поэтому  не следует так уж драматически и болезненно воспринимать проблему относительно высокого уровня государственной задолженности как это делают некоторые особо ретивые российские политики, обвиняя реформаторов в том, что они “продали Родину за кредиты МВФ, выданных на проведение преступных реформ антинародного режима” (большая часть внешнего долга России - это наследство СССР, а именно, экономической политики правительств Рыжкова-Павлова в 1985-1990 годах. Ведь именно правительству Рыжкова мы обязаны уменьшением золотого запаса, обретением гигантской скрытой инфляции, тотальному дефициту и т.д.) </w:t>
      </w:r>
    </w:p>
    <w:p w:rsidR="00EF3DE4" w:rsidRDefault="00EF3DE4">
      <w:pPr>
        <w:jc w:val="center"/>
        <w:rPr>
          <w:b/>
        </w:rPr>
      </w:pPr>
    </w:p>
    <w:p w:rsidR="00EF3DE4" w:rsidRDefault="00EF3DE4">
      <w:pPr>
        <w:jc w:val="center"/>
        <w:rPr>
          <w:b/>
        </w:rPr>
      </w:pPr>
    </w:p>
    <w:p w:rsidR="00EF3DE4" w:rsidRDefault="00EF3DE4">
      <w:pPr>
        <w:pStyle w:val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государственного долга России</w:t>
      </w:r>
    </w:p>
    <w:p w:rsidR="00EF3DE4" w:rsidRDefault="00EF3DE4">
      <w:pPr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EF3DE4" w:rsidRDefault="00EF3DE4">
      <w:pPr>
        <w:jc w:val="both"/>
      </w:pPr>
      <w:r>
        <w:t>Кредитная история  России началась в 1769 г., когда Екатерина II сделала первый заем в Голландии. За последующие два с половиной столетия Российская империя заняла на рынке примерно 15 млрд. руб. Большая часть этих средств накануне революции была погашена. К этому моменту старейшими займами в составе русского государственного долга оставались 6%-ные займы 1817-18 гг. Их нарицательный капитал составлял 93 млн. руб., а непогашенная часть к 1 января 1913г. равнялась 38 млн. руб. На графике отражена динамика государственного долга Российской империи в начале XX в.: сумма задолженности возросла в период русско-японской войны и революции, а затем стабилизировалась.</w:t>
      </w:r>
    </w:p>
    <w:p w:rsidR="00EF3DE4" w:rsidRDefault="00EF3DE4">
      <w:pPr>
        <w:ind w:firstLine="567"/>
        <w:jc w:val="both"/>
      </w:pPr>
    </w:p>
    <w:p w:rsidR="00EF3DE4" w:rsidRDefault="00EF3DE4">
      <w:pPr>
        <w:ind w:firstLine="567"/>
        <w:jc w:val="both"/>
      </w:pPr>
      <w:r>
        <w:t>На протяжении всего XIX в. и в начале XX в. расходы государства превышали его доходы. Во второй половине XIX в. правительство активно финансировало строительство железных дорог, а также выкупало в казну частные линии.</w:t>
      </w:r>
    </w:p>
    <w:p w:rsidR="00EF3DE4" w:rsidRDefault="00EF3DE4">
      <w:pPr>
        <w:ind w:firstLine="567"/>
        <w:jc w:val="both"/>
      </w:pPr>
      <w:r>
        <w:t>Стремясь сгладить влияние экстраординарных расходов на структуру бюджета, оно разделяло бюджет на обыкновенный и чрезвычайный. Первый пополнялся из традиционных источников доходов (налоги, акцизы и пр.), доходную часть второго на 90% составляли средства полученные от внутренних и внешних займов. Именно заемные средства шли на финансирование строительства железных дорог, ведение войн и борьбу со стихийными бедствиями. При благоприятном положении часть чрезвычайного бюджета шла на покрытие расходов по долгосрочной оплате государственных займов. Платежи по займам (проценты и погашение) осуществлялись за счет обыкновенного бюджета.</w:t>
      </w:r>
    </w:p>
    <w:p w:rsidR="00EF3DE4" w:rsidRDefault="00EF3DE4">
      <w:pPr>
        <w:ind w:firstLine="567"/>
        <w:jc w:val="both"/>
      </w:pPr>
      <w:r>
        <w:t>Выпуск новых займов был в непосредственной компетенции царя и министерства финансов. Однако после созыва Государственной Думы она получила право утверждать каждый конкретный заем. Время и условия займа по-прежнему определялись по решению правительства.</w:t>
      </w:r>
    </w:p>
    <w:p w:rsidR="00EF3DE4" w:rsidRDefault="00EF3DE4">
      <w:pPr>
        <w:ind w:firstLine="567"/>
        <w:jc w:val="both"/>
      </w:pPr>
      <w:r>
        <w:t>По большей части государственных долгов выплачивалось 4% годовых. Сумма всех бумаг с такой доходностью составляла более 2,8 млрд. золотых рублей — около 2/3 всего рынка.</w:t>
      </w:r>
    </w:p>
    <w:p w:rsidR="00EF3DE4" w:rsidRDefault="00EF3DE4">
      <w:pPr>
        <w:ind w:firstLine="567"/>
        <w:jc w:val="both"/>
      </w:pPr>
      <w:r>
        <w:t>Все ценности, размещаемые в то время на рынке, разделялись на 3 категории:</w:t>
      </w:r>
    </w:p>
    <w:p w:rsidR="00EF3DE4" w:rsidRDefault="00EF3DE4">
      <w:pPr>
        <w:numPr>
          <w:ilvl w:val="0"/>
          <w:numId w:val="35"/>
        </w:numPr>
        <w:jc w:val="both"/>
      </w:pPr>
      <w:r>
        <w:rPr>
          <w:b/>
        </w:rPr>
        <w:t xml:space="preserve"> </w:t>
      </w:r>
      <w:r>
        <w:t>краткосрочные;</w:t>
      </w:r>
    </w:p>
    <w:p w:rsidR="00EF3DE4" w:rsidRDefault="00EF3DE4">
      <w:pPr>
        <w:numPr>
          <w:ilvl w:val="0"/>
          <w:numId w:val="35"/>
        </w:numPr>
        <w:jc w:val="both"/>
      </w:pPr>
      <w:r>
        <w:t xml:space="preserve"> долгосрочные;</w:t>
      </w:r>
    </w:p>
    <w:p w:rsidR="00EF3DE4" w:rsidRDefault="00EF3DE4">
      <w:pPr>
        <w:numPr>
          <w:ilvl w:val="0"/>
          <w:numId w:val="35"/>
        </w:numPr>
        <w:jc w:val="both"/>
      </w:pPr>
      <w:r>
        <w:t xml:space="preserve"> бессрочные;</w:t>
      </w:r>
    </w:p>
    <w:p w:rsidR="00EF3DE4" w:rsidRDefault="00EF3DE4">
      <w:pPr>
        <w:ind w:firstLine="567"/>
        <w:jc w:val="both"/>
      </w:pPr>
      <w:r>
        <w:t>Срок обращения краткосрочных обязательств ограничивался законом и колебался от 3 месяцев до 1 года. Купюры выпуска не должны были превышать 500 руб. Право эмиссии по краткосрочным обязательствам предоставлялось лично министру финансов с условием, что общая сумма обязательств в каждый момент не превысит 50 млн. руб. В 1905 г. права министра были расширены до 200 млн. руб. с правом выпуска краткосрочных обязательств, в том числе и на иностранных рынках. Государственное казначейство и частные лица имели право учитывать эти обязательства в Государственном банке, проценты считались в виде дисконта.</w:t>
      </w:r>
    </w:p>
    <w:p w:rsidR="00EF3DE4" w:rsidRDefault="00EF3DE4">
      <w:pPr>
        <w:ind w:firstLine="567"/>
        <w:jc w:val="both"/>
      </w:pPr>
      <w:r>
        <w:t>Основу государственного долга составляли долгосрочные и бессрочные займы. Долгосрочные займы могли заключаться на достаточно длительные сроки — 50-80 лет. Практиковался выпуск бессрочных обязательств, когда государство обязывалось выплачивать только договорный процент, т.е. для держателя заем становился рентой. Правительство оставляло за собой право принудительной скупки данного инструмента по номинальной стоимости. В этом случае заем погашался тиражами. Иногда государство скупало облигации на бирже.</w:t>
      </w:r>
    </w:p>
    <w:p w:rsidR="00EF3DE4" w:rsidRDefault="00EF3DE4">
      <w:pPr>
        <w:ind w:firstLine="567"/>
        <w:jc w:val="both"/>
      </w:pPr>
      <w:r>
        <w:t>Также существовало формальное определение внутренних и внешних займов. Первые ориентировались на иностранного покупателя и обращение за границей. Вторые были рассчитаны на российский рынок. Данное деление не имело никакого экономического значения, так как никаких ограничений на покупку иностранных выпусков для российских подданных и внутренних иностранцев не существовало.</w:t>
      </w:r>
    </w:p>
    <w:p w:rsidR="00EF3DE4" w:rsidRDefault="00EF3DE4">
      <w:pPr>
        <w:ind w:firstLine="567"/>
        <w:jc w:val="both"/>
      </w:pPr>
      <w:r>
        <w:t>В 1906 г. в Основном законе имелась статья 114:</w:t>
      </w:r>
    </w:p>
    <w:p w:rsidR="00EF3DE4" w:rsidRDefault="00EF3DE4">
      <w:pPr>
        <w:ind w:firstLine="567"/>
        <w:jc w:val="both"/>
      </w:pPr>
      <w:r>
        <w:t>“При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обязательствам.” Законодатели заранее пресекали соблазн нарушить одно из основных правил рынка — платить вовремя и полностью.</w:t>
      </w:r>
    </w:p>
    <w:p w:rsidR="00EF3DE4" w:rsidRDefault="00EF3DE4">
      <w:pPr>
        <w:ind w:firstLine="567"/>
        <w:jc w:val="both"/>
      </w:pPr>
      <w:r>
        <w:t>Российское правительство в результате длительных и кровопролитных усилий сумело создать репутацию надежного заемщика, который действует на рынке аккуратно, не злоупотребляя своим государственным статусом.</w:t>
      </w:r>
    </w:p>
    <w:p w:rsidR="00EF3DE4" w:rsidRDefault="00EF3DE4">
      <w:pPr>
        <w:ind w:firstLine="567"/>
        <w:jc w:val="both"/>
      </w:pPr>
      <w:r>
        <w:t>Заимствование финансовых ресурсов использовалось с разными целями, и далеко не всегда целью для реализация какого-либо конкретного проекта. Интересы финансовой стабильности, пусть даже в краткосрочном периоде, имели первостепенное значение. Это позволяло следовать выработанной экономической политике, не меняя ее курса.</w:t>
      </w:r>
    </w:p>
    <w:p w:rsidR="00EF3DE4" w:rsidRDefault="00EF3DE4">
      <w:pPr>
        <w:ind w:firstLine="567"/>
        <w:jc w:val="both"/>
      </w:pPr>
      <w:r>
        <w:t>Отказавшись платить долги своим и иностранным гражданам, правительство Советской России заложило основу новой финансовой культуры. В результате облигации, выдаваемые как часть заработной платы, оказались просто бумажками.</w:t>
      </w:r>
    </w:p>
    <w:p w:rsidR="00EF3DE4" w:rsidRDefault="00EF3DE4">
      <w:pPr>
        <w:ind w:firstLine="567"/>
        <w:jc w:val="center"/>
      </w:pPr>
    </w:p>
    <w:p w:rsidR="00EF3DE4" w:rsidRDefault="00EF3DE4">
      <w:pPr>
        <w:pStyle w:val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Современная ситуация на рынке государственного долга</w:t>
      </w:r>
    </w:p>
    <w:p w:rsidR="00EF3DE4" w:rsidRDefault="00EF3DE4">
      <w:pPr>
        <w:ind w:firstLine="567"/>
        <w:jc w:val="both"/>
        <w:rPr>
          <w:b/>
          <w:u w:val="single"/>
        </w:rPr>
      </w:pPr>
    </w:p>
    <w:p w:rsidR="00EF3DE4" w:rsidRDefault="00EF3DE4">
      <w:pPr>
        <w:ind w:firstLine="567"/>
        <w:jc w:val="both"/>
      </w:pPr>
      <w:r>
        <w:rPr>
          <w:i/>
          <w:u w:val="single"/>
        </w:rPr>
        <w:t>Определение.</w:t>
      </w:r>
      <w:r>
        <w:t xml:space="preserve"> Общая сумма обязательств государства по выпущенным и непогашенным государственным займам, полученным кредитам и процентам по ним, выданным государством гарантиям представляет собой государственный долг.</w:t>
      </w:r>
    </w:p>
    <w:p w:rsidR="00EF3DE4" w:rsidRDefault="00EF3DE4">
      <w:pPr>
        <w:ind w:firstLine="567"/>
        <w:jc w:val="both"/>
        <w:rPr>
          <w:i/>
          <w:u w:val="single"/>
        </w:rPr>
      </w:pPr>
      <w:r>
        <w:t>В зависимости от рынка размещения, валюты и других характеристик государственный долг делится на внешний и внутренний. К первому относятся кредиты иностранных государств; международных финансовых организаций; государственные займы, деноминированные в иностранной валюте и размещенные на зарубежных рынках. Ко второму относятся кредиты от национальных банков; государственные займы, деноминированные в национальной валюте и размещенные на национальном рынке. Он состоит из задолженности прошлых лет и вновь возникшей задолженности.</w:t>
      </w:r>
    </w:p>
    <w:p w:rsidR="00EF3DE4" w:rsidRDefault="00EF3DE4">
      <w:pPr>
        <w:jc w:val="both"/>
      </w:pPr>
      <w:r>
        <w:t>Лет пятнадцать тому назад вряд ли кто-нибудь мог предположить, что Россия окажется в весьма неприглядном положении ненадежного должника, вынужденного просить отсрочки по непосильным для нее долговым платежам, и что проблема управления внешним долгом станет постоянной заботой ее экономических и финансовых органов. С одной стороны, подтвердились опасения ненадежной платежеспособности наших должников их развивающихся стран и стран СЭВа, а с другой — по ряду причин оказалось невозможным избежать быстрого нарастания валютной задолженности западным кредиторам. Связано это было в основном с дефицитностью платежного баланса и государственного бюджета, ухудшением ценовых условий внешней торговли, общим сокращением товарного экспорта и поставок военной техники.</w:t>
      </w:r>
    </w:p>
    <w:p w:rsidR="00EF3DE4" w:rsidRDefault="00EF3DE4">
      <w:pPr>
        <w:ind w:firstLine="567"/>
        <w:jc w:val="both"/>
      </w:pPr>
      <w:r>
        <w:t>После распада СССР в конце 1991г. России в срочном порядке пришлось взять на себя долговые обязательства перед иностранными кредиторами. В итоге внешний долг увеличился с 29 млрд. долл. (50% экспорта) в 1985 г. до 119 млрд. долл. (260%) в 1994 г. и в 1995 г. — 130 млрд. долл.(265%).</w:t>
      </w:r>
    </w:p>
    <w:p w:rsidR="00EF3DE4" w:rsidRDefault="00EF3DE4">
      <w:pPr>
        <w:ind w:firstLine="567"/>
        <w:jc w:val="both"/>
      </w:pPr>
      <w:r>
        <w:t>Приняв на себя все внешние долги, Россия по условиям “нулевого варианта” стала одновременно правоприемником  и по всем зарубежным финансовым активам СССР. Вроде бы общие размеры этих активов превышают сумму  контрактных обязательств по полученным иностранным кредитам, однако реальная ситуация сейчас складывается таким образом, что с позиций текущего платежного баланса России весьма незначительные поступления от указанных финансовых активов далеко не равнозначны крупным платежам по обслуживанию внешней задолженности. И дело здесь отнюдь не в расхождении графиков соответствующих поступлений и платежей.</w:t>
      </w:r>
    </w:p>
    <w:p w:rsidR="00EF3DE4" w:rsidRDefault="00EF3DE4">
      <w:pPr>
        <w:ind w:firstLine="567"/>
        <w:jc w:val="both"/>
      </w:pPr>
      <w:r>
        <w:t>Общая задолженность третьих стран по государственным кредитам бывшего СССР оценивается ориентировочно в 170 млрд. долл. При этом следует учитывать, что подавляющая часть кредитов выражена в прежних инвалютных рублях, и их пересчет в современные доллары связан с немалыми сложностями и противоречиями. Поэтому иногда предлагается считать, что нам должны по этим кредитам примерно 100 млрд. инвалютных рублей и 7 млрд. долл. По некоторым оценкам, более половины долгов можно отнести к безнадежным. По различным оценкам, Россия может получить от своих должников лишь от 15 до 20 млрд. долл., да и то в течение 20-25 лет. Как видно, взятые на себя Россией союзные долги намного весомей противостоящих им финансовых активов. Если принять ориентировочно эту разницу на уровне 50 млрд. долл., то при реальной доле России в кредитных обязательствах СССР около 60% убыток от нулевого варианта определяется в 20 млрд. долл. (40% от 50 млрд. долл.). Реальная цифра может оказаться еще более весомой.</w:t>
      </w:r>
    </w:p>
    <w:p w:rsidR="00EF3DE4" w:rsidRDefault="00EF3DE4">
      <w:pPr>
        <w:ind w:firstLine="567"/>
        <w:jc w:val="both"/>
      </w:pPr>
      <w:r>
        <w:t>Кредиторы государства объединены в Парижский клуб, в котором все вопросы решаются исходя из политической точки зрения, в отличие от чисто коммерческого подхода участников Лондонского клуба, куда входят в основном зарубежные банки-кредиторы.</w:t>
      </w:r>
    </w:p>
    <w:p w:rsidR="00EF3DE4" w:rsidRDefault="00EF3DE4">
      <w:pPr>
        <w:ind w:firstLine="567"/>
        <w:jc w:val="both"/>
      </w:pPr>
      <w:r>
        <w:t>До 1991г. Внешэкономбанк считался первоклассным заемщиком, ему давали кредиты крупные банки Японии, США, Швейцарии и, особенно, Германии. В итоге они оказались обладателями крупных просроченных задолженностей на миллионы долларов. Естественно, что многие из них захотели продать эти долги. Другие же, рассчитывая на погашение в ближайшем будущем этих задолженностей, приобретали их. Возникновению рынка способствовало обезличивание долгов, т.е. вне зависимости от срока погашения и процентной ставки они стали представлять собой единый инструмент.</w:t>
      </w:r>
    </w:p>
    <w:p w:rsidR="00EF3DE4" w:rsidRDefault="00EF3DE4">
      <w:pPr>
        <w:ind w:firstLine="567"/>
        <w:jc w:val="both"/>
      </w:pPr>
      <w:r>
        <w:t>Некоторые банки стремились избавиться от этих кредитных соглашений, другие их покупали с большим дисконтом от номинальной стоимости, по которой выдавался этот кредит. Солидный объем внешнего долга и достаточно большое количество банков, желающих купить и продать долговые обязательства, обусловили высокую ликвидность инструмента внешних долгов.</w:t>
      </w:r>
    </w:p>
    <w:p w:rsidR="00EF3DE4" w:rsidRDefault="00EF3DE4">
      <w:pPr>
        <w:ind w:firstLine="567"/>
        <w:jc w:val="both"/>
      </w:pPr>
      <w:r>
        <w:t>За четыре года функционирования рынка внешнего долга России выработан механизм торговли.</w:t>
      </w:r>
    </w:p>
    <w:p w:rsidR="00EF3DE4" w:rsidRDefault="00EF3DE4">
      <w:pPr>
        <w:ind w:firstLine="567"/>
        <w:jc w:val="both"/>
      </w:pPr>
      <w:r>
        <w:t xml:space="preserve">Заключенная дилерами сделка оформляется соглашением между покупателем и продавцом. Затем происходит переоформление долга Внешэкономбанка с одного кредитора на другого. ВЭБ ведет реестр кредиторов и дает согласие на подобную перезапись. И хотя случаев отказа в таком переоформлении зафиксировано не было, сам процесс занимает длительное время. Формально стороны оставляют 21 рабочий день, для того чтобы переписать права собственности с продавца на покупателя. При этом в соглашение включено положение о том, что стороны приложат максимум усилий для соблюдения этого срока. Однако на практике это не всегда удается — сделка требует длительного обмена письмами: сначала происходит подтверждение сделки между контрагентами, затем продавец посылает запрос на reassignment (перерегистрацию) во Внешэкономбанк, получает от него положительный ответ, после чего вместе с покупателем переписывает сам кредит. </w:t>
      </w:r>
    </w:p>
    <w:p w:rsidR="00EF3DE4" w:rsidRDefault="00EF3DE4">
      <w:pPr>
        <w:ind w:firstLine="567"/>
        <w:jc w:val="both"/>
      </w:pPr>
      <w:r>
        <w:t xml:space="preserve">Для упрощения сделок время от времени создаются синдикаты, куда входят основные западные инвестиционные банки, торгующие данным инструментом. Эти синдикаты при посредничестве крупных аудиторских фирм, таких как Arthur Anderson, Price Waterhouse и др., клирингуют сделки между собой. В результате вместо тысяч перерегистраций возникает необходимость лишь в нескольких с участием начальных и конечных владельцев. </w:t>
      </w:r>
    </w:p>
    <w:p w:rsidR="00EF3DE4" w:rsidRDefault="00EF3DE4">
      <w:pPr>
        <w:ind w:firstLine="567"/>
        <w:jc w:val="both"/>
      </w:pPr>
      <w:r>
        <w:t>Существует и более простой способ торговли, который предпочитают отечественные банки, — нейтинг (netting): банк продает купленный кредит прежнему владельцу до истечения стандартного срока в 21 день, производя таким образом подобие арбитражной сделки, которая не требует никакого оформления. Привлекательность таких сделок с точки зрения российских банков в том, что можно получить прибыль, не привлекая дополнительные средства.</w:t>
      </w:r>
    </w:p>
    <w:p w:rsidR="00EF3DE4" w:rsidRDefault="00EF3DE4">
      <w:pPr>
        <w:ind w:firstLine="567"/>
        <w:jc w:val="both"/>
        <w:rPr>
          <w:b/>
          <w:u w:val="single"/>
        </w:rPr>
      </w:pPr>
    </w:p>
    <w:p w:rsidR="00EF3DE4" w:rsidRDefault="00EF3DE4">
      <w:pPr>
        <w:pStyle w:val="4"/>
        <w:rPr>
          <w:b/>
          <w:sz w:val="24"/>
        </w:rPr>
      </w:pPr>
      <w:r>
        <w:rPr>
          <w:b/>
          <w:sz w:val="24"/>
        </w:rPr>
        <w:t>Влияние внешнего долга на национальную экономику</w:t>
      </w:r>
    </w:p>
    <w:p w:rsidR="00EF3DE4" w:rsidRDefault="00EF3DE4">
      <w:pPr>
        <w:ind w:firstLine="720"/>
        <w:jc w:val="both"/>
        <w:rPr>
          <w:i/>
        </w:rPr>
      </w:pPr>
    </w:p>
    <w:p w:rsidR="00EF3DE4" w:rsidRDefault="00EF3DE4">
      <w:pPr>
        <w:ind w:firstLine="720"/>
        <w:jc w:val="both"/>
      </w:pPr>
      <w:r>
        <w:t>Чем обременительнее для страны накопленный внешний долг, тем в большей мере его обслуживание вовлекается во взаимодействие с функционированием всей национальной экономики и ее финансовой сферы.</w:t>
      </w:r>
    </w:p>
    <w:p w:rsidR="00EF3DE4" w:rsidRDefault="00EF3DE4">
      <w:pPr>
        <w:ind w:firstLine="720"/>
        <w:jc w:val="both"/>
      </w:pPr>
      <w:r>
        <w:t>Обозначим характер взаимодействия внешних заимствований с соответствующими сферами экономики страны. Прежде всего важен характер опасности чрезмерного роста внешнего долга с позиций государственного бюджета, денежно-кредитной системы, международной кредитоспособности страны. Для государственного бюджета в 3-х звенном кредитном цикле (привлечение, использование, погашение) неблагоприятные последствия чрезмерного возрастания внешнего долга связаны в основном со стадией его погашения; новые же займы для текущего бюджетного периода, наоборот, сулят возможность ослабить нагрузку на налоговые и другие обычные доходные источники, позволяют более гибко маневрировать на всех стадиях бюджетного процесса. В то же время неблагоприятно может складываться график платежей по внешнему долгу. В любом случае степень и последствия взаимодействия зависят главным образом от относительной величины накопившегося внешнего долга.</w:t>
      </w:r>
    </w:p>
    <w:p w:rsidR="00EF3DE4" w:rsidRDefault="00EF3DE4">
      <w:pPr>
        <w:ind w:firstLine="720"/>
        <w:jc w:val="both"/>
      </w:pPr>
      <w:r>
        <w:t>У платежного баланса аналогичный характер взаимодействия с долговым циклом: на смену желанным дополнительным валютным поступлениям приходит период расплаты по долгу. Здесь в целом высокая степень взаимодействия, поскольку именно сальдо по текущим статьям платежного баланса может выступать основным ограничителем во внешних заимствованиях и управлении инвалютным долгом, а при определенных обстоятельствах — даже диктовать необходимость отсрочки долговых платежей. В условиях обременительного внешнего долга существенно возрастают трудности в укреплении доверия к национальной валюте, противодействии инфляции, в обеспечении необходимыми валютными резервами и валютной конвертируемости. Особое место при этом занимает вопрос о возможных неблагоприятных последствиях в случае чрезмерной девальвации национальной валюты, относительно занижения ее реального курса. Увеличение в подобных условиях реального бремени платежей по внешнему долгу подтверждается практикой ряда стран.</w:t>
      </w:r>
    </w:p>
    <w:p w:rsidR="00EF3DE4" w:rsidRDefault="00EF3DE4">
      <w:pPr>
        <w:ind w:firstLine="720"/>
        <w:jc w:val="both"/>
      </w:pPr>
      <w:r>
        <w:t>Согласно введенному в 1994г. порядку формирования российского государственного бюджета все платежи в нем по внешнему долгу учитываются теперь в рублевом эквиваленте. Это ограничивает возможности России увеличивать долговые выплаты, поскольку она имеет обязательства перед МВФ в отношении предельных размеров бюджетного дефицита. При заниженном курсе рубля искусственно завышается рублевый эквивалент бюджетных расходов по долговым платежам, а тем самым и размеры бюджетного дефицита.</w:t>
      </w:r>
    </w:p>
    <w:p w:rsidR="00EF3DE4" w:rsidRDefault="00EF3DE4">
      <w:pPr>
        <w:ind w:firstLine="720"/>
        <w:jc w:val="both"/>
      </w:pPr>
      <w:r>
        <w:t>Одним из элементов управления внешним долгом страны является разработка программы внешних заимствований. Ряд основных положений по этому вопросу предусмотрен правительственным постановлением от 16 октября 1993г. №1060 и федеральным законом от 26 декабря 1994г. №76-Ф3. Предельным размером государственных внешних заимствований является ежегодно утверждаемый в форме федерального закона максимальный объем использования кредитов на предстоящий финансовый год. Как правило, он не должен превышать годового объема платежей по обслуживанию и выплате основной суммы государственного внешнего долга. В предельных размерах не учитываются кредиты и заимствования в отношениях с другими государствами-участниками СНГ; их суммы определяются в законе о федеральном бюджете. Ежегодно правительством подготавливается программа государственных внешних заимствований и предоставляемых внешних кредитов с выделением кредитов (займов), каждый из которых превышает 100 млн. долл.</w:t>
      </w:r>
    </w:p>
    <w:p w:rsidR="00EF3DE4" w:rsidRDefault="00EF3DE4">
      <w:pPr>
        <w:ind w:firstLine="720"/>
        <w:jc w:val="both"/>
      </w:pPr>
      <w:r>
        <w:t>Ограничителем размеров внешних заимствований может служить установка на поддержание в определенных пределах показателей долговой зависимости, используемых в мировой практике, в том числе на основе сопоставления  задолженности и долговых платежей с ВВП и экспортом. Необходимо учитывать, что для России, как и для других стран с большой территорией, объективно закономерен относительно низкий удельный вес экспорта в национальном продукте. Именно по этой причине, а также из-за неполной еще интеграции в мировую экономику нам, видимо, следует отдавать предпочтение не ВВП, а экспорту в качестве базы для индикатора уровня долговой зависимости.</w:t>
      </w:r>
    </w:p>
    <w:p w:rsidR="00EF3DE4" w:rsidRDefault="00EF3DE4">
      <w:pPr>
        <w:ind w:firstLine="720"/>
        <w:jc w:val="both"/>
      </w:pPr>
      <w:r>
        <w:t xml:space="preserve">Для оценки остроты долговой проблемы существуют разные критерии. Наиболее типичные из них связывают размер долга и потребности его погашения и выплаты процентов с величиной экспорта, от которого зависят потенциальные возможности обслуживания кредитов. </w:t>
      </w:r>
    </w:p>
    <w:p w:rsidR="00EF3DE4" w:rsidRDefault="00EF3DE4">
      <w:pPr>
        <w:ind w:firstLine="720"/>
        <w:jc w:val="both"/>
      </w:pPr>
      <w:r>
        <w:t xml:space="preserve">Границей опасности считается превышение суммы долга по сравнению с экспортом в 2 раза, повышенной опасности - в 3 раза. По данным за 1995 год, величина задолженности превышала общую сумму экспорта немногим более чем в 1,5 раза, а экспорта в страны дальнего зарубежья - примерно в 1,9 раза. Она по этому критерию не достигла еще опасной черты, хотя нужен тщательный контроль, чтобы вплотную не приблизиться к ней. </w:t>
      </w:r>
    </w:p>
    <w:p w:rsidR="00EF3DE4" w:rsidRDefault="00EF3DE4">
      <w:pPr>
        <w:ind w:firstLine="720"/>
        <w:jc w:val="both"/>
      </w:pPr>
      <w:r>
        <w:t xml:space="preserve">Сложнее ситуация с проблемой погашения долга и уплаты процентов по нему. Границей опасности считается отношение процентных платежей к экспорту 15-20%, границей повышенной опасности: 25-30%. В 1995 году обязательства страны по погашению кредитов и платежам процентов составляли (без учета реструктуризации) 27,6 млрд. долларов (35% к общей сумме экспорта и 43% к экспорту в дальнее зарубежье), фактически было выплачено 14,4 млрд. долларов (18 и 25% соответственно). Поскольку указанные суммы содержат не только проценты, но и погашение долга, пока ситуация с учетом отсрочек платежей еще не достигла критической черты, хоть и приближается к ней. В настоящее время полное обслуживание внешнего долга стране не по силам. Отказ же от платежей означал бы неплатежеспособность государства, что не только стало бы тяжелым ударом по его престижу в мире, но и парализовало бы импорт, оголив внутренний рынок и нанеся непоправимый урон населению, поставив на повестку дня вопрос о введении карточной системы. </w:t>
      </w:r>
    </w:p>
    <w:p w:rsidR="00EF3DE4" w:rsidRDefault="00EF3DE4">
      <w:pPr>
        <w:ind w:firstLine="720"/>
        <w:jc w:val="both"/>
      </w:pPr>
      <w:r>
        <w:t xml:space="preserve">Недавно достигнута беспрецедентная долгосрочная (на 25 лет) реструктуризация задолженности перед иностранными государствами (Парижский клуб, общая сумма долга которому составляет около 40 млрд. долларов, реструктуризуемая часть - 37,6 млрд.) и банками (Лондонский клуб, долг которому достигает 25 млрд. долларов), которая явилась, по общей оценке, крупнейшим достижением российской экономической дипломатии. </w:t>
      </w:r>
    </w:p>
    <w:p w:rsidR="00EF3DE4" w:rsidRDefault="00EF3DE4">
      <w:pPr>
        <w:ind w:firstLine="720"/>
        <w:jc w:val="both"/>
      </w:pPr>
      <w:r>
        <w:t xml:space="preserve">В соответствии с условиями погашение реструктуризуемой части долга начнется в 2002 году и должно завершиться в 2020 году. Не реструктуризованными остались лишь долги коммерческим фирмам, на долю которых приходится порядка 5-6% суммы долга бывшего СССР. </w:t>
      </w:r>
    </w:p>
    <w:p w:rsidR="00EF3DE4" w:rsidRDefault="00EF3DE4">
      <w:pPr>
        <w:pStyle w:val="Igoreshka"/>
        <w:spacing w:after="0" w:line="240" w:lineRule="auto"/>
        <w:rPr>
          <w:szCs w:val="24"/>
        </w:rPr>
      </w:pPr>
      <w:r>
        <w:rPr>
          <w:szCs w:val="24"/>
        </w:rPr>
        <w:t xml:space="preserve">Все это принципиально облегчает ситуацию на ближайшую перспективу. Так, в 1996 году Россия должна будет выплатить Парижскому клубу в качестве процентов 2 млрд. долларов вместо 8 млрд. долларов по первоначальным обязательствам. Становится реальным уложиться в общую сумму платежей в 8,5 млрд. долларов, предусмотренную в бюджете на 1996 год. </w:t>
      </w:r>
    </w:p>
    <w:p w:rsidR="00EF3DE4" w:rsidRDefault="00EF3DE4">
      <w:pPr>
        <w:ind w:firstLine="720"/>
        <w:jc w:val="both"/>
      </w:pPr>
      <w:r>
        <w:t xml:space="preserve">При благоприятном сценарии дальнейшего развития есть все возможности достичь в 2002 году, когда начнется период погашения, принципиально новой ситуации в экономике, делающей эти выплаты не столь критическими. </w:t>
      </w:r>
    </w:p>
    <w:p w:rsidR="00EF3DE4" w:rsidRDefault="00EF3DE4">
      <w:pPr>
        <w:ind w:firstLine="720"/>
        <w:jc w:val="both"/>
      </w:pPr>
      <w:r>
        <w:t xml:space="preserve">Однако проблема требует постоянного внимания и контроля. Посильность к тому времени погашения долга будет зависеть от трех основных факторов: масштабов роста производства и доходов бюджета, темпов роста экспорта, обеспечения устойчивого активного сальдо торгового и платежного балансов и накопления валютных резервов. </w:t>
      </w:r>
    </w:p>
    <w:p w:rsidR="00EF3DE4" w:rsidRDefault="00EF3DE4">
      <w:pPr>
        <w:ind w:firstLine="720"/>
        <w:jc w:val="both"/>
      </w:pPr>
      <w:r>
        <w:t xml:space="preserve">Особого внимания требует ограничение наращивания нового долга. Целесообразно также использовать при необходимости такую форму уменьшения задолженности, как продажа в обмен на долг части акций российских предприятий. </w:t>
      </w:r>
    </w:p>
    <w:p w:rsidR="00EF3DE4" w:rsidRDefault="00EF3DE4">
      <w:pPr>
        <w:ind w:firstLine="720"/>
      </w:pPr>
    </w:p>
    <w:p w:rsidR="00EF3DE4" w:rsidRDefault="00EF3DE4">
      <w:pPr>
        <w:numPr>
          <w:ilvl w:val="0"/>
          <w:numId w:val="27"/>
        </w:numPr>
        <w:jc w:val="center"/>
        <w:rPr>
          <w:sz w:val="32"/>
        </w:rPr>
      </w:pPr>
      <w:r>
        <w:rPr>
          <w:sz w:val="32"/>
        </w:rPr>
        <w:t>Правовое регулирование страхования РФ.</w:t>
      </w:r>
    </w:p>
    <w:p w:rsidR="00EF3DE4" w:rsidRDefault="00EF3DE4">
      <w:pPr>
        <w:pStyle w:val="1"/>
        <w:rPr>
          <w:sz w:val="28"/>
        </w:rPr>
      </w:pPr>
      <w:bookmarkStart w:id="0" w:name="_Toc312128257"/>
      <w:bookmarkStart w:id="1" w:name="_Toc312133590"/>
      <w:bookmarkStart w:id="2" w:name="_Toc312133870"/>
      <w:bookmarkStart w:id="3" w:name="_Toc312133909"/>
    </w:p>
    <w:bookmarkEnd w:id="0"/>
    <w:bookmarkEnd w:id="1"/>
    <w:bookmarkEnd w:id="2"/>
    <w:bookmarkEnd w:id="3"/>
    <w:p w:rsidR="00EF3DE4" w:rsidRDefault="00EF3DE4">
      <w:pPr>
        <w:spacing w:line="360" w:lineRule="exact"/>
        <w:jc w:val="center"/>
        <w:rPr>
          <w:bCs/>
          <w:sz w:val="28"/>
        </w:rPr>
      </w:pPr>
      <w:r>
        <w:rPr>
          <w:bCs/>
          <w:sz w:val="28"/>
        </w:rPr>
        <w:t>Особенности организации страхования в Российской Федерации в условиях перехода</w:t>
      </w:r>
    </w:p>
    <w:p w:rsidR="00EF3DE4" w:rsidRDefault="00EF3DE4">
      <w:pPr>
        <w:spacing w:line="360" w:lineRule="exact"/>
        <w:jc w:val="center"/>
        <w:rPr>
          <w:bCs/>
          <w:sz w:val="28"/>
        </w:rPr>
      </w:pPr>
      <w:r>
        <w:rPr>
          <w:bCs/>
          <w:sz w:val="28"/>
        </w:rPr>
        <w:t>к рыночной экономике</w:t>
      </w:r>
    </w:p>
    <w:p w:rsidR="00EF3DE4" w:rsidRDefault="00EF3DE4">
      <w:pPr>
        <w:jc w:val="center"/>
      </w:pPr>
    </w:p>
    <w:p w:rsidR="00EF3DE4" w:rsidRDefault="00EF3DE4">
      <w:pPr>
        <w:jc w:val="both"/>
      </w:pPr>
      <w:r>
        <w:t xml:space="preserve">   Чтобы характеризовать положение страхового рынка России в условиях перехода к рыночной экономике необходимо сказать несколько слов о становлении и развитии страхования в стране, о его появлении.</w:t>
      </w:r>
    </w:p>
    <w:p w:rsidR="00EF3DE4" w:rsidRDefault="00EF3DE4">
      <w:pPr>
        <w:jc w:val="both"/>
      </w:pPr>
      <w:r>
        <w:t xml:space="preserve">   Известно, что страхование появилось еще во времена царской России, примерно в </w:t>
      </w:r>
      <w:r>
        <w:rPr>
          <w:lang w:val="en-US"/>
        </w:rPr>
        <w:t>XVIII</w:t>
      </w:r>
      <w:r>
        <w:t xml:space="preserve"> в. Однако зарождение национального страхового рынка относится ко второй половине </w:t>
      </w:r>
      <w:r>
        <w:rPr>
          <w:lang w:val="en-US"/>
        </w:rPr>
        <w:t>XIX</w:t>
      </w:r>
      <w:r>
        <w:t xml:space="preserve"> в. после отмены крепостного права. Причем страховой рынок этого периода был представлен акционерными и взаимными страховыми компаниями, но помимо этого существовало и государственное страхование.</w:t>
      </w:r>
    </w:p>
    <w:p w:rsidR="00EF3DE4" w:rsidRDefault="00EF3DE4">
      <w:pPr>
        <w:jc w:val="both"/>
      </w:pPr>
      <w:r>
        <w:t xml:space="preserve">   После революции 1917 года страхование во всех видах и формах объявлялось государственной монополией. Все частные страховые компании были ликвидированы. А в 20ых гг. Было отменено имущественное страхование, что означало начало разгрома страхового дела в стране.</w:t>
      </w:r>
    </w:p>
    <w:p w:rsidR="00EF3DE4" w:rsidRDefault="00EF3DE4">
      <w:pPr>
        <w:jc w:val="both"/>
      </w:pPr>
      <w:r>
        <w:t xml:space="preserve">   Поэтому, говоря об особенностях сегодняшнего страхового рынка России, надо понимать, что они обусловлены полнейшим изменением и восстановлением нормальной системы страхования.</w:t>
      </w:r>
    </w:p>
    <w:p w:rsidR="00EF3DE4" w:rsidRDefault="00EF3DE4">
      <w:pPr>
        <w:jc w:val="both"/>
      </w:pPr>
      <w:r>
        <w:t xml:space="preserve">   Законодательную базу правового регулирования национального страхового рынка заложил Закон РФ «О страховании» от 27 ноября 1992г., вступивший в силу 12 января 1993г. В это же время был создан Росстрахнадзор - Федеральная служба России по надзору за страховой деятельностью, которой были приданы контрольные функции за отечественным страховым рынком. В 1996г. Росстрахнадзор был преобразован в Департамент страхового надзора Министерства финансов РФ.</w:t>
      </w:r>
    </w:p>
    <w:p w:rsidR="00EF3DE4" w:rsidRDefault="00EF3DE4">
      <w:pPr>
        <w:jc w:val="both"/>
      </w:pPr>
      <w:r>
        <w:t xml:space="preserve">   Можно рассмотреть особенности современного российского страхового рынка на примере наиболее доступного пониманию личного страхования. Естественно, что особенности его состояния (так же, как и других отраслей страхования) определены общей экономической нестабильностью в стране, глубокими инфляционными процессами, затронувшими все сферы производства и услуг.</w:t>
      </w:r>
    </w:p>
    <w:p w:rsidR="00EF3DE4" w:rsidRDefault="00EF3DE4">
      <w:pPr>
        <w:jc w:val="both"/>
      </w:pPr>
      <w:r>
        <w:t xml:space="preserve">   Главными моментами, характеризующими особенности развития личного страхования в 90ых гг. явились:</w:t>
      </w:r>
    </w:p>
    <w:p w:rsidR="00EF3DE4" w:rsidRDefault="00EF3DE4">
      <w:pPr>
        <w:numPr>
          <w:ilvl w:val="0"/>
          <w:numId w:val="29"/>
        </w:numPr>
        <w:jc w:val="both"/>
      </w:pPr>
      <w:r>
        <w:t>увеличение доля рисковых, краткосрочных видов личного страхования;</w:t>
      </w:r>
    </w:p>
    <w:p w:rsidR="00EF3DE4" w:rsidRDefault="00EF3DE4">
      <w:pPr>
        <w:numPr>
          <w:ilvl w:val="0"/>
          <w:numId w:val="29"/>
        </w:numPr>
        <w:jc w:val="both"/>
      </w:pPr>
      <w:r>
        <w:t>появление на рынке вариантов договоров страхования, заключаемых сроком от одного месяца до года на условиях долгосрочного смешанного страхования жизни</w:t>
      </w:r>
      <w:r>
        <w:rPr>
          <w:rStyle w:val="a9"/>
        </w:rPr>
        <w:footnoteReference w:id="1"/>
      </w:r>
      <w:r>
        <w:t>;</w:t>
      </w:r>
    </w:p>
    <w:p w:rsidR="00EF3DE4" w:rsidRDefault="00EF3DE4">
      <w:pPr>
        <w:numPr>
          <w:ilvl w:val="0"/>
          <w:numId w:val="29"/>
        </w:numPr>
        <w:jc w:val="both"/>
      </w:pPr>
      <w:r>
        <w:t>заключение основной массы договоров личного страхования в коллективной форме за счет средств предприятий.</w:t>
      </w:r>
    </w:p>
    <w:p w:rsidR="00EF3DE4" w:rsidRDefault="00EF3DE4">
      <w:pPr>
        <w:jc w:val="both"/>
      </w:pPr>
      <w:r>
        <w:t xml:space="preserve">   Все три указанных момента в основном связаны с инфляцией, существенным образом обесценивающей все отсроченные страховые выплаты, делающей долгосрочное страхование невыгодным ни для страхователя, ни для страховщика.</w:t>
      </w:r>
    </w:p>
    <w:p w:rsidR="00EF3DE4" w:rsidRDefault="00EF3DE4">
      <w:pPr>
        <w:jc w:val="both"/>
      </w:pPr>
      <w:r>
        <w:t xml:space="preserve">   В мае 1994г. приказом еще существующего тогда Росстрахнадзора № 02-02/08 от 19.05.94 г., утвердившим новые Условия лицензирования страховой деятельности на территории Российской Федерации. По существу был введен запрет на проведение страхования жизни сроком менее одного года. Это привело к необходимости поисков страховщиками путей привлечения страхователей к договорам страхования жизни на год и более.</w:t>
      </w:r>
    </w:p>
    <w:p w:rsidR="00EF3DE4" w:rsidRDefault="00EF3DE4">
      <w:pPr>
        <w:jc w:val="both"/>
      </w:pPr>
      <w:r>
        <w:t xml:space="preserve">   Говоря о социальном страховании, необходимо подчеркнуть его особую важность для России. К сожалению, особенности, характеризующие современную систему социального страхования в стране довольно плачевны.</w:t>
      </w:r>
    </w:p>
    <w:p w:rsidR="00EF3DE4" w:rsidRDefault="00EF3DE4">
      <w:pPr>
        <w:jc w:val="both"/>
      </w:pPr>
      <w:r>
        <w:t xml:space="preserve">  Из фондов, традиционно относящихся к учреждениям социального страхования, у нас действуют только следующие:</w:t>
      </w:r>
    </w:p>
    <w:p w:rsidR="00EF3DE4" w:rsidRDefault="00EF3DE4">
      <w:pPr>
        <w:numPr>
          <w:ilvl w:val="0"/>
          <w:numId w:val="29"/>
        </w:numPr>
        <w:jc w:val="both"/>
      </w:pPr>
      <w:r>
        <w:t>пенсионный фонд, имеющий довольно разнообразные функции, относящиеся по большей степени не к сфере социального страхования;</w:t>
      </w:r>
    </w:p>
    <w:p w:rsidR="00EF3DE4" w:rsidRDefault="00EF3DE4">
      <w:pPr>
        <w:numPr>
          <w:ilvl w:val="0"/>
          <w:numId w:val="29"/>
        </w:numPr>
        <w:jc w:val="both"/>
      </w:pPr>
      <w:r>
        <w:t>фонд социального страхования, также не могущий служить основой для создания в России стройной системы социального страхования;</w:t>
      </w:r>
    </w:p>
    <w:p w:rsidR="00EF3DE4" w:rsidRDefault="00EF3DE4">
      <w:pPr>
        <w:numPr>
          <w:ilvl w:val="0"/>
          <w:numId w:val="29"/>
        </w:numPr>
        <w:jc w:val="both"/>
      </w:pPr>
      <w:r>
        <w:t>фонд занятости, основной задачей которого должно быть страхование на случай безработицы;</w:t>
      </w:r>
    </w:p>
    <w:p w:rsidR="00EF3DE4" w:rsidRDefault="00EF3DE4">
      <w:pPr>
        <w:numPr>
          <w:ilvl w:val="0"/>
          <w:numId w:val="29"/>
        </w:numPr>
        <w:jc w:val="both"/>
      </w:pPr>
      <w:r>
        <w:t>фонд медицинского страхования, который фактически так же к страхованию имеет весьма отдаленное отношение, воплощая в себе все ту же бюджетную медицину с несколько иными источниками формирования бюджета.</w:t>
      </w:r>
    </w:p>
    <w:p w:rsidR="00EF3DE4" w:rsidRDefault="00EF3DE4">
      <w:pPr>
        <w:jc w:val="both"/>
      </w:pPr>
      <w:r>
        <w:t>Нет в России такого важного вида социального страхования, как страхование от несчастных случаев на производстве и профессиональных заболеваний, которые по сути есть в любой стране. Нет фонда страхования заработной платы, который существует в некоторых странах мира и который был бы весьма актуален в нынешних условиях повсеместной задержки заработной платы. А те фонды, которые есть, не связаны между собой в систему.</w:t>
      </w:r>
    </w:p>
    <w:p w:rsidR="00EF3DE4" w:rsidRDefault="00EF3DE4">
      <w:pPr>
        <w:jc w:val="both"/>
      </w:pPr>
      <w:r>
        <w:t xml:space="preserve">   Но не все особенности и признаки современного страхования в России так печальны.</w:t>
      </w:r>
    </w:p>
    <w:p w:rsidR="00EF3DE4" w:rsidRDefault="00EF3DE4">
      <w:pPr>
        <w:jc w:val="both"/>
      </w:pPr>
      <w:r>
        <w:t xml:space="preserve">   К особенностям современного страхования в целом можно отнести и то, что сейчас формируются крупные государственные коммерческие компании, специализирующиеся на проведении отдельных видов страхования. В связи с этим проводится активная деятельность по образованию новых форм взаимодействия между ними. Создаются добровольные ассоциации страховых организаций, устав которых помимо координации работ и оказания взаимопомощи предусматривает возможность взаимного перестрахования.</w:t>
      </w:r>
    </w:p>
    <w:p w:rsidR="00EF3DE4" w:rsidRDefault="00EF3DE4">
      <w:pPr>
        <w:jc w:val="both"/>
      </w:pPr>
      <w:r>
        <w:t xml:space="preserve">  Преобладающей формой собственности на страховом рынке России становится акционерная форма.</w:t>
      </w:r>
    </w:p>
    <w:p w:rsidR="00EF3DE4" w:rsidRDefault="00EF3DE4">
      <w:pPr>
        <w:jc w:val="both"/>
      </w:pPr>
      <w:r>
        <w:t xml:space="preserve">  Конечно, проблем в формировании нового страхового рынка в стране довольно много, поэтому необходимо поговорить и о путях дальнейшего развития России в отношении страхования, отметить наиболее подходящие модели страхового рынка.</w:t>
      </w:r>
    </w:p>
    <w:p w:rsidR="00EF3DE4" w:rsidRDefault="00EF3DE4">
      <w:pPr>
        <w:jc w:val="center"/>
        <w:rPr>
          <w:b/>
        </w:rPr>
      </w:pPr>
    </w:p>
    <w:p w:rsidR="00EF3DE4" w:rsidRDefault="00EF3DE4">
      <w:pPr>
        <w:pStyle w:val="4"/>
      </w:pPr>
      <w:r>
        <w:t>Проблемы дальнейшего развития страхового рынка России</w:t>
      </w:r>
    </w:p>
    <w:p w:rsidR="00EF3DE4" w:rsidRDefault="00EF3DE4">
      <w:pPr>
        <w:jc w:val="center"/>
        <w:rPr>
          <w:b/>
        </w:rPr>
      </w:pPr>
    </w:p>
    <w:p w:rsidR="00EF3DE4" w:rsidRDefault="00EF3DE4">
      <w:pPr>
        <w:jc w:val="both"/>
      </w:pPr>
      <w:r>
        <w:t xml:space="preserve">    Анализ показывает, что на страховом рынке России доминируют тенденции отрицательного характера. Так, по данным за девять месяцев 1996г. в общем объеме страховых взносов на долю обязательного страхования приходится 46,6 % (в 1995г. - 30,5%) при этом свыше 91% платежей обязательного страхования дает обязательное медицинское страхование. Соответственно доля взносов добровольного страхования за девять месяцев 1996г. составила 53,4% (в 1995г. - 69,4%).</w:t>
      </w:r>
    </w:p>
    <w:p w:rsidR="00EF3DE4" w:rsidRDefault="00EF3DE4">
      <w:pPr>
        <w:jc w:val="both"/>
      </w:pPr>
      <w:r>
        <w:t xml:space="preserve">   Безусловно через страхование государство должно участвовать в решении социальных проблем развития общества. Совершенно закономерно и экономически оправдано в сегодняшних условиях проведение за счет средств бюджета обязательного личного страхования военнослужащих и членов их семей, страхование гражданской ответственности владельцев транспортных средств. Это определяется  сегодняшним экономическим состоянием страны и вытекает из необходимости повышения социальной защищенности населения в условиях рынка. Но обязательное страхование следует рассматривать как временную меру, переходный этап в решении социальных проблем общества. В то же время обязательное медицинское страхование по своей экономической сущности является более вопросом социального обеспечения граждан, нежели страхования. Определяющими в развитии страхования должны быть добровольные виды. Вызывает большую озабоченность сокращение размеров и снижение их роли и значения.</w:t>
      </w:r>
    </w:p>
    <w:p w:rsidR="00EF3DE4" w:rsidRDefault="00EF3DE4">
      <w:pPr>
        <w:jc w:val="both"/>
      </w:pPr>
      <w:r>
        <w:t xml:space="preserve">   Одной из главных причин медленного развития страхования имущества юридических лиц является отсутствие правового регулирования.</w:t>
      </w:r>
    </w:p>
    <w:p w:rsidR="00EF3DE4" w:rsidRDefault="00EF3DE4">
      <w:pPr>
        <w:jc w:val="both"/>
      </w:pPr>
      <w:r>
        <w:t xml:space="preserve">   Развитие страхового рынка России требует значительной поддержки со стороны государства. Необходимо решить вопрос о налогообложении страховой деятельности и ее государственном регулировании. Ликвидация Федеральной службы страхового надзора как самостоятельного органа и передачи ее функций Министерству финансов России может рассматриваться как временная мера по совершенствованию страхового надзора. Очевидно, что страховой надзор должен быть самостоятельным федеральным органом с более широкими полномочиями. Финансирование его содержания следует решать через внебюджетный фонд, создаваемый за счет отчислений от страховых взносов.</w:t>
      </w:r>
    </w:p>
    <w:p w:rsidR="00EF3DE4" w:rsidRDefault="00EF3DE4">
      <w:pPr>
        <w:jc w:val="both"/>
      </w:pPr>
      <w:r>
        <w:t xml:space="preserve">   На страховом рынке наметилась также тенденция к сокращению числа страховых организаций и численности агентов. За девять месяцев 1996г. по сравнению с 1995 годом количество страховых организаций уменьшилось на 6%. В том числе филиальная сеть сократилась более чем на 15%. Численность страховых агентов уменьшилась почти на 26%.</w:t>
      </w:r>
    </w:p>
    <w:p w:rsidR="00EF3DE4" w:rsidRDefault="00EF3DE4">
      <w:pPr>
        <w:jc w:val="both"/>
      </w:pPr>
      <w:r>
        <w:t xml:space="preserve">   В настоящее время сложилось крайне неравномерное распределение страховых компаний по регионам России. В Центральном районе их насчитывается более 35% общего числа. Только в Москве - 530 страховых организаций, в то время как в регионах Западно-Сибирского, Уральского, Восточно-Сибирского, Дальневосточного районов число страховых организаций незначительно.</w:t>
      </w:r>
    </w:p>
    <w:p w:rsidR="00EF3DE4" w:rsidRDefault="00EF3DE4">
      <w:pPr>
        <w:jc w:val="both"/>
      </w:pPr>
      <w:r>
        <w:t xml:space="preserve">   Сейчас получают развитие финансово-промышленные группы, численность которых на 01.01.97г. равнялось 46 единицам. Среди них такие гиганты, как «Волжско-Камская финансово-промышленная группа» - производство легковых и грузовых автомобилей; «Межгосударственная финансово-промышленная группа Интеррос» - производство и экспорт химических удобрений, алюминия и др. Финансово-промышленные группы получают развитие, растет удельный вес продукции, производимой ими. Кроме промышленных предприятий, в группу входят банковские и страховые структуры. Но организация самостоятельной страховой компании для каждой финансово-промышленной группы сдерживает развитие страхования рамками группы.</w:t>
      </w:r>
    </w:p>
    <w:p w:rsidR="00EF3DE4" w:rsidRDefault="00EF3DE4">
      <w:pPr>
        <w:jc w:val="both"/>
      </w:pPr>
      <w:r>
        <w:t xml:space="preserve">   Страхование должно развиваться как самостоятельный экономический инструмент, постоянно расширяя операции. Для российского страхового рынка было характерно появление кэптивных страховых организаций в рамках отдельных бывших министерств и ведомств. Этот процесс, безусловно, положительно складывается на развитии страхового рынка, но только в переходный период. Страхование в своем развитии не должно сдерживаться границами отрасли или предприятий, объединенных в финансово-промышленную группу.</w:t>
      </w:r>
    </w:p>
    <w:p w:rsidR="00EF3DE4" w:rsidRDefault="00EF3DE4">
      <w:pPr>
        <w:jc w:val="both"/>
      </w:pPr>
      <w:r>
        <w:t xml:space="preserve">   Страховые компании должны идти по пути объединения между страховщиками: обмен акциями, взаимное участие в уставных капиталах. Это наиболее реальный путь развития страхового бизнеса в условиях российского рынка.</w:t>
      </w:r>
    </w:p>
    <w:p w:rsidR="00EF3DE4" w:rsidRDefault="00EF3DE4">
      <w:pPr>
        <w:jc w:val="both"/>
      </w:pPr>
      <w:r>
        <w:t xml:space="preserve">   Вопрос взаимоотношения страхового и банковского рынков имеет огромное значение для цивилизованного развития экономики.</w:t>
      </w: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rPr>
          <w:sz w:val="32"/>
        </w:rPr>
      </w:pPr>
    </w:p>
    <w:p w:rsidR="00EF3DE4" w:rsidRDefault="00EF3DE4">
      <w:pPr>
        <w:numPr>
          <w:ilvl w:val="0"/>
          <w:numId w:val="27"/>
        </w:numPr>
        <w:jc w:val="center"/>
        <w:rPr>
          <w:sz w:val="32"/>
        </w:rPr>
      </w:pPr>
      <w:r>
        <w:rPr>
          <w:sz w:val="32"/>
        </w:rPr>
        <w:t>Литература:</w:t>
      </w:r>
    </w:p>
    <w:p w:rsidR="00EF3DE4" w:rsidRDefault="00EF3DE4">
      <w:pPr>
        <w:rPr>
          <w:sz w:val="32"/>
        </w:rPr>
      </w:pPr>
    </w:p>
    <w:p w:rsidR="00EF3DE4" w:rsidRDefault="00EF3DE4">
      <w:pPr>
        <w:pStyle w:val="30"/>
        <w:ind w:left="0" w:firstLine="0"/>
        <w:rPr>
          <w:sz w:val="24"/>
        </w:rPr>
      </w:pPr>
      <w:r>
        <w:rPr>
          <w:sz w:val="24"/>
        </w:rPr>
        <w:t>1.”Деньги и кредит”, №6/1996, А.Ю.Симановский, статья “Государственный долг: бремя цивилизации”</w:t>
      </w:r>
    </w:p>
    <w:p w:rsidR="00EF3DE4" w:rsidRDefault="00EF3DE4">
      <w:pPr>
        <w:jc w:val="both"/>
      </w:pPr>
    </w:p>
    <w:p w:rsidR="00EF3DE4" w:rsidRDefault="00EF3DE4">
      <w:pPr>
        <w:jc w:val="both"/>
      </w:pPr>
      <w:r>
        <w:t>2.“Рынок ценных бумаг”, №12/1995, Алексей Грабаров, статья “Новые инструменты на       рынке государственного долга”</w:t>
      </w:r>
    </w:p>
    <w:p w:rsidR="00EF3DE4" w:rsidRDefault="00EF3DE4">
      <w:pPr>
        <w:jc w:val="both"/>
      </w:pPr>
    </w:p>
    <w:p w:rsidR="00EF3DE4" w:rsidRDefault="00EF3DE4">
      <w:pPr>
        <w:jc w:val="both"/>
      </w:pPr>
      <w:r>
        <w:t>3.”Финансы”, №7/1995, Г.П.Рыбалко, статья “О внешних заимствованиях России”</w:t>
      </w:r>
    </w:p>
    <w:p w:rsidR="00EF3DE4" w:rsidRDefault="00EF3DE4">
      <w:pPr>
        <w:jc w:val="both"/>
      </w:pPr>
    </w:p>
    <w:p w:rsidR="00EF3DE4" w:rsidRDefault="00EF3DE4">
      <w:r>
        <w:t>4. Страховое дело. Учебник под редакцией профессора Рейтмана Л. И. М., 1992 г.</w:t>
      </w:r>
    </w:p>
    <w:p w:rsidR="00EF3DE4" w:rsidRDefault="00EF3DE4"/>
    <w:p w:rsidR="00EF3DE4" w:rsidRDefault="00EF3DE4">
      <w:r>
        <w:t>5. Страховой портфель. Рубина Ю. Б., Солдаткин В. И.      - М. : “СОМИНТЕК”, 1994 г.</w:t>
      </w:r>
    </w:p>
    <w:p w:rsidR="00EF3DE4" w:rsidRDefault="00EF3DE4"/>
    <w:p w:rsidR="00EF3DE4" w:rsidRDefault="00EF3DE4">
      <w:r>
        <w:t>6. Федеральный закон РФ от 27.11.1992 г. № 4015-1         “О страховании”</w:t>
      </w:r>
    </w:p>
    <w:p w:rsidR="00EF3DE4" w:rsidRDefault="00EF3DE4">
      <w:pPr>
        <w:jc w:val="center"/>
        <w:rPr>
          <w:sz w:val="32"/>
        </w:rPr>
      </w:pPr>
      <w:bookmarkStart w:id="4" w:name="_GoBack"/>
      <w:bookmarkEnd w:id="4"/>
    </w:p>
    <w:sectPr w:rsidR="00EF3DE4">
      <w:pgSz w:w="11906" w:h="16838"/>
      <w:pgMar w:top="539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E4" w:rsidRDefault="00EF3DE4">
      <w:r>
        <w:separator/>
      </w:r>
    </w:p>
  </w:endnote>
  <w:endnote w:type="continuationSeparator" w:id="0">
    <w:p w:rsidR="00EF3DE4" w:rsidRDefault="00E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nguiat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E4" w:rsidRDefault="00EF3DE4">
      <w:r>
        <w:separator/>
      </w:r>
    </w:p>
  </w:footnote>
  <w:footnote w:type="continuationSeparator" w:id="0">
    <w:p w:rsidR="00EF3DE4" w:rsidRDefault="00EF3DE4">
      <w:r>
        <w:continuationSeparator/>
      </w:r>
    </w:p>
  </w:footnote>
  <w:footnote w:id="1">
    <w:p w:rsidR="00EF3DE4" w:rsidRDefault="00EF3DE4">
      <w:pPr>
        <w:pStyle w:val="a4"/>
        <w:jc w:val="both"/>
      </w:pPr>
      <w:r>
        <w:rPr>
          <w:rStyle w:val="a9"/>
        </w:rPr>
        <w:footnoteRef/>
      </w:r>
      <w:r>
        <w:t xml:space="preserve"> Смешанное страхование жизни - это комбинация страхования на случай жизни и случай смерти. Его преимущество заключается в том, что оно предлагает застрахованным за меньшую цену заключить договор о покрытии риска и обеспечения сбережений с помощью одного единственного полиса.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9ED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E9E33BA"/>
    <w:lvl w:ilvl="0">
      <w:numFmt w:val="decimal"/>
      <w:lvlText w:val="*"/>
      <w:lvlJc w:val="left"/>
    </w:lvl>
  </w:abstractNum>
  <w:abstractNum w:abstractNumId="2">
    <w:nsid w:val="00EE4DB1"/>
    <w:multiLevelType w:val="singleLevel"/>
    <w:tmpl w:val="733A093C"/>
    <w:lvl w:ilvl="0">
      <w:start w:val="1"/>
      <w:numFmt w:val="decimal"/>
      <w:lvlText w:val="%1)"/>
      <w:legacy w:legacy="1" w:legacySpace="170" w:legacyIndent="283"/>
      <w:lvlJc w:val="center"/>
      <w:pPr>
        <w:ind w:left="850" w:hanging="283"/>
      </w:pPr>
    </w:lvl>
  </w:abstractNum>
  <w:abstractNum w:abstractNumId="3">
    <w:nsid w:val="01391205"/>
    <w:multiLevelType w:val="singleLevel"/>
    <w:tmpl w:val="DA6A9928"/>
    <w:lvl w:ilvl="0">
      <w:start w:val="1"/>
      <w:numFmt w:val="decimal"/>
      <w:lvlText w:val="%1. "/>
      <w:legacy w:legacy="1" w:legacySpace="0" w:legacyIndent="283"/>
      <w:lvlJc w:val="left"/>
      <w:pPr>
        <w:ind w:left="775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">
    <w:nsid w:val="02313E01"/>
    <w:multiLevelType w:val="singleLevel"/>
    <w:tmpl w:val="F6E0762A"/>
    <w:lvl w:ilvl="0">
      <w:start w:val="2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06C576FA"/>
    <w:multiLevelType w:val="singleLevel"/>
    <w:tmpl w:val="45C85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71B4DAE"/>
    <w:multiLevelType w:val="singleLevel"/>
    <w:tmpl w:val="84AE9BBC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z w:val="32"/>
        <w:u w:val="none"/>
      </w:rPr>
    </w:lvl>
  </w:abstractNum>
  <w:abstractNum w:abstractNumId="7">
    <w:nsid w:val="0A173815"/>
    <w:multiLevelType w:val="hybridMultilevel"/>
    <w:tmpl w:val="E872EC7A"/>
    <w:lvl w:ilvl="0" w:tplc="85D6E3A6">
      <w:start w:val="25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FC3C76"/>
    <w:multiLevelType w:val="singleLevel"/>
    <w:tmpl w:val="710C462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z w:val="32"/>
        <w:u w:val="none"/>
      </w:rPr>
    </w:lvl>
  </w:abstractNum>
  <w:abstractNum w:abstractNumId="9">
    <w:nsid w:val="205C2B21"/>
    <w:multiLevelType w:val="hybridMultilevel"/>
    <w:tmpl w:val="1D882D16"/>
    <w:lvl w:ilvl="0" w:tplc="3566DA74">
      <w:start w:val="4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92880"/>
    <w:multiLevelType w:val="hybridMultilevel"/>
    <w:tmpl w:val="8BC8F5DA"/>
    <w:lvl w:ilvl="0" w:tplc="93662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2C4156"/>
    <w:multiLevelType w:val="singleLevel"/>
    <w:tmpl w:val="9452781C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E0658A0"/>
    <w:multiLevelType w:val="singleLevel"/>
    <w:tmpl w:val="5B0C713C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2E17609A"/>
    <w:multiLevelType w:val="hybridMultilevel"/>
    <w:tmpl w:val="E07A2C7A"/>
    <w:lvl w:ilvl="0" w:tplc="52948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707518"/>
    <w:multiLevelType w:val="hybridMultilevel"/>
    <w:tmpl w:val="EC18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4FF4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A50AD"/>
    <w:multiLevelType w:val="multilevel"/>
    <w:tmpl w:val="6DD28732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6">
    <w:nsid w:val="3D970AA6"/>
    <w:multiLevelType w:val="hybridMultilevel"/>
    <w:tmpl w:val="D33C2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C7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C939E9"/>
    <w:multiLevelType w:val="singleLevel"/>
    <w:tmpl w:val="D916E4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>
    <w:nsid w:val="4BC463D3"/>
    <w:multiLevelType w:val="hybridMultilevel"/>
    <w:tmpl w:val="E424EA30"/>
    <w:lvl w:ilvl="0" w:tplc="A708687C">
      <w:start w:val="3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F8220F"/>
    <w:multiLevelType w:val="hybridMultilevel"/>
    <w:tmpl w:val="6922DCD6"/>
    <w:lvl w:ilvl="0" w:tplc="65C81DA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D2600B3"/>
    <w:multiLevelType w:val="hybridMultilevel"/>
    <w:tmpl w:val="30D6E9BE"/>
    <w:lvl w:ilvl="0" w:tplc="86363D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971904"/>
    <w:multiLevelType w:val="singleLevel"/>
    <w:tmpl w:val="BE28B096"/>
    <w:lvl w:ilvl="0">
      <w:start w:val="3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3">
    <w:nsid w:val="500E657C"/>
    <w:multiLevelType w:val="hybridMultilevel"/>
    <w:tmpl w:val="E03AD2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67F46"/>
    <w:multiLevelType w:val="hybridMultilevel"/>
    <w:tmpl w:val="C0A63E0A"/>
    <w:lvl w:ilvl="0" w:tplc="8C26F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4CE3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D62EC2"/>
    <w:multiLevelType w:val="hybridMultilevel"/>
    <w:tmpl w:val="29700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93BC2"/>
    <w:multiLevelType w:val="singleLevel"/>
    <w:tmpl w:val="94BEA4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7022C4A"/>
    <w:multiLevelType w:val="hybridMultilevel"/>
    <w:tmpl w:val="F4E46162"/>
    <w:lvl w:ilvl="0" w:tplc="3FC831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C51561E"/>
    <w:multiLevelType w:val="singleLevel"/>
    <w:tmpl w:val="1548ABCE"/>
    <w:lvl w:ilvl="0">
      <w:start w:val="6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5C574279"/>
    <w:multiLevelType w:val="hybridMultilevel"/>
    <w:tmpl w:val="1F462CC0"/>
    <w:lvl w:ilvl="0" w:tplc="0866A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F713A0"/>
    <w:multiLevelType w:val="singleLevel"/>
    <w:tmpl w:val="49E64C20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>
    <w:nsid w:val="5E164E8E"/>
    <w:multiLevelType w:val="hybridMultilevel"/>
    <w:tmpl w:val="C2D603DE"/>
    <w:lvl w:ilvl="0" w:tplc="A708687C">
      <w:start w:val="34"/>
      <w:numFmt w:val="decimal"/>
      <w:lvlText w:val="%1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E355252"/>
    <w:multiLevelType w:val="hybridMultilevel"/>
    <w:tmpl w:val="D20A6BE6"/>
    <w:lvl w:ilvl="0" w:tplc="E6525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6A76DB6"/>
    <w:multiLevelType w:val="hybridMultilevel"/>
    <w:tmpl w:val="BB543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00B4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7C306A"/>
    <w:multiLevelType w:val="singleLevel"/>
    <w:tmpl w:val="3C469C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4"/>
  </w:num>
  <w:num w:numId="2">
    <w:abstractNumId w:val="34"/>
  </w:num>
  <w:num w:numId="3">
    <w:abstractNumId w:val="9"/>
  </w:num>
  <w:num w:numId="4">
    <w:abstractNumId w:val="7"/>
  </w:num>
  <w:num w:numId="5">
    <w:abstractNumId w:val="19"/>
  </w:num>
  <w:num w:numId="6">
    <w:abstractNumId w:val="32"/>
  </w:num>
  <w:num w:numId="7">
    <w:abstractNumId w:val="21"/>
  </w:num>
  <w:num w:numId="8">
    <w:abstractNumId w:val="33"/>
  </w:num>
  <w:num w:numId="9">
    <w:abstractNumId w:val="28"/>
  </w:num>
  <w:num w:numId="10">
    <w:abstractNumId w:val="10"/>
  </w:num>
  <w:num w:numId="11">
    <w:abstractNumId w:val="13"/>
  </w:num>
  <w:num w:numId="12">
    <w:abstractNumId w:val="20"/>
  </w:num>
  <w:num w:numId="13">
    <w:abstractNumId w:val="30"/>
  </w:num>
  <w:num w:numId="14">
    <w:abstractNumId w:val="16"/>
  </w:num>
  <w:num w:numId="15">
    <w:abstractNumId w:val="27"/>
  </w:num>
  <w:num w:numId="16">
    <w:abstractNumId w:val="17"/>
  </w:num>
  <w:num w:numId="17">
    <w:abstractNumId w:val="25"/>
  </w:num>
  <w:num w:numId="18">
    <w:abstractNumId w:val="5"/>
  </w:num>
  <w:num w:numId="19">
    <w:abstractNumId w:val="15"/>
  </w:num>
  <w:num w:numId="20">
    <w:abstractNumId w:val="3"/>
  </w:num>
  <w:num w:numId="21">
    <w:abstractNumId w:val="4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4"/>
  </w:num>
  <w:num w:numId="27">
    <w:abstractNumId w:val="26"/>
  </w:num>
  <w:num w:numId="28">
    <w:abstractNumId w:val="0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35"/>
  </w:num>
  <w:num w:numId="31">
    <w:abstractNumId w:val="31"/>
  </w:num>
  <w:num w:numId="32">
    <w:abstractNumId w:val="29"/>
  </w:num>
  <w:num w:numId="33">
    <w:abstractNumId w:val="18"/>
  </w:num>
  <w:num w:numId="34">
    <w:abstractNumId w:val="1"/>
  </w:num>
  <w:num w:numId="35">
    <w:abstractNumId w:val="1"/>
  </w:num>
  <w:num w:numId="36">
    <w:abstractNumId w:val="2"/>
  </w:num>
  <w:num w:numId="37">
    <w:abstractNumId w:val="1"/>
    <w:lvlOverride w:ilvl="0">
      <w:lvl w:ilvl="0">
        <w:start w:val="1"/>
        <w:numFmt w:val="bullet"/>
        <w:lvlText w:val=""/>
        <w:legacy w:legacy="1" w:legacySpace="170" w:legacyIndent="283"/>
        <w:lvlJc w:val="center"/>
        <w:pPr>
          <w:ind w:left="850" w:hanging="283"/>
        </w:pPr>
        <w:rPr>
          <w:rFonts w:ascii="Symbol" w:hAnsi="Symbol" w:hint="default"/>
        </w:rPr>
      </w:lvl>
    </w:lvlOverride>
  </w:num>
  <w:num w:numId="38">
    <w:abstractNumId w:val="1"/>
    <w:lvlOverride w:ilvl="0">
      <w:lvl w:ilvl="0">
        <w:start w:val="1"/>
        <w:numFmt w:val="bullet"/>
        <w:lvlText w:val=""/>
        <w:legacy w:legacy="1" w:legacySpace="227" w:legacyIndent="283"/>
        <w:lvlJc w:val="center"/>
        <w:pPr>
          <w:ind w:left="850" w:hanging="283"/>
        </w:pPr>
        <w:rPr>
          <w:rFonts w:ascii="Symbol" w:hAnsi="Symbol" w:hint="default"/>
        </w:rPr>
      </w:lvl>
    </w:lvlOverride>
  </w:num>
  <w:num w:numId="39">
    <w:abstractNumId w:val="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1C3"/>
    <w:rsid w:val="000B71C3"/>
    <w:rsid w:val="00130F96"/>
    <w:rsid w:val="00DC1AB3"/>
    <w:rsid w:val="00E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1554-F62B-40F0-945B-AA13415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5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 w:right="284" w:firstLine="720"/>
      <w:jc w:val="center"/>
      <w:outlineLvl w:val="6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20">
    <w:name w:val="Body Text 2"/>
    <w:basedOn w:val="a"/>
    <w:semiHidden/>
    <w:pPr>
      <w:jc w:val="center"/>
    </w:pPr>
    <w:rPr>
      <w:b/>
      <w:bCs/>
      <w:i/>
      <w:iCs/>
      <w:sz w:val="44"/>
    </w:rPr>
  </w:style>
  <w:style w:type="paragraph" w:styleId="a5">
    <w:name w:val="List"/>
    <w:basedOn w:val="a"/>
    <w:semiHidden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21">
    <w:name w:val="List 2"/>
    <w:basedOn w:val="a"/>
    <w:semiHidden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6">
    <w:name w:val="List Bullet"/>
    <w:basedOn w:val="a"/>
    <w:semiHidden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22"/>
      <w:szCs w:val="20"/>
    </w:rPr>
  </w:style>
  <w:style w:type="paragraph" w:styleId="a7">
    <w:name w:val="List Continue"/>
    <w:basedOn w:val="a"/>
    <w:semiHidden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22">
    <w:name w:val="List Continue 2"/>
    <w:basedOn w:val="a"/>
    <w:semiHidden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</w:rPr>
  </w:style>
  <w:style w:type="paragraph" w:styleId="a8">
    <w:name w:val="Block Text"/>
    <w:basedOn w:val="a"/>
    <w:semiHidden/>
    <w:pPr>
      <w:ind w:left="567" w:right="284" w:firstLine="720"/>
      <w:jc w:val="both"/>
    </w:pPr>
  </w:style>
  <w:style w:type="paragraph" w:customStyle="1" w:styleId="Igoreshka">
    <w:name w:val="Igoreshka"/>
    <w:basedOn w:val="a"/>
    <w:pPr>
      <w:spacing w:after="120" w:line="360" w:lineRule="auto"/>
      <w:ind w:firstLine="720"/>
      <w:jc w:val="both"/>
    </w:pPr>
    <w:rPr>
      <w:szCs w:val="20"/>
    </w:rPr>
  </w:style>
  <w:style w:type="paragraph" w:styleId="23">
    <w:name w:val="Body Text Indent 2"/>
    <w:basedOn w:val="a"/>
    <w:semiHidden/>
    <w:pPr>
      <w:ind w:firstLine="567"/>
      <w:jc w:val="center"/>
    </w:pPr>
    <w:rPr>
      <w:rFonts w:ascii="Bookman Old Style" w:hAnsi="Bookman Old Style"/>
      <w:b/>
      <w:i/>
      <w:spacing w:val="20"/>
      <w:sz w:val="4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Indent 3"/>
    <w:basedOn w:val="a"/>
    <w:semiHidden/>
    <w:pPr>
      <w:ind w:left="851" w:hanging="284"/>
      <w:jc w:val="both"/>
    </w:pPr>
    <w:rPr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7777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52006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См</dc:creator>
  <cp:keywords/>
  <dc:description/>
  <cp:lastModifiedBy>Irina</cp:lastModifiedBy>
  <cp:revision>2</cp:revision>
  <cp:lastPrinted>2002-01-05T11:52:00Z</cp:lastPrinted>
  <dcterms:created xsi:type="dcterms:W3CDTF">2014-10-30T14:33:00Z</dcterms:created>
  <dcterms:modified xsi:type="dcterms:W3CDTF">2014-10-30T14:33:00Z</dcterms:modified>
</cp:coreProperties>
</file>