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10" w:rsidRPr="00EA1F10" w:rsidRDefault="00597E56" w:rsidP="00EA1F10">
      <w:r w:rsidRPr="00EA1F10">
        <w:t>Осадительное титрование (</w:t>
      </w:r>
      <w:r w:rsidR="00F20EBA">
        <w:t>б</w:t>
      </w:r>
      <w:r w:rsidR="00EA1F10" w:rsidRPr="00EA1F10">
        <w:t>),</w:t>
      </w:r>
      <w:r w:rsidRPr="00EA1F10">
        <w:t xml:space="preserve"> аргентометрия, методы обнаружения МЭ в аргентометрии, седиметрические ТКТ, гравиметрия и её операции, условия получения кристаллических и аморфных осадков, соосаждение, осаждаемая и гравиметрическая формы,</w:t>
      </w:r>
      <w:r w:rsidR="00EA1F10">
        <w:t xml:space="preserve"> </w:t>
      </w:r>
      <w:r w:rsidRPr="00EA1F10">
        <w:t>налитический фактор пересчета</w:t>
      </w:r>
    </w:p>
    <w:p w:rsidR="00F20EBA" w:rsidRDefault="00F20EBA" w:rsidP="00EA1F10"/>
    <w:p w:rsidR="00597E56" w:rsidRPr="00EA1F10" w:rsidRDefault="00597E56" w:rsidP="00EA1F10">
      <w:r w:rsidRPr="00EA1F10">
        <w:t>Реакция осаждения, результатом которой является образование малорастворимого соединения, используется в титриметрическом и гравиметрическом анализах</w:t>
      </w:r>
      <w:r w:rsidR="00EA1F10" w:rsidRPr="00EA1F10">
        <w:t xml:space="preserve">. </w:t>
      </w:r>
    </w:p>
    <w:p w:rsidR="00597E56" w:rsidRPr="00EA1F10" w:rsidRDefault="00597E56" w:rsidP="00EA1F10">
      <w:r w:rsidRPr="00EA1F10">
        <w:t>Раздел титриметрии, основанный на реакции осаждения, называется седиметрия</w:t>
      </w:r>
      <w:r w:rsidR="00EA1F10" w:rsidRPr="00EA1F10">
        <w:t xml:space="preserve">. </w:t>
      </w:r>
      <w:r w:rsidRPr="00EA1F10">
        <w:t>Хотя подобных реакций известно очень много, в седиметрии могут использоваться только те, в которых</w:t>
      </w:r>
      <w:r w:rsidR="00EA1F10" w:rsidRPr="00EA1F10">
        <w:t xml:space="preserve">: </w:t>
      </w:r>
    </w:p>
    <w:p w:rsidR="00597E56" w:rsidRPr="00EA1F10" w:rsidRDefault="00597E56" w:rsidP="00EA1F10">
      <w:r w:rsidRPr="00EA1F10">
        <w:t>1</w:t>
      </w:r>
      <w:r w:rsidR="00EA1F10" w:rsidRPr="00EA1F10">
        <w:t xml:space="preserve">) </w:t>
      </w:r>
      <w:r w:rsidRPr="00EA1F10">
        <w:t xml:space="preserve">образуется практически нерастворимый осадок (КS </w:t>
      </w:r>
      <w:r w:rsidRPr="00EA1F10">
        <w:t> 10-8</w:t>
      </w:r>
      <w:r w:rsidR="00EA1F10" w:rsidRPr="00EA1F10">
        <w:t xml:space="preserve">); </w:t>
      </w:r>
    </w:p>
    <w:p w:rsidR="00597E56" w:rsidRPr="00EA1F10" w:rsidRDefault="00597E56" w:rsidP="00EA1F10">
      <w:r w:rsidRPr="00EA1F10">
        <w:t>2</w:t>
      </w:r>
      <w:r w:rsidR="00EA1F10" w:rsidRPr="00EA1F10">
        <w:t xml:space="preserve">) </w:t>
      </w:r>
      <w:r w:rsidRPr="00EA1F10">
        <w:t>выпадение осадка происходит быстро и не сопровождается соосаждением посторонних ионов</w:t>
      </w:r>
      <w:r w:rsidR="00EA1F10" w:rsidRPr="00EA1F10">
        <w:t xml:space="preserve">; </w:t>
      </w:r>
    </w:p>
    <w:p w:rsidR="00597E56" w:rsidRPr="00EA1F10" w:rsidRDefault="00597E56" w:rsidP="00EA1F10">
      <w:r w:rsidRPr="00EA1F10">
        <w:t>3</w:t>
      </w:r>
      <w:r w:rsidR="00EA1F10" w:rsidRPr="00EA1F10">
        <w:t xml:space="preserve">) </w:t>
      </w:r>
      <w:r w:rsidRPr="00EA1F10">
        <w:t>должна иметься возможность обнаружения окончания реакции осаждения</w:t>
      </w:r>
      <w:r w:rsidR="00EA1F10" w:rsidRPr="00EA1F10">
        <w:t xml:space="preserve">; </w:t>
      </w:r>
    </w:p>
    <w:p w:rsidR="00597E56" w:rsidRPr="00EA1F10" w:rsidRDefault="00597E56" w:rsidP="00EA1F10">
      <w:r w:rsidRPr="00EA1F10">
        <w:t>4</w:t>
      </w:r>
      <w:r w:rsidR="00EA1F10" w:rsidRPr="00EA1F10">
        <w:t xml:space="preserve">) </w:t>
      </w:r>
      <w:r w:rsidRPr="00EA1F10">
        <w:t>осадок образуется из известного, строго определенного химического состава, в результате стехиометрического взаимодействия определяемого вещества и вещества титранта</w:t>
      </w:r>
      <w:r w:rsidR="00EA1F10" w:rsidRPr="00EA1F10">
        <w:t xml:space="preserve">. </w:t>
      </w:r>
    </w:p>
    <w:p w:rsidR="00EA1F10" w:rsidRPr="00EA1F10" w:rsidRDefault="00597E56" w:rsidP="00EA1F10">
      <w:r w:rsidRPr="00EA1F10">
        <w:t>В наибольшей степени этим требованиям отвечают реакции осаждения малорастворимых солей серебра</w:t>
      </w:r>
      <w:r w:rsidR="00EA1F10" w:rsidRPr="00EA1F10">
        <w:t xml:space="preserve">: </w:t>
      </w:r>
    </w:p>
    <w:p w:rsidR="00597E56" w:rsidRPr="00EA1F10" w:rsidRDefault="00597E56" w:rsidP="00EA1F10">
      <w:r w:rsidRPr="00EA1F10">
        <w:t>Аg+ + Х</w:t>
      </w:r>
      <w:r w:rsidR="00EA1F10" w:rsidRPr="00EA1F10">
        <w:t xml:space="preserve"> - </w:t>
      </w:r>
      <w:r w:rsidRPr="00EA1F10">
        <w:t xml:space="preserve">AgХ </w:t>
      </w:r>
    </w:p>
    <w:p w:rsidR="00597E56" w:rsidRPr="00EA1F10" w:rsidRDefault="00597E56" w:rsidP="00EA1F10">
      <w:r w:rsidRPr="00EA1F10">
        <w:t>Совокупность методов, использующих данную реакцию, называют аргентометрией</w:t>
      </w:r>
      <w:r w:rsidR="00EA1F10" w:rsidRPr="00EA1F10">
        <w:t xml:space="preserve">. </w:t>
      </w:r>
    </w:p>
    <w:p w:rsidR="00597E56" w:rsidRPr="00EA1F10" w:rsidRDefault="00EA1F10" w:rsidP="00EA1F10">
      <w:r>
        <w:br w:type="page"/>
      </w:r>
      <w:r w:rsidR="00597E56" w:rsidRPr="00EA1F10">
        <w:t xml:space="preserve">Таблица </w:t>
      </w:r>
      <w:r w:rsidRPr="00EA1F10">
        <w:t>1.11.1</w:t>
      </w:r>
    </w:p>
    <w:p w:rsidR="00597E56" w:rsidRPr="00EA1F10" w:rsidRDefault="00597E56" w:rsidP="00EA1F10">
      <w:r w:rsidRPr="00EA1F10">
        <w:t>Способы индикации конца титрования в аргентометрии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94"/>
        <w:gridCol w:w="1796"/>
        <w:gridCol w:w="3788"/>
        <w:gridCol w:w="2393"/>
      </w:tblGrid>
      <w:tr w:rsidR="00597E56" w:rsidRPr="00EA1F10"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E56" w:rsidRPr="00EA1F10" w:rsidRDefault="00597E56" w:rsidP="00EA1F10">
            <w:pPr>
              <w:pStyle w:val="ac"/>
            </w:pPr>
            <w:r w:rsidRPr="00EA1F10">
              <w:t>Метод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E56" w:rsidRPr="00EA1F10" w:rsidRDefault="00597E56" w:rsidP="00EA1F10">
            <w:pPr>
              <w:pStyle w:val="ac"/>
            </w:pPr>
            <w:r w:rsidRPr="00EA1F10">
              <w:t>Индикатор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E56" w:rsidRPr="00EA1F10" w:rsidRDefault="00597E56" w:rsidP="00EA1F10">
            <w:pPr>
              <w:pStyle w:val="ac"/>
            </w:pPr>
            <w:r w:rsidRPr="00EA1F10">
              <w:t>Принцип действия</w:t>
            </w:r>
            <w:r w:rsidR="00EA1F10" w:rsidRPr="00EA1F10">
              <w:t xml:space="preserve"> </w:t>
            </w:r>
            <w:r w:rsidRPr="00EA1F10">
              <w:t>индикатора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E56" w:rsidRPr="00EA1F10" w:rsidRDefault="00597E56" w:rsidP="00EA1F10">
            <w:pPr>
              <w:pStyle w:val="ac"/>
            </w:pPr>
            <w:r w:rsidRPr="00EA1F10">
              <w:t>Определяемые ионы</w:t>
            </w:r>
          </w:p>
        </w:tc>
      </w:tr>
      <w:tr w:rsidR="00597E56" w:rsidRPr="00EA1F10"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E56" w:rsidRPr="00EA1F10" w:rsidRDefault="00597E56" w:rsidP="00EA1F10">
            <w:pPr>
              <w:pStyle w:val="ac"/>
            </w:pPr>
            <w:r w:rsidRPr="00EA1F10">
              <w:t>Гей-Люссака</w:t>
            </w:r>
          </w:p>
        </w:tc>
        <w:tc>
          <w:tcPr>
            <w:tcW w:w="93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7E56" w:rsidRPr="00EA1F10" w:rsidRDefault="00597E56" w:rsidP="00EA1F10">
            <w:pPr>
              <w:pStyle w:val="ac"/>
            </w:pPr>
            <w:r w:rsidRPr="00EA1F10">
              <w:t>Безиндикаторный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E56" w:rsidRPr="00EA1F10" w:rsidRDefault="00597E56" w:rsidP="00EA1F10">
            <w:pPr>
              <w:pStyle w:val="ac"/>
            </w:pPr>
            <w:r w:rsidRPr="00EA1F10">
              <w:t xml:space="preserve">Титрование до просветления, </w:t>
            </w:r>
            <w:r w:rsidR="00EA1F10" w:rsidRPr="00EA1F10">
              <w:t xml:space="preserve">т.е. </w:t>
            </w:r>
            <w:r w:rsidRPr="00EA1F10">
              <w:t>когда новая порция титранта не вызывает помутнения раствора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E56" w:rsidRPr="00EA1F10" w:rsidRDefault="00597E56" w:rsidP="00EA1F10">
            <w:pPr>
              <w:pStyle w:val="ac"/>
              <w:rPr>
                <w:lang w:val="en-US"/>
              </w:rPr>
            </w:pPr>
            <w:r w:rsidRPr="00EA1F10">
              <w:rPr>
                <w:lang w:val="en-US"/>
              </w:rPr>
              <w:t>Br</w:t>
            </w:r>
            <w:r w:rsidR="00EA1F10" w:rsidRPr="00EA1F10">
              <w:rPr>
                <w:lang w:val="en-US"/>
              </w:rPr>
              <w:t xml:space="preserve"> - </w:t>
            </w:r>
          </w:p>
        </w:tc>
      </w:tr>
      <w:tr w:rsidR="00597E56" w:rsidRPr="00EA1F10"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E56" w:rsidRPr="00EA1F10" w:rsidRDefault="00597E56" w:rsidP="00EA1F10">
            <w:pPr>
              <w:pStyle w:val="ac"/>
              <w:rPr>
                <w:lang w:val="en-US"/>
              </w:rPr>
            </w:pPr>
            <w:r w:rsidRPr="00EA1F10">
              <w:t>Мора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E56" w:rsidRPr="00EA1F10" w:rsidRDefault="00597E56" w:rsidP="00EA1F10">
            <w:pPr>
              <w:pStyle w:val="ac"/>
              <w:rPr>
                <w:lang w:val="en-US"/>
              </w:rPr>
            </w:pPr>
            <w:r w:rsidRPr="00EA1F10">
              <w:rPr>
                <w:lang w:val="en-US"/>
              </w:rPr>
              <w:t>K2Cr2O7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E56" w:rsidRPr="00EA1F10" w:rsidRDefault="00597E56" w:rsidP="00EA1F10">
            <w:pPr>
              <w:pStyle w:val="ac"/>
            </w:pPr>
            <w:r w:rsidRPr="00EA1F10">
              <w:t xml:space="preserve">Появление в щелочной среде кирпичного цвета осадка Ag2CrO4 при избытке титранта 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E56" w:rsidRPr="00EA1F10" w:rsidRDefault="00597E56" w:rsidP="00EA1F10">
            <w:pPr>
              <w:pStyle w:val="ac"/>
            </w:pPr>
            <w:r w:rsidRPr="00EA1F10">
              <w:t>Cl</w:t>
            </w:r>
            <w:r w:rsidR="00EA1F10" w:rsidRPr="00EA1F10">
              <w:t xml:space="preserve"> - ,</w:t>
            </w:r>
            <w:r w:rsidRPr="00EA1F10">
              <w:t xml:space="preserve"> Br</w:t>
            </w:r>
            <w:r w:rsidR="00EA1F10" w:rsidRPr="00EA1F10">
              <w:t xml:space="preserve"> - </w:t>
            </w:r>
          </w:p>
        </w:tc>
      </w:tr>
      <w:tr w:rsidR="00597E56" w:rsidRPr="00EA1F10"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E56" w:rsidRPr="00EA1F10" w:rsidRDefault="00597E56" w:rsidP="00EA1F10">
            <w:pPr>
              <w:pStyle w:val="ac"/>
            </w:pPr>
            <w:r w:rsidRPr="00EA1F10">
              <w:t>Фольгарта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E56" w:rsidRPr="00EA1F10" w:rsidRDefault="00597E56" w:rsidP="00EA1F10">
            <w:pPr>
              <w:pStyle w:val="ac"/>
            </w:pPr>
            <w:r w:rsidRPr="00EA1F10">
              <w:t>FeCl3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E56" w:rsidRPr="00EA1F10" w:rsidRDefault="00597E56" w:rsidP="00EA1F10">
            <w:pPr>
              <w:pStyle w:val="ac"/>
            </w:pPr>
            <w:r w:rsidRPr="00EA1F10">
              <w:t xml:space="preserve">Появление красного окрашивания при избытке раствора NH4CNS в качестве титранта 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E56" w:rsidRPr="00EA1F10" w:rsidRDefault="00597E56" w:rsidP="00EA1F10">
            <w:pPr>
              <w:pStyle w:val="ac"/>
            </w:pPr>
            <w:r w:rsidRPr="00EA1F10">
              <w:t>Ag+ (прямое титрование</w:t>
            </w:r>
            <w:r w:rsidR="00EA1F10" w:rsidRPr="00EA1F10">
              <w:t xml:space="preserve">); </w:t>
            </w:r>
            <w:r w:rsidRPr="00EA1F10">
              <w:rPr>
                <w:lang w:val="en-US"/>
              </w:rPr>
              <w:t>Cl</w:t>
            </w:r>
            <w:r w:rsidR="00EA1F10" w:rsidRPr="00EA1F10">
              <w:t xml:space="preserve"> - ,</w:t>
            </w:r>
            <w:r w:rsidRPr="00EA1F10">
              <w:t xml:space="preserve"> </w:t>
            </w:r>
            <w:r w:rsidRPr="00EA1F10">
              <w:rPr>
                <w:lang w:val="en-US"/>
              </w:rPr>
              <w:t>CN</w:t>
            </w:r>
            <w:r w:rsidR="00EA1F10" w:rsidRPr="00EA1F10">
              <w:t xml:space="preserve"> - ,</w:t>
            </w:r>
            <w:r w:rsidRPr="00EA1F10">
              <w:t xml:space="preserve"> </w:t>
            </w:r>
            <w:r w:rsidRPr="00EA1F10">
              <w:rPr>
                <w:lang w:val="en-US"/>
              </w:rPr>
              <w:t>CrO</w:t>
            </w:r>
            <w:r w:rsidRPr="00EA1F10">
              <w:t>42-</w:t>
            </w:r>
            <w:r w:rsidR="00EA1F10" w:rsidRPr="00EA1F10">
              <w:t xml:space="preserve">, </w:t>
            </w:r>
            <w:r w:rsidRPr="00EA1F10">
              <w:t>CO32-, PO43</w:t>
            </w:r>
            <w:r w:rsidR="00EA1F10" w:rsidRPr="00EA1F10">
              <w:t xml:space="preserve"> - </w:t>
            </w:r>
            <w:r w:rsidRPr="00EA1F10">
              <w:t>и др</w:t>
            </w:r>
            <w:r w:rsidR="00EA1F10" w:rsidRPr="00EA1F10">
              <w:t xml:space="preserve">. </w:t>
            </w:r>
            <w:r w:rsidRPr="00EA1F10">
              <w:t>(обратное титрование</w:t>
            </w:r>
            <w:r w:rsidR="00EA1F10" w:rsidRPr="00EA1F10">
              <w:t xml:space="preserve">) </w:t>
            </w:r>
          </w:p>
        </w:tc>
      </w:tr>
      <w:tr w:rsidR="00597E56" w:rsidRPr="00EA1F10">
        <w:tc>
          <w:tcPr>
            <w:tcW w:w="8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E56" w:rsidRPr="00EA1F10" w:rsidRDefault="00597E56" w:rsidP="00EA1F10">
            <w:pPr>
              <w:pStyle w:val="ac"/>
            </w:pPr>
            <w:r w:rsidRPr="00EA1F10">
              <w:t>Фаянса</w:t>
            </w:r>
          </w:p>
        </w:tc>
        <w:tc>
          <w:tcPr>
            <w:tcW w:w="9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E56" w:rsidRPr="00EA1F10" w:rsidRDefault="00597E56" w:rsidP="00EA1F10">
            <w:pPr>
              <w:pStyle w:val="ac"/>
            </w:pPr>
            <w:r w:rsidRPr="00EA1F10">
              <w:t>Адсорбционные индикаторы (эозин, флюоресцин</w:t>
            </w:r>
            <w:r w:rsidR="00EA1F10" w:rsidRPr="00EA1F10">
              <w:t xml:space="preserve">) </w:t>
            </w:r>
          </w:p>
        </w:tc>
        <w:tc>
          <w:tcPr>
            <w:tcW w:w="197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E56" w:rsidRPr="00EA1F10" w:rsidRDefault="00597E56" w:rsidP="00EA1F10">
            <w:pPr>
              <w:pStyle w:val="ac"/>
            </w:pPr>
            <w:r w:rsidRPr="00EA1F10">
              <w:t>Адсорбция индикатора на осадке при избытке титранта и изменении окраски осадка</w:t>
            </w:r>
          </w:p>
        </w:tc>
        <w:tc>
          <w:tcPr>
            <w:tcW w:w="1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E56" w:rsidRPr="00EA1F10" w:rsidRDefault="00597E56" w:rsidP="00EA1F10">
            <w:pPr>
              <w:pStyle w:val="ac"/>
              <w:rPr>
                <w:lang w:val="en-US"/>
              </w:rPr>
            </w:pPr>
            <w:r w:rsidRPr="00EA1F10">
              <w:rPr>
                <w:lang w:val="en-US"/>
              </w:rPr>
              <w:t>Br-, Cl-, I-, SeO32</w:t>
            </w:r>
            <w:r w:rsidR="00EA1F10" w:rsidRPr="00EA1F10">
              <w:rPr>
                <w:lang w:val="en-US"/>
              </w:rPr>
              <w:t xml:space="preserve"> - </w:t>
            </w:r>
          </w:p>
        </w:tc>
      </w:tr>
    </w:tbl>
    <w:p w:rsidR="00597E56" w:rsidRPr="00EA1F10" w:rsidRDefault="00597E56" w:rsidP="00EA1F10"/>
    <w:p w:rsidR="00597E56" w:rsidRPr="00EA1F10" w:rsidRDefault="00597E56" w:rsidP="00EA1F10">
      <w:r w:rsidRPr="00EA1F10">
        <w:t>В аргентометрии титрантом служит стандартный раствор нитрата серебра (AgNO3</w:t>
      </w:r>
      <w:r w:rsidR="00EA1F10" w:rsidRPr="00EA1F10">
        <w:t>),</w:t>
      </w:r>
      <w:r w:rsidRPr="00EA1F10">
        <w:t xml:space="preserve"> который образует нерастворимые осадки с галогенами и псевдогалогенами</w:t>
      </w:r>
      <w:r w:rsidR="00EA1F10" w:rsidRPr="00EA1F10">
        <w:t xml:space="preserve">. </w:t>
      </w:r>
      <w:r w:rsidRPr="00EA1F10">
        <w:t>Конечная точка титрования может быть установлена различными способами, вошедшими в литературу под именами их авторов (см</w:t>
      </w:r>
      <w:r w:rsidR="00EA1F10" w:rsidRPr="00EA1F10">
        <w:t xml:space="preserve">. </w:t>
      </w:r>
      <w:r w:rsidRPr="00EA1F10">
        <w:t>табл</w:t>
      </w:r>
      <w:r w:rsidR="00EA1F10" w:rsidRPr="00EA1F10">
        <w:t xml:space="preserve">.1.11.1). </w:t>
      </w:r>
    </w:p>
    <w:p w:rsidR="00597E56" w:rsidRPr="00EA1F10" w:rsidRDefault="00597E56" w:rsidP="00EA1F10">
      <w:r w:rsidRPr="00EA1F10">
        <w:t>ТКТ в седиметрии рассчитывают не для выбора индикатора, а для выявления возможности седиметрического титрования и оптимизации его условий (концентрации растворов</w:t>
      </w:r>
      <w:r w:rsidR="00EA1F10" w:rsidRPr="00EA1F10">
        <w:t xml:space="preserve">). </w:t>
      </w:r>
      <w:r w:rsidRPr="00EA1F10">
        <w:t>Критерием является наличие и величина скачка титрования на графике ТКТ</w:t>
      </w:r>
      <w:r w:rsidR="00EA1F10" w:rsidRPr="00EA1F10">
        <w:t xml:space="preserve">. </w:t>
      </w:r>
    </w:p>
    <w:p w:rsidR="00597E56" w:rsidRPr="00EA1F10" w:rsidRDefault="00597E56" w:rsidP="00EA1F10">
      <w:r w:rsidRPr="00EA1F10">
        <w:t>При расчете ТКТ обычно исходят из того, что к аликвотной части анализируемого раствора вещества Х</w:t>
      </w:r>
      <w:r w:rsidR="00EA1F10" w:rsidRPr="00EA1F10">
        <w:t xml:space="preserve"> - </w:t>
      </w:r>
      <w:r w:rsidRPr="00EA1F10">
        <w:t>с исходной концентрацией с(Х-</w:t>
      </w:r>
      <w:r w:rsidR="00EA1F10" w:rsidRPr="00EA1F10">
        <w:t xml:space="preserve">) </w:t>
      </w:r>
      <w:r w:rsidRPr="00EA1F10">
        <w:t>добавляет титрант-осадитель А+ с концентрацией с (А+</w:t>
      </w:r>
      <w:r w:rsidR="00EA1F10" w:rsidRPr="00EA1F10">
        <w:t>),</w:t>
      </w:r>
      <w:r w:rsidRPr="00EA1F10">
        <w:t xml:space="preserve"> который реагирует с Х</w:t>
      </w:r>
      <w:r w:rsidR="00EA1F10" w:rsidRPr="00EA1F10">
        <w:t xml:space="preserve"> - </w:t>
      </w:r>
      <w:r w:rsidRPr="00EA1F10">
        <w:t>с образованием осадка АХ с КS(АХ</w:t>
      </w:r>
      <w:r w:rsidR="00EA1F10" w:rsidRPr="00EA1F10">
        <w:t xml:space="preserve">). </w:t>
      </w:r>
    </w:p>
    <w:p w:rsidR="00597E56" w:rsidRPr="00EA1F10" w:rsidRDefault="00597E56" w:rsidP="00EA1F10">
      <w:r w:rsidRPr="00EA1F10">
        <w:t>ТКТ строят в координатах “рХ</w:t>
      </w:r>
      <w:r w:rsidR="00EA1F10">
        <w:t xml:space="preserve"> - </w:t>
      </w:r>
      <w:r w:rsidRPr="00EA1F10">
        <w:t>”</w:t>
      </w:r>
      <w:r w:rsidR="00EA1F10" w:rsidRPr="00EA1F10">
        <w:t xml:space="preserve">, </w:t>
      </w:r>
      <w:r w:rsidRPr="00EA1F10">
        <w:t>где рХ</w:t>
      </w:r>
      <w:r w:rsidR="00EA1F10" w:rsidRPr="00EA1F10">
        <w:t xml:space="preserve"> - </w:t>
      </w:r>
      <w:r w:rsidRPr="00EA1F10">
        <w:t>=</w:t>
      </w:r>
      <w:r w:rsidR="00EA1F10" w:rsidRPr="00EA1F10">
        <w:t xml:space="preserve"> - </w:t>
      </w:r>
      <w:r w:rsidRPr="00EA1F10">
        <w:t xml:space="preserve">lg </w:t>
      </w:r>
      <w:r w:rsidRPr="00EA1F10">
        <w:t>Х-</w:t>
      </w:r>
      <w:r w:rsidRPr="00EA1F10">
        <w:t></w:t>
      </w:r>
      <w:r w:rsidR="00EA1F10" w:rsidRPr="00EA1F10">
        <w:t xml:space="preserve">, </w:t>
      </w:r>
    </w:p>
    <w:p w:rsidR="00597E56" w:rsidRPr="00EA1F10" w:rsidRDefault="00597E56" w:rsidP="00EA1F10">
      <w:r w:rsidRPr="00EA1F10">
        <w:t> = (с(А+</w:t>
      </w:r>
      <w:r w:rsidR="00EA1F10" w:rsidRPr="00EA1F10">
        <w:t xml:space="preserve">) </w:t>
      </w:r>
      <w:r w:rsidRPr="00EA1F10">
        <w:t>V(А+</w:t>
      </w:r>
      <w:r w:rsidR="00EA1F10" w:rsidRPr="00EA1F10">
        <w:t xml:space="preserve">)) </w:t>
      </w:r>
      <w:r w:rsidRPr="00EA1F10">
        <w:t>/</w:t>
      </w:r>
      <w:r w:rsidR="00EA1F10" w:rsidRPr="00EA1F10">
        <w:t>(</w:t>
      </w:r>
      <w:r w:rsidRPr="00EA1F10">
        <w:t>c(Х-</w:t>
      </w:r>
      <w:r w:rsidR="00EA1F10" w:rsidRPr="00EA1F10">
        <w:t xml:space="preserve">) </w:t>
      </w:r>
      <w:r w:rsidRPr="00EA1F10">
        <w:t>V(Х-</w:t>
      </w:r>
      <w:r w:rsidR="00EA1F10" w:rsidRPr="00EA1F10">
        <w:t xml:space="preserve">)) </w:t>
      </w:r>
      <w:r w:rsidRPr="00EA1F10">
        <w:t>или</w:t>
      </w:r>
      <w:r w:rsidR="00EA1F10" w:rsidRPr="00EA1F10">
        <w:t xml:space="preserve"> </w:t>
      </w:r>
      <w:r w:rsidRPr="00EA1F10">
        <w:t> = V(А+</w:t>
      </w:r>
      <w:r w:rsidR="00EA1F10" w:rsidRPr="00EA1F10">
        <w:t xml:space="preserve">) </w:t>
      </w:r>
      <w:r w:rsidRPr="00EA1F10">
        <w:t>/ V(Х-</w:t>
      </w:r>
      <w:r w:rsidR="00EA1F10" w:rsidRPr="00EA1F10">
        <w:t xml:space="preserve">) </w:t>
      </w:r>
      <w:r w:rsidRPr="00EA1F10">
        <w:t xml:space="preserve">при </w:t>
      </w:r>
    </w:p>
    <w:p w:rsidR="00597E56" w:rsidRPr="00EA1F10" w:rsidRDefault="00597E56" w:rsidP="00EA1F10">
      <w:r w:rsidRPr="00EA1F10">
        <w:t>с(А+</w:t>
      </w:r>
      <w:r w:rsidR="00EA1F10" w:rsidRPr="00EA1F10">
        <w:t xml:space="preserve">) </w:t>
      </w:r>
      <w:r w:rsidRPr="00EA1F10">
        <w:t>= c(Х-</w:t>
      </w:r>
      <w:r w:rsidR="00EA1F10" w:rsidRPr="00EA1F10">
        <w:t xml:space="preserve">). </w:t>
      </w:r>
    </w:p>
    <w:p w:rsidR="00EA1F10" w:rsidRPr="00EA1F10" w:rsidRDefault="00597E56" w:rsidP="00EA1F10">
      <w:r w:rsidRPr="00EA1F10">
        <w:t>Расчет ТКТ ведут по следующим формулам</w:t>
      </w:r>
      <w:r w:rsidR="00EA1F10" w:rsidRPr="00EA1F10">
        <w:t xml:space="preserve">: </w:t>
      </w:r>
    </w:p>
    <w:p w:rsidR="00EA1F10" w:rsidRPr="00EA1F10" w:rsidRDefault="00597E56" w:rsidP="00EA1F10">
      <w:r w:rsidRPr="00EA1F10">
        <w:t>1</w:t>
      </w:r>
      <w:r w:rsidR="00EA1F10" w:rsidRPr="00EA1F10">
        <w:t xml:space="preserve">) </w:t>
      </w:r>
      <w:r w:rsidRPr="00EA1F10">
        <w:t>до ТЭ</w:t>
      </w:r>
      <w:r w:rsidR="00EA1F10" w:rsidRPr="00EA1F10">
        <w:t xml:space="preserve"> - </w:t>
      </w:r>
      <w:r w:rsidRPr="00EA1F10">
        <w:t xml:space="preserve"> Х </w:t>
      </w:r>
      <w:r w:rsidRPr="00EA1F10">
        <w:t> =</w:t>
      </w:r>
      <w:r w:rsidR="00EA1F10" w:rsidRPr="00EA1F10">
        <w:t xml:space="preserve"> - </w:t>
      </w:r>
      <w:r w:rsidRPr="00EA1F10">
        <w:t>c(Х-</w:t>
      </w:r>
      <w:r w:rsidR="00EA1F10" w:rsidRPr="00EA1F10">
        <w:t xml:space="preserve">) </w:t>
      </w:r>
      <w:r w:rsidRPr="00EA1F10">
        <w:t> + c(Х-</w:t>
      </w:r>
      <w:r w:rsidR="00EA1F10" w:rsidRPr="00EA1F10">
        <w:t xml:space="preserve">); </w:t>
      </w:r>
    </w:p>
    <w:p w:rsidR="00EA1F10" w:rsidRPr="00EA1F10" w:rsidRDefault="00597E56" w:rsidP="00EA1F10">
      <w:r w:rsidRPr="00EA1F10">
        <w:t>2</w:t>
      </w:r>
      <w:r w:rsidR="00EA1F10" w:rsidRPr="00EA1F10">
        <w:t xml:space="preserve">) </w:t>
      </w:r>
      <w:r w:rsidRPr="00EA1F10">
        <w:t>в ТЭ</w:t>
      </w:r>
      <w:r w:rsidR="00EA1F10" w:rsidRPr="00EA1F10">
        <w:t xml:space="preserve"> - </w:t>
      </w:r>
      <w:r w:rsidRPr="00EA1F10">
        <w:t xml:space="preserve"> Х </w:t>
      </w:r>
      <w:r w:rsidRPr="00EA1F10">
        <w:t> =</w:t>
      </w:r>
      <w:r w:rsidR="00EA1F10" w:rsidRPr="00EA1F10">
        <w:t xml:space="preserve"> </w:t>
      </w:r>
      <w:r w:rsidRPr="00EA1F10">
        <w:t>КS(АХ</w:t>
      </w:r>
      <w:r w:rsidR="00EA1F10" w:rsidRPr="00EA1F10">
        <w:t xml:space="preserve">); </w:t>
      </w:r>
    </w:p>
    <w:p w:rsidR="00597E56" w:rsidRPr="00EA1F10" w:rsidRDefault="00597E56" w:rsidP="00EA1F10">
      <w:r w:rsidRPr="00EA1F10">
        <w:t>3</w:t>
      </w:r>
      <w:r w:rsidR="00EA1F10" w:rsidRPr="00EA1F10">
        <w:t xml:space="preserve">) </w:t>
      </w:r>
      <w:r w:rsidRPr="00EA1F10">
        <w:t>после ТЭ</w:t>
      </w:r>
      <w:r w:rsidR="00EA1F10" w:rsidRPr="00EA1F10">
        <w:t xml:space="preserve"> - </w:t>
      </w:r>
      <w:r w:rsidRPr="00EA1F10">
        <w:t xml:space="preserve"> Х </w:t>
      </w:r>
      <w:r w:rsidRPr="00EA1F10">
        <w:t> = КS(АХ</w:t>
      </w:r>
      <w:r w:rsidR="00EA1F10" w:rsidRPr="00EA1F10">
        <w:t xml:space="preserve">) </w:t>
      </w:r>
      <w:r w:rsidRPr="00EA1F10">
        <w:t>/ (c(Х-</w:t>
      </w:r>
      <w:r w:rsidR="00EA1F10" w:rsidRPr="00EA1F10">
        <w:t xml:space="preserve">) </w:t>
      </w:r>
      <w:r w:rsidRPr="00EA1F10">
        <w:t></w:t>
      </w:r>
      <w:r w:rsidR="00EA1F10" w:rsidRPr="00EA1F10">
        <w:t xml:space="preserve"> - </w:t>
      </w:r>
      <w:r w:rsidRPr="00EA1F10">
        <w:t>c(Х-</w:t>
      </w:r>
      <w:r w:rsidR="00EA1F10" w:rsidRPr="00EA1F10">
        <w:t xml:space="preserve">)). </w:t>
      </w:r>
    </w:p>
    <w:p w:rsidR="00597E56" w:rsidRPr="00EA1F10" w:rsidRDefault="00597E56" w:rsidP="00EA1F10">
      <w:r w:rsidRPr="00EA1F10">
        <w:t>Гравиметрическим анализом</w:t>
      </w:r>
      <w:r w:rsidR="00EA1F10" w:rsidRPr="00EA1F10">
        <w:t xml:space="preserve"> </w:t>
      </w:r>
      <w:r w:rsidRPr="00EA1F10">
        <w:t>(ГМА</w:t>
      </w:r>
      <w:r w:rsidR="00EA1F10" w:rsidRPr="00EA1F10">
        <w:t xml:space="preserve">) </w:t>
      </w:r>
      <w:r w:rsidRPr="00EA1F10">
        <w:t>называют метод количественного химического анализа, основанный на точном измерении массы определяемого компонента, выделенного в виде соединения известного состава или элементарном виде</w:t>
      </w:r>
      <w:r w:rsidR="00EA1F10" w:rsidRPr="00EA1F10">
        <w:t xml:space="preserve">. </w:t>
      </w:r>
      <w:r w:rsidRPr="00EA1F10">
        <w:t>Выделение проводят методами испарения, отгонки, сублимации, но чаще всего осаждения</w:t>
      </w:r>
      <w:r w:rsidR="00EA1F10" w:rsidRPr="00EA1F10">
        <w:t xml:space="preserve">. </w:t>
      </w:r>
    </w:p>
    <w:p w:rsidR="00597E56" w:rsidRPr="00EA1F10" w:rsidRDefault="00597E56" w:rsidP="00EA1F10">
      <w:r w:rsidRPr="00EA1F10">
        <w:t>В последнем случае навеску пробы анализируемого вещества растворяют, определяемое вещество осаждают раствором осадителя, затем осадок отфильтровывают, высушивают, если необходимо прокаливают и точно взвешивают</w:t>
      </w:r>
      <w:r w:rsidR="00EA1F10" w:rsidRPr="00EA1F10">
        <w:t xml:space="preserve">. </w:t>
      </w:r>
    </w:p>
    <w:p w:rsidR="00597E56" w:rsidRPr="00EA1F10" w:rsidRDefault="00597E56" w:rsidP="00EA1F10">
      <w:r w:rsidRPr="00EA1F10">
        <w:t>По массе осадка и его химической формуле вычисляют массу определяемого вещества или его массовую долю в навеске</w:t>
      </w:r>
      <w:r w:rsidR="00EA1F10" w:rsidRPr="00EA1F10">
        <w:t xml:space="preserve">. </w:t>
      </w:r>
    </w:p>
    <w:p w:rsidR="00597E56" w:rsidRPr="00EA1F10" w:rsidRDefault="00597E56" w:rsidP="00EA1F10">
      <w:r w:rsidRPr="00EA1F10">
        <w:t>При выборе осадителя следует руководствоваться следующими положениями</w:t>
      </w:r>
      <w:r w:rsidR="00EA1F10" w:rsidRPr="00EA1F10">
        <w:t xml:space="preserve">. </w:t>
      </w:r>
    </w:p>
    <w:p w:rsidR="00597E56" w:rsidRPr="00EA1F10" w:rsidRDefault="00597E56" w:rsidP="00EA1F10">
      <w:r w:rsidRPr="00EA1F10">
        <w:t xml:space="preserve">Осадитель должен селективно реагировать с определяемым веществом, </w:t>
      </w:r>
      <w:r w:rsidR="00EA1F10" w:rsidRPr="00EA1F10">
        <w:t xml:space="preserve">т.е. </w:t>
      </w:r>
      <w:r w:rsidRPr="00EA1F10">
        <w:t>осаждая его, не осаждать другие вещества</w:t>
      </w:r>
      <w:r w:rsidR="00EA1F10" w:rsidRPr="00EA1F10">
        <w:t xml:space="preserve">. </w:t>
      </w:r>
    </w:p>
    <w:p w:rsidR="00597E56" w:rsidRPr="00EA1F10" w:rsidRDefault="00597E56" w:rsidP="00EA1F10">
      <w:r w:rsidRPr="00EA1F10">
        <w:t>Осадитель должен реагировать с образованием наименее растворимого соединения</w:t>
      </w:r>
      <w:r w:rsidR="00EA1F10" w:rsidRPr="00EA1F10">
        <w:t xml:space="preserve">. </w:t>
      </w:r>
      <w:r w:rsidRPr="00EA1F10">
        <w:t>Например, из двух осадителей</w:t>
      </w:r>
      <w:r w:rsidR="00EA1F10" w:rsidRPr="00EA1F10">
        <w:t xml:space="preserve"> - </w:t>
      </w:r>
      <w:r w:rsidRPr="00EA1F10">
        <w:rPr>
          <w:lang w:val="en-US"/>
        </w:rPr>
        <w:t>BaCl</w:t>
      </w:r>
      <w:r w:rsidRPr="00EA1F10">
        <w:t xml:space="preserve">2 и </w:t>
      </w:r>
      <w:r w:rsidRPr="00EA1F10">
        <w:rPr>
          <w:lang w:val="en-US"/>
        </w:rPr>
        <w:t>SrCl</w:t>
      </w:r>
      <w:r w:rsidRPr="00EA1F10">
        <w:t xml:space="preserve">2 для сульфат-ионов предпочтительнее </w:t>
      </w:r>
      <w:r w:rsidRPr="00EA1F10">
        <w:rPr>
          <w:lang w:val="en-US"/>
        </w:rPr>
        <w:t>BaCl</w:t>
      </w:r>
      <w:r w:rsidRPr="00EA1F10">
        <w:t xml:space="preserve">2, так как </w:t>
      </w:r>
      <w:r w:rsidRPr="00EA1F10">
        <w:rPr>
          <w:lang w:val="en-US"/>
        </w:rPr>
        <w:t>Ks</w:t>
      </w:r>
      <w:r w:rsidRPr="00EA1F10">
        <w:t>(</w:t>
      </w:r>
      <w:r w:rsidRPr="00EA1F10">
        <w:rPr>
          <w:lang w:val="en-US"/>
        </w:rPr>
        <w:t>BaSO</w:t>
      </w:r>
      <w:r w:rsidRPr="00EA1F10">
        <w:t>4</w:t>
      </w:r>
      <w:r w:rsidR="00EA1F10" w:rsidRPr="00EA1F10">
        <w:t xml:space="preserve">) </w:t>
      </w:r>
      <w:r w:rsidRPr="00EA1F10">
        <w:rPr>
          <w:lang w:val="en-US"/>
        </w:rPr>
        <w:t></w:t>
      </w:r>
      <w:r w:rsidRPr="00EA1F10">
        <w:t xml:space="preserve"> </w:t>
      </w:r>
      <w:r w:rsidRPr="00EA1F10">
        <w:rPr>
          <w:lang w:val="en-US"/>
        </w:rPr>
        <w:t>Ks</w:t>
      </w:r>
      <w:r w:rsidRPr="00EA1F10">
        <w:t>(</w:t>
      </w:r>
      <w:r w:rsidRPr="00EA1F10">
        <w:rPr>
          <w:lang w:val="en-US"/>
        </w:rPr>
        <w:t>SrSO</w:t>
      </w:r>
      <w:r w:rsidRPr="00EA1F10">
        <w:t>4</w:t>
      </w:r>
      <w:r w:rsidR="00EA1F10" w:rsidRPr="00EA1F10">
        <w:t xml:space="preserve">) </w:t>
      </w:r>
      <w:r w:rsidRPr="00EA1F10">
        <w:t>в 106 раз</w:t>
      </w:r>
      <w:r w:rsidR="00EA1F10" w:rsidRPr="00EA1F10">
        <w:t xml:space="preserve">. </w:t>
      </w:r>
    </w:p>
    <w:p w:rsidR="00597E56" w:rsidRPr="00EA1F10" w:rsidRDefault="00597E56" w:rsidP="00EA1F10">
      <w:r w:rsidRPr="00EA1F10">
        <w:t>Ионы осадителя, разноименные с определяемым веществом, должны легко удаляться из осадка при промывании или другой его обработке</w:t>
      </w:r>
      <w:r w:rsidR="00EA1F10" w:rsidRPr="00EA1F10">
        <w:t xml:space="preserve">. </w:t>
      </w:r>
      <w:r w:rsidRPr="00EA1F10">
        <w:t xml:space="preserve">Например, из дух осадителй для </w:t>
      </w:r>
      <w:r w:rsidRPr="00EA1F10">
        <w:rPr>
          <w:lang w:val="en-US"/>
        </w:rPr>
        <w:t>Fe</w:t>
      </w:r>
      <w:r w:rsidRPr="00EA1F10">
        <w:t xml:space="preserve">3+ предпочтительнее </w:t>
      </w:r>
      <w:r w:rsidRPr="00EA1F10">
        <w:rPr>
          <w:lang w:val="en-US"/>
        </w:rPr>
        <w:t>NH</w:t>
      </w:r>
      <w:r w:rsidRPr="00EA1F10">
        <w:t>4</w:t>
      </w:r>
      <w:r w:rsidRPr="00EA1F10">
        <w:rPr>
          <w:lang w:val="en-US"/>
        </w:rPr>
        <w:t>OH</w:t>
      </w:r>
      <w:r w:rsidRPr="00EA1F10">
        <w:t xml:space="preserve">, а не </w:t>
      </w:r>
      <w:r w:rsidRPr="00EA1F10">
        <w:rPr>
          <w:lang w:val="en-US"/>
        </w:rPr>
        <w:t>NaOH</w:t>
      </w:r>
      <w:r w:rsidRPr="00EA1F10">
        <w:t xml:space="preserve">, поскольку ионы </w:t>
      </w:r>
      <w:r w:rsidRPr="00EA1F10">
        <w:rPr>
          <w:lang w:val="en-US"/>
        </w:rPr>
        <w:t>NH</w:t>
      </w:r>
      <w:r w:rsidRPr="00EA1F10">
        <w:t>4+ легко удаляются из осадка при его прокаливании</w:t>
      </w:r>
      <w:r w:rsidR="00EA1F10" w:rsidRPr="00EA1F10">
        <w:t xml:space="preserve">. </w:t>
      </w:r>
      <w:r w:rsidRPr="00EA1F10">
        <w:t xml:space="preserve">С этой точки зрения органические осадители предпочтительнее неорганических, так как удаляются при прокаливании, образуя </w:t>
      </w:r>
      <w:r w:rsidRPr="00EA1F10">
        <w:rPr>
          <w:lang w:val="en-US"/>
        </w:rPr>
        <w:t>H</w:t>
      </w:r>
      <w:r w:rsidRPr="00EA1F10">
        <w:t>2</w:t>
      </w:r>
      <w:r w:rsidRPr="00EA1F10">
        <w:rPr>
          <w:lang w:val="en-US"/>
        </w:rPr>
        <w:t>O</w:t>
      </w:r>
      <w:r w:rsidRPr="00EA1F10">
        <w:t>и CO2</w:t>
      </w:r>
      <w:r w:rsidR="00EA1F10" w:rsidRPr="00EA1F10">
        <w:t xml:space="preserve">. </w:t>
      </w:r>
    </w:p>
    <w:p w:rsidR="00597E56" w:rsidRPr="00EA1F10" w:rsidRDefault="00597E56" w:rsidP="00EA1F10">
      <w:r w:rsidRPr="00EA1F10">
        <w:t>Для кристаллических осадков рекомендуется масса гравиметрической формы 0,5 г, а для аморфных 0,1 г</w:t>
      </w:r>
      <w:r w:rsidR="00EA1F10" w:rsidRPr="00EA1F10">
        <w:t xml:space="preserve">. </w:t>
      </w:r>
    </w:p>
    <w:p w:rsidR="00597E56" w:rsidRPr="00EA1F10" w:rsidRDefault="00597E56" w:rsidP="00EA1F10">
      <w:r w:rsidRPr="00EA1F10">
        <w:t>В ходе осаждения стремятся получить крупнокристаллические осадки, которые удобнее в работе</w:t>
      </w:r>
      <w:r w:rsidR="00EA1F10" w:rsidRPr="00EA1F10">
        <w:t xml:space="preserve">: </w:t>
      </w:r>
      <w:r w:rsidRPr="00EA1F10">
        <w:t>легче фильтруются и отмываются, меньше загрязнены</w:t>
      </w:r>
      <w:r w:rsidR="00EA1F10" w:rsidRPr="00EA1F10">
        <w:t xml:space="preserve">. </w:t>
      </w:r>
    </w:p>
    <w:p w:rsidR="00597E56" w:rsidRPr="00EA1F10" w:rsidRDefault="00597E56" w:rsidP="00EA1F10">
      <w:r w:rsidRPr="00EA1F10">
        <w:t>В зависимости от условий осаждения одно и то же вещество может быть высаждено в виде кристаллического или аморфного (псевдокристаллического</w:t>
      </w:r>
      <w:r w:rsidR="00EA1F10" w:rsidRPr="00EA1F10">
        <w:t xml:space="preserve">) </w:t>
      </w:r>
      <w:r w:rsidRPr="00EA1F10">
        <w:t>осадка, мельчайшие кристаллы которого видны только в сильный микроскоп</w:t>
      </w:r>
      <w:r w:rsidR="00EA1F10" w:rsidRPr="00EA1F10">
        <w:t xml:space="preserve">. </w:t>
      </w:r>
      <w:r w:rsidRPr="00EA1F10">
        <w:t>Поэтому условия осаждения подбирают такими, чтобы осаждение проходило по механизму образования кристаллических осадков</w:t>
      </w:r>
      <w:r w:rsidR="00EA1F10" w:rsidRPr="00EA1F10">
        <w:t xml:space="preserve">. </w:t>
      </w:r>
    </w:p>
    <w:p w:rsidR="00597E56" w:rsidRPr="00EA1F10" w:rsidRDefault="00597E56" w:rsidP="00EA1F10">
      <w:r w:rsidRPr="00EA1F10">
        <w:t>Механизм образования твердой фазы в растворе очень сложен и включает стадии образования первичных (или зародышевых</w:t>
      </w:r>
      <w:r w:rsidR="00EA1F10" w:rsidRPr="00EA1F10">
        <w:t xml:space="preserve">) </w:t>
      </w:r>
      <w:r w:rsidRPr="00EA1F10">
        <w:t>кристаллов, их соединение (агрегацию</w:t>
      </w:r>
      <w:r w:rsidR="00EA1F10" w:rsidRPr="00EA1F10">
        <w:t xml:space="preserve">) </w:t>
      </w:r>
      <w:r w:rsidRPr="00EA1F10">
        <w:t>в более крупные кристаллы (агрегаты</w:t>
      </w:r>
      <w:r w:rsidR="00EA1F10" w:rsidRPr="00EA1F10">
        <w:t>),</w:t>
      </w:r>
      <w:r w:rsidRPr="00EA1F10">
        <w:t xml:space="preserve"> которые под действием силы тяжести выпадают в осадок</w:t>
      </w:r>
      <w:r w:rsidR="00EA1F10" w:rsidRPr="00EA1F10">
        <w:t xml:space="preserve">. </w:t>
      </w:r>
      <w:r w:rsidRPr="00EA1F10">
        <w:t>Являясь диполями, агрегаты ориентируются относительно друг друга</w:t>
      </w:r>
      <w:r w:rsidR="00EA1F10" w:rsidRPr="00EA1F10">
        <w:t xml:space="preserve">. </w:t>
      </w:r>
      <w:r w:rsidRPr="00EA1F10">
        <w:t>Если скорость ориентации больше скорости агрегации, то образуется кристаллический осадок, в противном случае</w:t>
      </w:r>
      <w:r w:rsidR="00EA1F10" w:rsidRPr="00EA1F10">
        <w:t xml:space="preserve"> - </w:t>
      </w:r>
      <w:r w:rsidRPr="00EA1F10">
        <w:t>аморфный</w:t>
      </w:r>
      <w:r w:rsidR="00EA1F10" w:rsidRPr="00EA1F10">
        <w:t xml:space="preserve">. </w:t>
      </w:r>
    </w:p>
    <w:p w:rsidR="00597E56" w:rsidRPr="00EA1F10" w:rsidRDefault="00597E56" w:rsidP="00EA1F10">
      <w:r w:rsidRPr="00EA1F10">
        <w:t>Скорости процессов агрегации и ориентации определяются относительным пересыщением D</w:t>
      </w:r>
      <w:r w:rsidR="00EA1F10" w:rsidRPr="00EA1F10">
        <w:t xml:space="preserve">: </w:t>
      </w:r>
    </w:p>
    <w:p w:rsidR="00597E56" w:rsidRPr="00EA1F10" w:rsidRDefault="000309AA" w:rsidP="00EA1F1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>
            <v:imagedata r:id="rId7" o:title=""/>
          </v:shape>
        </w:pict>
      </w:r>
      <w:r w:rsidR="00597E56" w:rsidRPr="00EA1F10">
        <w:t>,</w:t>
      </w:r>
    </w:p>
    <w:p w:rsidR="00597E56" w:rsidRPr="00EA1F10" w:rsidRDefault="00597E56" w:rsidP="00EA1F10">
      <w:r w:rsidRPr="00EA1F10">
        <w:t>где Q = с/2, а с</w:t>
      </w:r>
      <w:r w:rsidR="00EA1F10" w:rsidRPr="00EA1F10">
        <w:t xml:space="preserve"> - </w:t>
      </w:r>
      <w:r w:rsidRPr="00EA1F10">
        <w:t>молярная концентрация смешиваемых реагентов до начала осаждения, моль/дм3</w:t>
      </w:r>
      <w:r w:rsidR="00EA1F10" w:rsidRPr="00EA1F10">
        <w:t xml:space="preserve">; </w:t>
      </w:r>
      <w:r w:rsidRPr="00EA1F10">
        <w:t>s</w:t>
      </w:r>
      <w:r w:rsidR="00EA1F10" w:rsidRPr="00EA1F10">
        <w:t xml:space="preserve"> - </w:t>
      </w:r>
      <w:r w:rsidRPr="00EA1F10">
        <w:t>молярная растворимость осадка после установления равновесия, моль/дм3</w:t>
      </w:r>
      <w:r w:rsidR="00EA1F10" w:rsidRPr="00EA1F10">
        <w:t xml:space="preserve">. </w:t>
      </w:r>
    </w:p>
    <w:p w:rsidR="00597E56" w:rsidRPr="00EA1F10" w:rsidRDefault="00597E56" w:rsidP="00EA1F10">
      <w:r w:rsidRPr="00EA1F10">
        <w:t>Чем больше D, тем больше центров кристаллизации и меньше кристаллы осадка, поэтому для получения крупнокристаллических осадков осаждение необходимо проводить в условиях, обеспечивающих возможно наименьшую величину D</w:t>
      </w:r>
      <w:r w:rsidR="00EA1F10" w:rsidRPr="00EA1F10">
        <w:t xml:space="preserve">: </w:t>
      </w:r>
      <w:r w:rsidRPr="00EA1F10">
        <w:t>из разбавленных растворов (Q</w:t>
      </w:r>
      <w:r w:rsidR="00EA1F10" w:rsidRPr="00EA1F10">
        <w:t xml:space="preserve"> - </w:t>
      </w:r>
      <w:r w:rsidRPr="00EA1F10">
        <w:t>мала</w:t>
      </w:r>
      <w:r w:rsidR="00EA1F10" w:rsidRPr="00EA1F10">
        <w:t>),</w:t>
      </w:r>
      <w:r w:rsidRPr="00EA1F10">
        <w:t xml:space="preserve"> при медленном добавлении осадителя, нагревании и медленном перемешивании (s-велика</w:t>
      </w:r>
      <w:r w:rsidR="00EA1F10" w:rsidRPr="00EA1F10">
        <w:t xml:space="preserve">). </w:t>
      </w:r>
      <w:r w:rsidRPr="00EA1F10">
        <w:t>Для получения аморфных осадков нужны противоположные условия</w:t>
      </w:r>
      <w:r w:rsidR="00EA1F10" w:rsidRPr="00EA1F10">
        <w:t xml:space="preserve">. </w:t>
      </w:r>
    </w:p>
    <w:p w:rsidR="00597E56" w:rsidRPr="00EA1F10" w:rsidRDefault="00597E56" w:rsidP="00EA1F10">
      <w:r w:rsidRPr="00EA1F10">
        <w:t>Укрупнению осадков способствует их выстаивание (старение</w:t>
      </w:r>
      <w:r w:rsidR="00EA1F10" w:rsidRPr="00EA1F10">
        <w:t xml:space="preserve">) </w:t>
      </w:r>
      <w:r w:rsidRPr="00EA1F10">
        <w:t>в растворе осадителя (маточном растворе</w:t>
      </w:r>
      <w:r w:rsidR="00EA1F10" w:rsidRPr="00EA1F10">
        <w:t xml:space="preserve">) </w:t>
      </w:r>
      <w:r w:rsidRPr="00EA1F10">
        <w:t>от 0</w:t>
      </w:r>
      <w:r w:rsidR="00EA1F10" w:rsidRPr="00EA1F10">
        <w:t>.5</w:t>
      </w:r>
      <w:r w:rsidRPr="00EA1F10">
        <w:t xml:space="preserve"> до 10 часов</w:t>
      </w:r>
      <w:r w:rsidR="00EA1F10" w:rsidRPr="00EA1F10">
        <w:t xml:space="preserve">. </w:t>
      </w:r>
      <w:r w:rsidRPr="00EA1F10">
        <w:t>При старении мелкие кристаллы растворяются, а крупные за счет увеличения концентраций маточного раствора растут</w:t>
      </w:r>
      <w:r w:rsidR="00EA1F10" w:rsidRPr="00EA1F10">
        <w:t xml:space="preserve">. </w:t>
      </w:r>
    </w:p>
    <w:p w:rsidR="00597E56" w:rsidRPr="00EA1F10" w:rsidRDefault="00597E56" w:rsidP="00EA1F10">
      <w:r w:rsidRPr="00EA1F10">
        <w:t>В процессе образования возможно загрязнение осадков посторонними ионами, присутствующими в растворах</w:t>
      </w:r>
      <w:r w:rsidR="00EA1F10" w:rsidRPr="00EA1F10">
        <w:t xml:space="preserve">. </w:t>
      </w:r>
      <w:r w:rsidRPr="00EA1F10">
        <w:t>Происходит так называемое соосаждение</w:t>
      </w:r>
      <w:r w:rsidR="00EA1F10" w:rsidRPr="00EA1F10">
        <w:t xml:space="preserve">. </w:t>
      </w:r>
      <w:r w:rsidRPr="00EA1F10">
        <w:t>Его виды</w:t>
      </w:r>
      <w:r w:rsidR="00EA1F10" w:rsidRPr="00EA1F10">
        <w:t xml:space="preserve">: </w:t>
      </w:r>
      <w:r w:rsidRPr="00EA1F10">
        <w:t>адсорбция, окклюзия, инклюзия, образование твердых растворов и химических соединений</w:t>
      </w:r>
      <w:r w:rsidR="00EA1F10" w:rsidRPr="00EA1F10">
        <w:t xml:space="preserve">. </w:t>
      </w:r>
      <w:r w:rsidRPr="00EA1F10">
        <w:t>При адсорбции примеси осаждаются на поверхности осадка, при окклюзии захватываются внутрь кристаллов, инклюзии внутрь кристаллов захватывается маточный раствор, твердые растворы образуют вещества с близким строением кристаллической решетки</w:t>
      </w:r>
      <w:r w:rsidR="00EA1F10" w:rsidRPr="00EA1F10">
        <w:t xml:space="preserve">. </w:t>
      </w:r>
      <w:r w:rsidRPr="00EA1F10">
        <w:t>Обычно преобладают первые три вида соосаждения</w:t>
      </w:r>
      <w:r w:rsidR="00EA1F10" w:rsidRPr="00EA1F10">
        <w:t xml:space="preserve">. </w:t>
      </w:r>
    </w:p>
    <w:p w:rsidR="00597E56" w:rsidRPr="00EA1F10" w:rsidRDefault="00597E56" w:rsidP="00EA1F10">
      <w:r w:rsidRPr="00EA1F10">
        <w:t>Для получения точных результатов ГМА соосаждение должно быть устранено рациональным выбором хода осаждения</w:t>
      </w:r>
      <w:r w:rsidR="00EA1F10" w:rsidRPr="00EA1F10">
        <w:t xml:space="preserve">. </w:t>
      </w:r>
      <w:r w:rsidRPr="00EA1F10">
        <w:t>Например крупные кристаллы имеют меньшую совокупную поверхность, чем мелкие, следовательно, меньше подвержены адсорбции</w:t>
      </w:r>
      <w:r w:rsidR="00EA1F10" w:rsidRPr="00EA1F10">
        <w:t xml:space="preserve">; </w:t>
      </w:r>
      <w:r w:rsidRPr="00EA1F10">
        <w:t xml:space="preserve">использование в качестве осадителя аммонийных солей или органики позволяет удалить посторонние ионы при прокаливании осадков и </w:t>
      </w:r>
      <w:r w:rsidR="00EA1F10" w:rsidRPr="00EA1F10">
        <w:t xml:space="preserve">т.д. </w:t>
      </w:r>
    </w:p>
    <w:p w:rsidR="00597E56" w:rsidRPr="00EA1F10" w:rsidRDefault="00597E56" w:rsidP="00EA1F10">
      <w:r w:rsidRPr="00EA1F10">
        <w:t>Чистые крупнокристаллические осадки можно получить методом возникающих реактивов (осаждением из гомогенных растворов</w:t>
      </w:r>
      <w:r w:rsidR="00EA1F10" w:rsidRPr="00EA1F10">
        <w:t>),</w:t>
      </w:r>
      <w:r w:rsidRPr="00EA1F10">
        <w:t xml:space="preserve"> когда реагент-осадитель не добавляется извне в раствор определяемого вещества, а образуется в нем за счет некой медленно текущей (несколько часов</w:t>
      </w:r>
      <w:r w:rsidR="00EA1F10" w:rsidRPr="00EA1F10">
        <w:t xml:space="preserve">) </w:t>
      </w:r>
      <w:r w:rsidRPr="00EA1F10">
        <w:t>реакции</w:t>
      </w:r>
      <w:r w:rsidR="00EA1F10" w:rsidRPr="00EA1F10">
        <w:t xml:space="preserve">. </w:t>
      </w:r>
      <w:r w:rsidRPr="00EA1F10">
        <w:t>Например, при осаждении кальция или бария делают сильно кислой среду их раствора</w:t>
      </w:r>
      <w:r w:rsidR="00EA1F10" w:rsidRPr="00EA1F10">
        <w:t xml:space="preserve">. </w:t>
      </w:r>
      <w:r w:rsidRPr="00EA1F10">
        <w:t>В сильно кислой среде осаждение по реакции</w:t>
      </w:r>
    </w:p>
    <w:p w:rsidR="00597E56" w:rsidRPr="00EA1F10" w:rsidRDefault="00597E56" w:rsidP="00EA1F10">
      <w:r w:rsidRPr="00EA1F10">
        <w:t xml:space="preserve">Ca2+ + Н2С2О4 </w:t>
      </w:r>
      <w:r w:rsidRPr="00EA1F10">
        <w:t> СаС2О4</w:t>
      </w:r>
      <w:r w:rsidRPr="00EA1F10">
        <w:t> + 2Н+</w:t>
      </w:r>
    </w:p>
    <w:p w:rsidR="00597E56" w:rsidRPr="00EA1F10" w:rsidRDefault="00597E56" w:rsidP="00EA1F10">
      <w:r w:rsidRPr="00EA1F10">
        <w:t>не идет, так как в присутствии сильной кислоты слабая щавелевая не диссоциирует и не вступает в реакцию</w:t>
      </w:r>
      <w:r w:rsidR="00EA1F10" w:rsidRPr="00EA1F10">
        <w:t xml:space="preserve">. </w:t>
      </w:r>
      <w:r w:rsidRPr="00EA1F10">
        <w:t xml:space="preserve">В раствор добавляют медленно гидролизующиеся органические соединения (уротропин, карбамид или </w:t>
      </w:r>
      <w:r w:rsidR="00EA1F10">
        <w:t>др.)</w:t>
      </w:r>
      <w:r w:rsidR="00EA1F10" w:rsidRPr="00EA1F10">
        <w:t>,</w:t>
      </w:r>
      <w:r w:rsidRPr="00EA1F10">
        <w:t xml:space="preserve"> которые при гидролизе медленно образуют аммиак, понижающий рН среды, вследствие чего медленно образуются кристаллы оксалатов</w:t>
      </w:r>
      <w:r w:rsidR="00EA1F10" w:rsidRPr="00EA1F10">
        <w:t xml:space="preserve">. </w:t>
      </w:r>
    </w:p>
    <w:p w:rsidR="00597E56" w:rsidRPr="00EA1F10" w:rsidRDefault="00597E56" w:rsidP="00EA1F10">
      <w:r w:rsidRPr="00EA1F10">
        <w:t xml:space="preserve">Другой радикальный метод получения чистых осадков переосаждение, </w:t>
      </w:r>
      <w:r w:rsidR="00EA1F10" w:rsidRPr="00EA1F10">
        <w:t xml:space="preserve">т.е. </w:t>
      </w:r>
      <w:r w:rsidRPr="00EA1F10">
        <w:t>повторное осаждение после растворения полученного осадка</w:t>
      </w:r>
      <w:r w:rsidR="00EA1F10" w:rsidRPr="00EA1F10">
        <w:t xml:space="preserve">. </w:t>
      </w:r>
    </w:p>
    <w:p w:rsidR="00597E56" w:rsidRPr="00EA1F10" w:rsidRDefault="00597E56" w:rsidP="00EA1F10">
      <w:r w:rsidRPr="00EA1F10">
        <w:t>Полноту осаждения проверяют в отбираемых пробах раствора или в отстоявшемся маточном растворе по отсутствию помутнения при прикапывании осадителя</w:t>
      </w:r>
      <w:r w:rsidR="00EA1F10" w:rsidRPr="00EA1F10">
        <w:t xml:space="preserve">. </w:t>
      </w:r>
      <w:r w:rsidRPr="00EA1F10">
        <w:t>Обычно для полного осаждения берут полуторный избыток осадителя по сравнению с предполагаемым количеством определяемого вещества</w:t>
      </w:r>
      <w:r w:rsidR="00EA1F10" w:rsidRPr="00EA1F10">
        <w:t xml:space="preserve">. </w:t>
      </w:r>
    </w:p>
    <w:p w:rsidR="00597E56" w:rsidRPr="00EA1F10" w:rsidRDefault="00597E56" w:rsidP="00EA1F10">
      <w:r w:rsidRPr="00EA1F10">
        <w:t xml:space="preserve">Крупнокристаллические осадки отделяют от маточного раствора фильтрованием на стеклянных воронках через бумажные беззольные фильтры (фильтры, масса золы которых меньше 2·10-4 г, </w:t>
      </w:r>
      <w:r w:rsidR="00EA1F10" w:rsidRPr="00EA1F10">
        <w:t xml:space="preserve">т.е. </w:t>
      </w:r>
      <w:r w:rsidRPr="00EA1F10">
        <w:t>меньше чувствительности аналитических весов</w:t>
      </w:r>
      <w:r w:rsidR="00EA1F10" w:rsidRPr="00EA1F10">
        <w:t xml:space="preserve">). </w:t>
      </w:r>
      <w:r w:rsidRPr="00EA1F10">
        <w:t>Фильтрование крупнокристаллических осадков ведут на более плотных фильтрах, чем мелкокристаллических, забивающих поры фильтра</w:t>
      </w:r>
      <w:r w:rsidR="00EA1F10" w:rsidRPr="00EA1F10">
        <w:t xml:space="preserve">. </w:t>
      </w:r>
      <w:r w:rsidRPr="00EA1F10">
        <w:t>Плотность фильтров определяют по цвету ленты их опоясывающей или цвету маркировки коробки</w:t>
      </w:r>
      <w:r w:rsidR="00EA1F10" w:rsidRPr="00EA1F10">
        <w:t xml:space="preserve">. </w:t>
      </w:r>
      <w:r w:rsidRPr="00EA1F10">
        <w:t>Самые плотные с синей лентой, средние</w:t>
      </w:r>
      <w:r w:rsidR="00EA1F10" w:rsidRPr="00EA1F10">
        <w:t xml:space="preserve"> - </w:t>
      </w:r>
      <w:r w:rsidRPr="00EA1F10">
        <w:t>с белой, наименее плотные</w:t>
      </w:r>
      <w:r w:rsidR="00EA1F10" w:rsidRPr="00EA1F10">
        <w:t xml:space="preserve"> - </w:t>
      </w:r>
      <w:r w:rsidRPr="00EA1F10">
        <w:t>с красной</w:t>
      </w:r>
      <w:r w:rsidR="00EA1F10" w:rsidRPr="00EA1F10">
        <w:t xml:space="preserve">. </w:t>
      </w:r>
      <w:r w:rsidRPr="00EA1F10">
        <w:t>Отмывку осадков от примесей и маточного раствора проводят на фильтрах холодной дистиллированной водой (что понижает растворимость осадка</w:t>
      </w:r>
      <w:r w:rsidR="00EA1F10" w:rsidRPr="00EA1F10">
        <w:t xml:space="preserve">) </w:t>
      </w:r>
      <w:r w:rsidRPr="00EA1F10">
        <w:t>или промывной жидкостью, включающей электролит, подавляющий пептизацию осадка и (или</w:t>
      </w:r>
      <w:r w:rsidR="00EA1F10" w:rsidRPr="00EA1F10">
        <w:t xml:space="preserve">) </w:t>
      </w:r>
      <w:r w:rsidRPr="00EA1F10">
        <w:t>одноименный с определяемым ион, что по правилу растворимости тоже препятствует растворению осадка</w:t>
      </w:r>
      <w:r w:rsidR="00EA1F10" w:rsidRPr="00EA1F10">
        <w:t xml:space="preserve">. </w:t>
      </w:r>
      <w:r w:rsidRPr="00EA1F10">
        <w:t>Промывают многократно небольшими порциями, наливая воду или промывную жидкость на 0,5 см ниже края фильтра</w:t>
      </w:r>
      <w:r w:rsidR="00EA1F10" w:rsidRPr="00EA1F10">
        <w:t xml:space="preserve">. </w:t>
      </w:r>
      <w:r w:rsidRPr="00EA1F10">
        <w:t>Аморфные осадки отмывают декантацией непосредственно в химическом стакане, где их получали, а фильтруют через предварительно взвешенные пористодонные фарфоровые тигли Гуча или стеклянные фильтры Шотта под вакуумом</w:t>
      </w:r>
      <w:r w:rsidR="00EA1F10" w:rsidRPr="00EA1F10">
        <w:t xml:space="preserve">. </w:t>
      </w:r>
    </w:p>
    <w:p w:rsidR="00597E56" w:rsidRPr="00EA1F10" w:rsidRDefault="00597E56" w:rsidP="00EA1F10">
      <w:r w:rsidRPr="00EA1F10">
        <w:t>Кристаллические осадки вместе с фильтром высушивают на воздухе, аккуратно свертывают и помещают в предварительно доведенный многократным прокаливанием до постоянной массы тигель</w:t>
      </w:r>
      <w:r w:rsidR="00EA1F10" w:rsidRPr="00EA1F10">
        <w:t xml:space="preserve">. </w:t>
      </w:r>
      <w:r w:rsidRPr="00EA1F10">
        <w:t>Фильтр с осадком озоляют в тигле на медленном огне горелки</w:t>
      </w:r>
      <w:r w:rsidR="00EA1F10" w:rsidRPr="00EA1F10">
        <w:t xml:space="preserve">. </w:t>
      </w:r>
      <w:r w:rsidRPr="00EA1F10">
        <w:t>Затем, если необходимо, прокаливают в муфельной печи, при этом фильтр сгорает</w:t>
      </w:r>
      <w:r w:rsidR="00EA1F10" w:rsidRPr="00EA1F10">
        <w:t xml:space="preserve">. </w:t>
      </w:r>
      <w:r w:rsidRPr="00EA1F10">
        <w:t>Аморфные осадки высушивают и прокаливают вместе с фильтром Шотта или в тигле Гуча</w:t>
      </w:r>
      <w:r w:rsidR="00EA1F10" w:rsidRPr="00EA1F10">
        <w:t xml:space="preserve">. </w:t>
      </w:r>
      <w:r w:rsidRPr="00EA1F10">
        <w:t>Массу тигля с осадком многократно чередующимся прокаливанием, охлаждением в эксикаторе (герметичной стеклянной емкости с веществом</w:t>
      </w:r>
      <w:r w:rsidR="00EA1F10" w:rsidRPr="00EA1F10">
        <w:t xml:space="preserve"> - </w:t>
      </w:r>
      <w:r w:rsidRPr="00EA1F10">
        <w:t>осушителем на дне</w:t>
      </w:r>
      <w:r w:rsidR="00EA1F10" w:rsidRPr="00EA1F10">
        <w:t xml:space="preserve">) </w:t>
      </w:r>
      <w:r w:rsidRPr="00EA1F10">
        <w:t>и взвешиванием доводят до постоянной величины</w:t>
      </w:r>
      <w:r w:rsidR="00EA1F10" w:rsidRPr="00EA1F10">
        <w:t xml:space="preserve">. </w:t>
      </w:r>
    </w:p>
    <w:p w:rsidR="00597E56" w:rsidRPr="00EA1F10" w:rsidRDefault="00597E56" w:rsidP="00EA1F10">
      <w:r w:rsidRPr="00EA1F10">
        <w:t>Часто после высушивания или прокаливания химический состав осадка изменяется, поэтому в ГМА различают осаждаемую и гравиметрическую формы осадка</w:t>
      </w:r>
      <w:r w:rsidR="00EA1F10" w:rsidRPr="00EA1F10">
        <w:t xml:space="preserve">. </w:t>
      </w:r>
      <w:r w:rsidRPr="00EA1F10">
        <w:t>Осаждаемая форма</w:t>
      </w:r>
      <w:r w:rsidR="00EA1F10" w:rsidRPr="00EA1F10">
        <w:t xml:space="preserve"> - </w:t>
      </w:r>
      <w:r w:rsidRPr="00EA1F10">
        <w:t>это осадок с химическим составом, в виде которого его осаждают, а гравиметрическая</w:t>
      </w:r>
      <w:r w:rsidR="00EA1F10" w:rsidRPr="00EA1F10">
        <w:t xml:space="preserve"> - </w:t>
      </w:r>
      <w:r w:rsidRPr="00EA1F10">
        <w:t>взвешивают</w:t>
      </w:r>
      <w:r w:rsidR="00EA1F10" w:rsidRPr="00EA1F10">
        <w:t xml:space="preserve">. </w:t>
      </w:r>
      <w:r w:rsidRPr="00EA1F10">
        <w:t>Осаждаемая форма должна быть практически нерастворимой, образовываться в виде крупных кристаллов и легко переходить в гравиметрическую</w:t>
      </w:r>
      <w:r w:rsidR="00EA1F10" w:rsidRPr="00EA1F10">
        <w:t xml:space="preserve">. </w:t>
      </w:r>
      <w:r w:rsidRPr="00EA1F10">
        <w:t>Гравиметрическая форма должна иметь постоянный известный химический состав, быть химически устойчивой, иметь возможно большую молярную массу при возможно меньшем вкладе в нее определяемого вещества, что уменьшает погрешность ГМА за счет погрешностей взвешивания или потерь осадка</w:t>
      </w:r>
      <w:r w:rsidR="00EA1F10" w:rsidRPr="00EA1F10">
        <w:t xml:space="preserve">. </w:t>
      </w:r>
    </w:p>
    <w:p w:rsidR="00EA1F10" w:rsidRPr="00EA1F10" w:rsidRDefault="00597E56" w:rsidP="00EA1F10">
      <w:r w:rsidRPr="00EA1F10">
        <w:t xml:space="preserve">Содержание определяемого вещества </w:t>
      </w:r>
      <w:r w:rsidRPr="00EA1F10">
        <w:rPr>
          <w:lang w:val="en-US"/>
        </w:rPr>
        <w:t>X</w:t>
      </w:r>
      <w:r w:rsidRPr="00EA1F10">
        <w:t xml:space="preserve"> рассчитывают в граммах или процентах</w:t>
      </w:r>
      <w:r w:rsidR="00EA1F10" w:rsidRPr="00EA1F10">
        <w:t xml:space="preserve">: </w:t>
      </w:r>
    </w:p>
    <w:p w:rsidR="00597E56" w:rsidRPr="00EA1F10" w:rsidRDefault="00597E56" w:rsidP="00EA1F10">
      <w:r w:rsidRPr="00EA1F10">
        <w:rPr>
          <w:lang w:val="en-US"/>
        </w:rPr>
        <w:t>m</w:t>
      </w:r>
      <w:r w:rsidRPr="00EA1F10">
        <w:t>(</w:t>
      </w:r>
      <w:r w:rsidRPr="00EA1F10">
        <w:rPr>
          <w:lang w:val="en-US"/>
        </w:rPr>
        <w:t>X</w:t>
      </w:r>
      <w:r w:rsidR="00EA1F10" w:rsidRPr="00EA1F10">
        <w:t xml:space="preserve">) </w:t>
      </w:r>
      <w:r w:rsidRPr="00EA1F10">
        <w:t xml:space="preserve">= </w:t>
      </w:r>
      <w:r w:rsidRPr="00EA1F10">
        <w:rPr>
          <w:lang w:val="en-US"/>
        </w:rPr>
        <w:t>F</w:t>
      </w:r>
      <w:r w:rsidRPr="00EA1F10">
        <w:t xml:space="preserve"> </w:t>
      </w:r>
      <w:r w:rsidRPr="00EA1F10">
        <w:rPr>
          <w:lang w:val="en-US"/>
        </w:rPr>
        <w:t>m</w:t>
      </w:r>
      <w:r w:rsidRPr="00EA1F10">
        <w:t>гр</w:t>
      </w:r>
      <w:r w:rsidR="00EA1F10" w:rsidRPr="00EA1F10">
        <w:t xml:space="preserve">. </w:t>
      </w:r>
      <w:r w:rsidRPr="00EA1F10">
        <w:t>формы</w:t>
      </w:r>
      <w:r w:rsidR="00EA1F10" w:rsidRPr="00EA1F10">
        <w:t>,</w:t>
      </w:r>
      <w:r w:rsidRPr="00EA1F10">
        <w:t xml:space="preserve"> г</w:t>
      </w:r>
      <w:r w:rsidR="00EA1F10" w:rsidRPr="00EA1F10">
        <w:t xml:space="preserve">; </w:t>
      </w:r>
    </w:p>
    <w:p w:rsidR="00597E56" w:rsidRPr="00EA1F10" w:rsidRDefault="000309AA" w:rsidP="00EA1F10">
      <w:r>
        <w:pict>
          <v:shape id="_x0000_i1026" type="#_x0000_t75" style="width:9pt;height:17.25pt">
            <v:imagedata r:id="rId8" o:title=""/>
          </v:shape>
        </w:pict>
      </w:r>
      <w:r>
        <w:pict>
          <v:shape id="_x0000_i1027" type="#_x0000_t75" style="width:9pt;height:17.25pt">
            <v:imagedata r:id="rId8" o:title=""/>
          </v:shape>
        </w:pict>
      </w:r>
      <w:r>
        <w:pict>
          <v:shape id="_x0000_i1028" type="#_x0000_t75" style="width:129pt;height:36pt">
            <v:imagedata r:id="rId9" o:title=""/>
          </v:shape>
        </w:pict>
      </w:r>
      <w:r w:rsidR="00597E56" w:rsidRPr="00EA1F10">
        <w:t>,</w:t>
      </w:r>
    </w:p>
    <w:p w:rsidR="00597E56" w:rsidRPr="00EA1F10" w:rsidRDefault="00597E56" w:rsidP="00EA1F10">
      <w:r w:rsidRPr="00EA1F10">
        <w:t>где mос</w:t>
      </w:r>
      <w:r w:rsidR="00EA1F10" w:rsidRPr="00EA1F10">
        <w:t xml:space="preserve"> - </w:t>
      </w:r>
      <w:r w:rsidRPr="00EA1F10">
        <w:t>масса высушенного или прокаленного осадка, г</w:t>
      </w:r>
      <w:r w:rsidR="00EA1F10" w:rsidRPr="00EA1F10">
        <w:t xml:space="preserve">; </w:t>
      </w:r>
      <w:r w:rsidRPr="00EA1F10">
        <w:t>mнав</w:t>
      </w:r>
      <w:r w:rsidR="00EA1F10" w:rsidRPr="00EA1F10">
        <w:t xml:space="preserve"> - </w:t>
      </w:r>
      <w:r w:rsidRPr="00EA1F10">
        <w:t>масса навески анализируемого вещества, г</w:t>
      </w:r>
      <w:r w:rsidR="00EA1F10" w:rsidRPr="00EA1F10">
        <w:t xml:space="preserve">; </w:t>
      </w:r>
      <w:r w:rsidRPr="00EA1F10">
        <w:t>F</w:t>
      </w:r>
      <w:r w:rsidR="00EA1F10" w:rsidRPr="00EA1F10">
        <w:t xml:space="preserve"> - </w:t>
      </w:r>
      <w:r w:rsidRPr="00EA1F10">
        <w:t>аналитический (гравиметрический</w:t>
      </w:r>
      <w:r w:rsidR="00EA1F10" w:rsidRPr="00EA1F10">
        <w:t xml:space="preserve">) </w:t>
      </w:r>
      <w:r w:rsidRPr="00EA1F10">
        <w:t>фактор пересчета</w:t>
      </w:r>
      <w:r w:rsidR="00EA1F10" w:rsidRPr="00EA1F10">
        <w:t xml:space="preserve">. </w:t>
      </w:r>
      <w:r w:rsidRPr="00EA1F10">
        <w:t>F</w:t>
      </w:r>
      <w:r w:rsidR="00EA1F10" w:rsidRPr="00EA1F10">
        <w:t xml:space="preserve"> - </w:t>
      </w:r>
      <w:r w:rsidRPr="00EA1F10">
        <w:t>выражает вклад молярной массы определяемого вещества</w:t>
      </w:r>
      <w:r w:rsidR="00EA1F10" w:rsidRPr="00EA1F10">
        <w:t xml:space="preserve"> </w:t>
      </w:r>
      <w:r w:rsidRPr="00EA1F10">
        <w:t>в молярную массу гравиметрической формы</w:t>
      </w:r>
      <w:r w:rsidR="00EA1F10" w:rsidRPr="00EA1F10">
        <w:t xml:space="preserve">. </w:t>
      </w:r>
      <w:r w:rsidRPr="00EA1F10">
        <w:t>Например, при определении содержания железа в соединениях гравиметрическая форма имеет состав Fе2О3, следовательно, F(Fe / Fe2O3</w:t>
      </w:r>
      <w:r w:rsidR="00EA1F10" w:rsidRPr="00EA1F10">
        <w:t xml:space="preserve">) </w:t>
      </w:r>
      <w:r w:rsidRPr="00EA1F10">
        <w:t>будет равен</w:t>
      </w:r>
    </w:p>
    <w:p w:rsidR="00EA1F10" w:rsidRPr="00EA1F10" w:rsidRDefault="000309AA" w:rsidP="00EA1F10">
      <w:r>
        <w:pict>
          <v:shape id="_x0000_i1029" type="#_x0000_t75" style="width:216.75pt;height:28.5pt">
            <v:imagedata r:id="rId10" o:title=""/>
          </v:shape>
        </w:pict>
      </w:r>
      <w:r w:rsidR="00EA1F10" w:rsidRPr="00EA1F10">
        <w:t xml:space="preserve">. </w:t>
      </w:r>
    </w:p>
    <w:p w:rsidR="00597E56" w:rsidRPr="00EA1F10" w:rsidRDefault="00597E56" w:rsidP="00EA1F10">
      <w:r w:rsidRPr="00EA1F10">
        <w:t>Гравиметрический фактор облегчает расчеты результатов гравиметрического анализа, так как для большинства веществ, определяемых данным методом, приведен в аналитических справочниках</w:t>
      </w:r>
      <w:r w:rsidR="00EA1F10" w:rsidRPr="00EA1F10">
        <w:t xml:space="preserve"> [</w:t>
      </w:r>
      <w:r w:rsidRPr="00EA1F10">
        <w:t>12</w:t>
      </w:r>
      <w:r w:rsidR="00EA1F10" w:rsidRPr="00EA1F10">
        <w:t xml:space="preserve">]. </w:t>
      </w:r>
      <w:r w:rsidRPr="00EA1F10">
        <w:t>Например, с его помощью очень легко решается следующая задача</w:t>
      </w:r>
      <w:r w:rsidR="00EA1F10" w:rsidRPr="00EA1F10">
        <w:t xml:space="preserve">: </w:t>
      </w:r>
    </w:p>
    <w:p w:rsidR="00597E56" w:rsidRPr="00EA1F10" w:rsidRDefault="00597E56" w:rsidP="00EA1F10">
      <w:r w:rsidRPr="00EA1F10">
        <w:t>Сколько граммов железа</w:t>
      </w:r>
      <w:r w:rsidR="00EA1F10" w:rsidRPr="00EA1F10">
        <w:t xml:space="preserve"> </w:t>
      </w:r>
      <w:r w:rsidRPr="00EA1F10">
        <w:t xml:space="preserve">содержится в образце </w:t>
      </w:r>
      <w:r w:rsidRPr="00EA1F10">
        <w:rPr>
          <w:lang w:val="en-US"/>
        </w:rPr>
        <w:t>Fe</w:t>
      </w:r>
      <w:r w:rsidRPr="00EA1F10">
        <w:t>3</w:t>
      </w:r>
      <w:r w:rsidRPr="00EA1F10">
        <w:rPr>
          <w:lang w:val="en-US"/>
        </w:rPr>
        <w:t>Al</w:t>
      </w:r>
      <w:r w:rsidRPr="00EA1F10">
        <w:t>2</w:t>
      </w:r>
      <w:r w:rsidRPr="00EA1F10">
        <w:rPr>
          <w:lang w:val="en-US"/>
        </w:rPr>
        <w:t>Si</w:t>
      </w:r>
      <w:r w:rsidRPr="00EA1F10">
        <w:t>3</w:t>
      </w:r>
      <w:r w:rsidRPr="00EA1F10">
        <w:rPr>
          <w:lang w:val="en-US"/>
        </w:rPr>
        <w:t>O</w:t>
      </w:r>
      <w:r w:rsidRPr="00EA1F10">
        <w:t>12</w:t>
      </w:r>
      <w:r w:rsidR="00EA1F10" w:rsidRPr="00EA1F10">
        <w:t>,</w:t>
      </w:r>
      <w:r w:rsidRPr="00EA1F10">
        <w:t xml:space="preserve"> если при его гравиметрическом определении измеренная масса гравиметрической формы </w:t>
      </w:r>
      <w:r w:rsidRPr="00EA1F10">
        <w:rPr>
          <w:lang w:val="en-US"/>
        </w:rPr>
        <w:t>Fe</w:t>
      </w:r>
      <w:r w:rsidRPr="00EA1F10">
        <w:t>2</w:t>
      </w:r>
      <w:r w:rsidRPr="00EA1F10">
        <w:rPr>
          <w:lang w:val="en-US"/>
        </w:rPr>
        <w:t>O</w:t>
      </w:r>
      <w:r w:rsidRPr="00EA1F10">
        <w:t>3 была равна 0,1000 г</w:t>
      </w:r>
      <w:r w:rsidR="00EA1F10" w:rsidRPr="00EA1F10">
        <w:t xml:space="preserve">? </w:t>
      </w:r>
    </w:p>
    <w:p w:rsidR="00597E56" w:rsidRPr="00EA1F10" w:rsidRDefault="00597E56" w:rsidP="00EA1F10">
      <w:r w:rsidRPr="00EA1F10">
        <w:t>Решение</w:t>
      </w:r>
      <w:r w:rsidR="00EA1F10" w:rsidRPr="00EA1F10">
        <w:t xml:space="preserve">. </w:t>
      </w:r>
    </w:p>
    <w:p w:rsidR="00597E56" w:rsidRPr="00EA1F10" w:rsidRDefault="00597E56" w:rsidP="00EA1F10">
      <w:r w:rsidRPr="00EA1F10">
        <w:t>Найдем соотношение молярных масс определяемого вещества (</w:t>
      </w:r>
      <w:r w:rsidRPr="00EA1F10">
        <w:rPr>
          <w:lang w:val="en-US"/>
        </w:rPr>
        <w:t>Fe</w:t>
      </w:r>
      <w:r w:rsidR="00EA1F10" w:rsidRPr="00EA1F10">
        <w:t>),</w:t>
      </w:r>
      <w:r w:rsidRPr="00EA1F10">
        <w:t xml:space="preserve"> его гравиметрической формы (</w:t>
      </w:r>
      <w:r w:rsidRPr="00EA1F10">
        <w:rPr>
          <w:lang w:val="en-US"/>
        </w:rPr>
        <w:t>Fe</w:t>
      </w:r>
      <w:r w:rsidRPr="00EA1F10">
        <w:t>2</w:t>
      </w:r>
      <w:r w:rsidRPr="00EA1F10">
        <w:rPr>
          <w:lang w:val="en-US"/>
        </w:rPr>
        <w:t>O</w:t>
      </w:r>
      <w:r w:rsidRPr="00EA1F10">
        <w:t>3</w:t>
      </w:r>
      <w:r w:rsidR="00EA1F10" w:rsidRPr="00EA1F10">
        <w:t xml:space="preserve">) </w:t>
      </w:r>
      <w:r w:rsidRPr="00EA1F10">
        <w:t>и анализируемого образца (</w:t>
      </w:r>
      <w:r w:rsidRPr="00EA1F10">
        <w:rPr>
          <w:lang w:val="en-US"/>
        </w:rPr>
        <w:t>Fe</w:t>
      </w:r>
      <w:r w:rsidRPr="00EA1F10">
        <w:t>3</w:t>
      </w:r>
      <w:r w:rsidRPr="00EA1F10">
        <w:rPr>
          <w:lang w:val="en-US"/>
        </w:rPr>
        <w:t>Al</w:t>
      </w:r>
      <w:r w:rsidRPr="00EA1F10">
        <w:t>2</w:t>
      </w:r>
      <w:r w:rsidRPr="00EA1F10">
        <w:rPr>
          <w:lang w:val="en-US"/>
        </w:rPr>
        <w:t>Si</w:t>
      </w:r>
      <w:r w:rsidRPr="00EA1F10">
        <w:t>3</w:t>
      </w:r>
      <w:r w:rsidRPr="00EA1F10">
        <w:rPr>
          <w:lang w:val="en-US"/>
        </w:rPr>
        <w:t>O</w:t>
      </w:r>
      <w:r w:rsidRPr="00EA1F10">
        <w:t>12</w:t>
      </w:r>
      <w:r w:rsidR="00EA1F10" w:rsidRPr="00EA1F10">
        <w:t xml:space="preserve">) </w:t>
      </w:r>
      <w:r w:rsidRPr="00EA1F10">
        <w:t>по их химическим формулам</w:t>
      </w:r>
      <w:r w:rsidR="00EA1F10" w:rsidRPr="00EA1F10">
        <w:t xml:space="preserve">: </w:t>
      </w:r>
    </w:p>
    <w:p w:rsidR="00597E56" w:rsidRPr="00EA1F10" w:rsidRDefault="00597E56" w:rsidP="00EA1F10">
      <w:r w:rsidRPr="00EA1F10">
        <w:t>В 2М(</w:t>
      </w:r>
      <w:r w:rsidRPr="00EA1F10">
        <w:rPr>
          <w:lang w:val="en-US"/>
        </w:rPr>
        <w:t>Fe</w:t>
      </w:r>
      <w:r w:rsidRPr="00EA1F10">
        <w:t>3</w:t>
      </w:r>
      <w:r w:rsidRPr="00EA1F10">
        <w:rPr>
          <w:lang w:val="en-US"/>
        </w:rPr>
        <w:t>Al</w:t>
      </w:r>
      <w:r w:rsidRPr="00EA1F10">
        <w:t>2</w:t>
      </w:r>
      <w:r w:rsidRPr="00EA1F10">
        <w:rPr>
          <w:lang w:val="en-US"/>
        </w:rPr>
        <w:t>Si</w:t>
      </w:r>
      <w:r w:rsidRPr="00EA1F10">
        <w:t>3</w:t>
      </w:r>
      <w:r w:rsidRPr="00EA1F10">
        <w:rPr>
          <w:lang w:val="en-US"/>
        </w:rPr>
        <w:t>O</w:t>
      </w:r>
      <w:r w:rsidRPr="00EA1F10">
        <w:t>12</w:t>
      </w:r>
      <w:r w:rsidR="00EA1F10" w:rsidRPr="00EA1F10">
        <w:t xml:space="preserve">) </w:t>
      </w:r>
      <w:r w:rsidRPr="00EA1F10">
        <w:t>содержится 3М(</w:t>
      </w:r>
      <w:r w:rsidRPr="00EA1F10">
        <w:rPr>
          <w:lang w:val="en-US"/>
        </w:rPr>
        <w:t>Fe</w:t>
      </w:r>
      <w:r w:rsidRPr="00EA1F10">
        <w:t>2</w:t>
      </w:r>
      <w:r w:rsidRPr="00EA1F10">
        <w:rPr>
          <w:lang w:val="en-US"/>
        </w:rPr>
        <w:t>O</w:t>
      </w:r>
      <w:r w:rsidRPr="00EA1F10">
        <w:t>3</w:t>
      </w:r>
      <w:r w:rsidR="00EA1F10" w:rsidRPr="00EA1F10">
        <w:t>),</w:t>
      </w:r>
      <w:r w:rsidRPr="00EA1F10">
        <w:t xml:space="preserve"> но 6М(</w:t>
      </w:r>
      <w:r w:rsidRPr="00EA1F10">
        <w:rPr>
          <w:lang w:val="en-US"/>
        </w:rPr>
        <w:t>Fe</w:t>
      </w:r>
      <w:r w:rsidR="00EA1F10" w:rsidRPr="00EA1F10">
        <w:t xml:space="preserve">). </w:t>
      </w:r>
    </w:p>
    <w:p w:rsidR="00597E56" w:rsidRPr="00EA1F10" w:rsidRDefault="00597E56" w:rsidP="00EA1F10">
      <w:r w:rsidRPr="00EA1F10">
        <w:t xml:space="preserve">Следовательно, </w:t>
      </w:r>
      <w:r w:rsidRPr="00EA1F10">
        <w:rPr>
          <w:lang w:val="en-US"/>
        </w:rPr>
        <w:t>F</w:t>
      </w:r>
      <w:r w:rsidRPr="00EA1F10">
        <w:t>(</w:t>
      </w:r>
      <w:r w:rsidRPr="00EA1F10">
        <w:rPr>
          <w:lang w:val="en-US"/>
        </w:rPr>
        <w:t>Fe</w:t>
      </w:r>
      <w:r w:rsidRPr="00EA1F10">
        <w:t>/</w:t>
      </w:r>
      <w:r w:rsidRPr="00EA1F10">
        <w:rPr>
          <w:lang w:val="en-US"/>
        </w:rPr>
        <w:t>Fe</w:t>
      </w:r>
      <w:r w:rsidRPr="00EA1F10">
        <w:t>2</w:t>
      </w:r>
      <w:r w:rsidRPr="00EA1F10">
        <w:rPr>
          <w:lang w:val="en-US"/>
        </w:rPr>
        <w:t>O</w:t>
      </w:r>
      <w:r w:rsidRPr="00EA1F10">
        <w:t>3</w:t>
      </w:r>
      <w:r w:rsidR="00EA1F10" w:rsidRPr="00EA1F10">
        <w:t xml:space="preserve">) </w:t>
      </w:r>
      <w:r w:rsidRPr="00EA1F10">
        <w:t>= 6М(</w:t>
      </w:r>
      <w:r w:rsidRPr="00EA1F10">
        <w:rPr>
          <w:lang w:val="en-US"/>
        </w:rPr>
        <w:t>Fe</w:t>
      </w:r>
      <w:r w:rsidR="00EA1F10" w:rsidRPr="00EA1F10">
        <w:t xml:space="preserve">) </w:t>
      </w:r>
      <w:r w:rsidRPr="00EA1F10">
        <w:t>/ 3М(</w:t>
      </w:r>
      <w:r w:rsidRPr="00EA1F10">
        <w:rPr>
          <w:lang w:val="en-US"/>
        </w:rPr>
        <w:t>Fe</w:t>
      </w:r>
      <w:r w:rsidRPr="00EA1F10">
        <w:t>2</w:t>
      </w:r>
      <w:r w:rsidRPr="00EA1F10">
        <w:rPr>
          <w:lang w:val="en-US"/>
        </w:rPr>
        <w:t>O</w:t>
      </w:r>
      <w:r w:rsidRPr="00EA1F10">
        <w:t>3</w:t>
      </w:r>
      <w:r w:rsidR="00EA1F10" w:rsidRPr="00EA1F10">
        <w:t xml:space="preserve">) </w:t>
      </w:r>
      <w:r w:rsidRPr="00EA1F10">
        <w:t>= 0,6988, тогда</w:t>
      </w:r>
    </w:p>
    <w:p w:rsidR="00597E56" w:rsidRPr="00EA1F10" w:rsidRDefault="00597E56" w:rsidP="00EA1F10">
      <w:r w:rsidRPr="00EA1F10">
        <w:rPr>
          <w:lang w:val="en-US"/>
        </w:rPr>
        <w:t>m</w:t>
      </w:r>
      <w:r w:rsidRPr="00EA1F10">
        <w:t>(</w:t>
      </w:r>
      <w:r w:rsidRPr="00EA1F10">
        <w:rPr>
          <w:lang w:val="en-US"/>
        </w:rPr>
        <w:t>Fe</w:t>
      </w:r>
      <w:r w:rsidR="00EA1F10" w:rsidRPr="00EA1F10">
        <w:t xml:space="preserve">) </w:t>
      </w:r>
      <w:r w:rsidRPr="00EA1F10">
        <w:t>= 0,6988</w:t>
      </w:r>
      <w:r w:rsidR="00EA1F10" w:rsidRPr="00EA1F10">
        <w:t>.0</w:t>
      </w:r>
      <w:r w:rsidRPr="00EA1F10">
        <w:t>,1000 = 0,0699 г</w:t>
      </w:r>
    </w:p>
    <w:p w:rsidR="00597E56" w:rsidRPr="00EA1F10" w:rsidRDefault="00597E56" w:rsidP="00EA1F10">
      <w:r w:rsidRPr="00EA1F10">
        <w:t>ГМА точнее титриметрии, но длительнее и более трудоёмок, поэтому его используют в основном как арбитражный метод</w:t>
      </w:r>
      <w:r w:rsidR="00EA1F10" w:rsidRPr="00EA1F10">
        <w:t xml:space="preserve">. </w:t>
      </w:r>
      <w:r w:rsidRPr="00EA1F10">
        <w:t>Гравиметрические методы применяют для разделения веществ, анализа эталонов для ФХМА, определения состава синтезированных веществ</w:t>
      </w:r>
      <w:r w:rsidR="00EA1F10" w:rsidRPr="00EA1F10">
        <w:t xml:space="preserve">. </w:t>
      </w:r>
    </w:p>
    <w:p w:rsidR="001F19D4" w:rsidRPr="00EA1F10" w:rsidRDefault="001F19D4" w:rsidP="00EA1F10">
      <w:r w:rsidRPr="00EA1F10">
        <w:t>Вспомним, что ионы-комплексообразователи характеризуются координационным числом, показывающим число атомов или атомных группировок, которые они могут связать (координировать</w:t>
      </w:r>
      <w:r w:rsidR="00EA1F10" w:rsidRPr="00EA1F10">
        <w:t>),</w:t>
      </w:r>
      <w:r w:rsidRPr="00EA1F10">
        <w:t xml:space="preserve"> будучи центральным ионом в комплексном соединении</w:t>
      </w:r>
      <w:r w:rsidR="00EA1F10" w:rsidRPr="00EA1F10">
        <w:t xml:space="preserve">. </w:t>
      </w:r>
      <w:r w:rsidRPr="00EA1F10">
        <w:t>Наиболее часто координационное число равно 6 и 4, реже</w:t>
      </w:r>
      <w:r w:rsidR="00EA1F10" w:rsidRPr="00EA1F10">
        <w:t xml:space="preserve"> - </w:t>
      </w:r>
      <w:r w:rsidRPr="00EA1F10">
        <w:t>2</w:t>
      </w:r>
      <w:r w:rsidR="00EA1F10" w:rsidRPr="00EA1F10">
        <w:t xml:space="preserve">. </w:t>
      </w:r>
      <w:r w:rsidRPr="00EA1F10">
        <w:t>Лиганды характеризуются дентатностью (от лат</w:t>
      </w:r>
      <w:r w:rsidR="00EA1F10" w:rsidRPr="00EA1F10">
        <w:t xml:space="preserve">. </w:t>
      </w:r>
      <w:r w:rsidRPr="00EA1F10">
        <w:t>dentatus</w:t>
      </w:r>
      <w:r w:rsidR="00EA1F10" w:rsidRPr="00EA1F10">
        <w:t xml:space="preserve"> - </w:t>
      </w:r>
      <w:r w:rsidRPr="00EA1F10">
        <w:t>зубчатый</w:t>
      </w:r>
      <w:r w:rsidR="00EA1F10" w:rsidRPr="00EA1F10">
        <w:t>),</w:t>
      </w:r>
      <w:r w:rsidRPr="00EA1F10">
        <w:t xml:space="preserve"> </w:t>
      </w:r>
      <w:r w:rsidR="00EA1F10" w:rsidRPr="00EA1F10">
        <w:t xml:space="preserve">т.е. </w:t>
      </w:r>
      <w:r w:rsidRPr="00EA1F10">
        <w:t>способностью занимать определенное число координационных мест (связей</w:t>
      </w:r>
      <w:r w:rsidR="00EA1F10" w:rsidRPr="00EA1F10">
        <w:t xml:space="preserve">) </w:t>
      </w:r>
      <w:r w:rsidRPr="00EA1F10">
        <w:t>около центрального иона</w:t>
      </w:r>
      <w:r w:rsidR="00EA1F10" w:rsidRPr="00EA1F10">
        <w:t xml:space="preserve">. </w:t>
      </w:r>
    </w:p>
    <w:p w:rsidR="001F19D4" w:rsidRPr="00EA1F10" w:rsidRDefault="001F19D4" w:rsidP="00EA1F10">
      <w:r w:rsidRPr="00EA1F10">
        <w:t xml:space="preserve">Неорганические однодентатные лиганды (ОН-, F-, CN-, NH3 и </w:t>
      </w:r>
      <w:r w:rsidR="00EA1F10">
        <w:t>др.)</w:t>
      </w:r>
      <w:r w:rsidR="00EA1F10" w:rsidRPr="00EA1F10">
        <w:t xml:space="preserve"> </w:t>
      </w:r>
      <w:r w:rsidRPr="00EA1F10">
        <w:t>ограниченно применяются в комплексометрии</w:t>
      </w:r>
      <w:r w:rsidR="00EA1F10" w:rsidRPr="00EA1F10">
        <w:t xml:space="preserve">. </w:t>
      </w:r>
      <w:r w:rsidRPr="00EA1F10">
        <w:t>Это связано с тем, что однодентатные лиганды реагируют с ионами металла с координационными числами больше единицы ступенчато, с образованием спектра промежуточных соединений</w:t>
      </w:r>
      <w:r w:rsidR="00EA1F10" w:rsidRPr="00EA1F10">
        <w:t xml:space="preserve">. </w:t>
      </w:r>
      <w:r w:rsidRPr="00EA1F10">
        <w:t>Ступенчатые константы устойчивости промежуточных соединений близки друг к другу, вследствие чего скачки титрования на ТКТ, отвечающие отдельным ступеням реакции титрования, перекрывают друг друга</w:t>
      </w:r>
      <w:r w:rsidR="00EA1F10" w:rsidRPr="00EA1F10">
        <w:t xml:space="preserve">. </w:t>
      </w:r>
      <w:r w:rsidRPr="00EA1F10">
        <w:t>В результате получается ТКТ без скачков титрования, по которой невозможно подобрать индикатор, позволяющий регистрировать момент окончания образования какого-то конкретного</w:t>
      </w:r>
      <w:r w:rsidR="00EA1F10" w:rsidRPr="00EA1F10">
        <w:t xml:space="preserve"> </w:t>
      </w:r>
      <w:r w:rsidRPr="00EA1F10">
        <w:t>комплексоната из спектра образующихся</w:t>
      </w:r>
      <w:r w:rsidR="00EA1F10" w:rsidRPr="00EA1F10">
        <w:t xml:space="preserve">. </w:t>
      </w:r>
    </w:p>
    <w:p w:rsidR="001F19D4" w:rsidRPr="00EA1F10" w:rsidRDefault="001F19D4" w:rsidP="00EA1F10">
      <w:r w:rsidRPr="00EA1F10">
        <w:t>Этого недостатка</w:t>
      </w:r>
      <w:r w:rsidR="00EA1F10" w:rsidRPr="00EA1F10">
        <w:t xml:space="preserve"> </w:t>
      </w:r>
      <w:r w:rsidRPr="00EA1F10">
        <w:t>лишены полидентатные лиганды с дентатностью больше пяти</w:t>
      </w:r>
      <w:r w:rsidR="00EA1F10" w:rsidRPr="00EA1F10">
        <w:t xml:space="preserve">. </w:t>
      </w:r>
      <w:r w:rsidRPr="00EA1F10">
        <w:t>Они с ионами металла реагируют в отношении 1</w:t>
      </w:r>
      <w:r w:rsidR="00EA1F10" w:rsidRPr="00EA1F10">
        <w:t xml:space="preserve">: </w:t>
      </w:r>
      <w:r w:rsidRPr="00EA1F10">
        <w:t>1, вследствие этого соответствующая ТКТ имеет скачок титрования и по ней можно подобрать индикатор для регистрации ТЭ в реальном титровании</w:t>
      </w:r>
      <w:r w:rsidR="00EA1F10" w:rsidRPr="00EA1F10">
        <w:t xml:space="preserve">. </w:t>
      </w:r>
      <w:r w:rsidRPr="00EA1F10">
        <w:t>Полидентатные лиганды с центральным ионом обычно образуют циклы</w:t>
      </w:r>
      <w:r w:rsidR="00EA1F10" w:rsidRPr="00EA1F10">
        <w:t xml:space="preserve"> - </w:t>
      </w:r>
      <w:r w:rsidRPr="00EA1F10">
        <w:t>замкнутые атомные группировки</w:t>
      </w:r>
      <w:r w:rsidR="00EA1F10" w:rsidRPr="00EA1F10">
        <w:t xml:space="preserve">. </w:t>
      </w:r>
      <w:r w:rsidRPr="00EA1F10">
        <w:t>Для образования циклов полидентатные лиганды имеют хелатирующие (клешнеобразные при изображении на плоскости</w:t>
      </w:r>
      <w:r w:rsidR="00EA1F10" w:rsidRPr="00EA1F10">
        <w:t xml:space="preserve">) </w:t>
      </w:r>
      <w:r w:rsidRPr="00EA1F10">
        <w:t>функциональные группы, которыми они захватывают центральный ион</w:t>
      </w:r>
      <w:r w:rsidR="00EA1F10" w:rsidRPr="00EA1F10">
        <w:t xml:space="preserve">. </w:t>
      </w:r>
      <w:r w:rsidRPr="00EA1F10">
        <w:t>Получающиеся при этом</w:t>
      </w:r>
      <w:r w:rsidR="00EA1F10" w:rsidRPr="00EA1F10">
        <w:t xml:space="preserve"> </w:t>
      </w:r>
      <w:r w:rsidRPr="00EA1F10">
        <w:t>комплексные соединения с одним или несколькими циклами называют хелатами (от англ</w:t>
      </w:r>
      <w:r w:rsidR="00EA1F10" w:rsidRPr="00EA1F10">
        <w:t xml:space="preserve">. </w:t>
      </w:r>
      <w:r w:rsidRPr="00EA1F10">
        <w:t>chelatе</w:t>
      </w:r>
      <w:r w:rsidR="00EA1F10" w:rsidRPr="00EA1F10">
        <w:t xml:space="preserve"> - </w:t>
      </w:r>
      <w:r w:rsidRPr="00EA1F10">
        <w:t>клешня</w:t>
      </w:r>
      <w:r w:rsidR="00EA1F10" w:rsidRPr="00EA1F10">
        <w:t xml:space="preserve">). </w:t>
      </w:r>
    </w:p>
    <w:p w:rsidR="00EA1F10" w:rsidRPr="00EA1F10" w:rsidRDefault="001F19D4" w:rsidP="00EA1F10">
      <w:r w:rsidRPr="00EA1F10">
        <w:t>Титриметрические методы, основанные на применении реакции комплексообразования с получением растворимых хелатов, называют хелатометрией</w:t>
      </w:r>
      <w:r w:rsidR="00EA1F10" w:rsidRPr="00EA1F10">
        <w:t xml:space="preserve">. </w:t>
      </w:r>
      <w:r w:rsidRPr="00EA1F10">
        <w:t>Из хелатометрических методов наиболее широко используется комплексонометрия, когда титруют растворами комплексонов</w:t>
      </w:r>
      <w:r w:rsidR="00EA1F10" w:rsidRPr="00EA1F10">
        <w:t xml:space="preserve">. </w:t>
      </w:r>
      <w:r w:rsidRPr="00EA1F10">
        <w:t>Ими называют группу органических веществ, являющихся производными полиаминополикарбоновых кислот, содержащих одну или несколько аминодикарбоксильных групп</w:t>
      </w:r>
      <w:r w:rsidR="00EA1F10" w:rsidRPr="00EA1F10">
        <w:t xml:space="preserve"> - </w:t>
      </w:r>
      <w:r w:rsidRPr="00EA1F10">
        <w:t>N(CH2COOH</w:t>
      </w:r>
      <w:r w:rsidR="00EA1F10" w:rsidRPr="00EA1F10">
        <w:t xml:space="preserve">) </w:t>
      </w:r>
      <w:r w:rsidRPr="00EA1F10">
        <w:t>2</w:t>
      </w:r>
      <w:r w:rsidR="00EA1F10" w:rsidRPr="00EA1F10">
        <w:t xml:space="preserve">. </w:t>
      </w:r>
      <w:r w:rsidRPr="00EA1F10">
        <w:t>Хелаты комплексонов называют комплексонатами</w:t>
      </w:r>
      <w:r w:rsidR="00EA1F10" w:rsidRPr="00EA1F10">
        <w:t xml:space="preserve">. </w:t>
      </w:r>
      <w:r w:rsidRPr="00EA1F10">
        <w:t>С помощью комплексонов может быть определено более 60</w:t>
      </w:r>
      <w:r w:rsidR="00EA1F10" w:rsidRPr="00EA1F10">
        <w:t xml:space="preserve"> </w:t>
      </w:r>
      <w:r w:rsidRPr="00EA1F10">
        <w:t>элементов</w:t>
      </w:r>
      <w:r w:rsidR="00EA1F10" w:rsidRPr="00EA1F10">
        <w:t xml:space="preserve">. </w:t>
      </w:r>
      <w:r w:rsidRPr="00EA1F10">
        <w:t>Синтезировано большое число различных комплексонов, но в титриметрии наиболее часто имеют дело со следующими комплексонами</w:t>
      </w:r>
      <w:r w:rsidR="00EA1F10" w:rsidRPr="00EA1F10">
        <w:t xml:space="preserve">: </w:t>
      </w:r>
    </w:p>
    <w:p w:rsidR="00EA1F10" w:rsidRPr="00EA1F10" w:rsidRDefault="001F19D4" w:rsidP="00EA1F10">
      <w:r w:rsidRPr="00EA1F10">
        <w:t>1</w:t>
      </w:r>
      <w:r w:rsidR="00EA1F10" w:rsidRPr="00EA1F10">
        <w:t xml:space="preserve">) </w:t>
      </w:r>
      <w:r w:rsidRPr="00EA1F10">
        <w:t>комплексон I, нитрилотриуксусная кислота (НТУ</w:t>
      </w:r>
      <w:r w:rsidR="00EA1F10" w:rsidRPr="00EA1F10">
        <w:t>),</w:t>
      </w:r>
      <w:r w:rsidRPr="00EA1F10">
        <w:t xml:space="preserve"> N(CH2COOH</w:t>
      </w:r>
      <w:r w:rsidR="00EA1F10" w:rsidRPr="00EA1F10">
        <w:t xml:space="preserve">) </w:t>
      </w:r>
      <w:r w:rsidRPr="00EA1F10">
        <w:t>3</w:t>
      </w:r>
      <w:r w:rsidR="00EA1F10">
        <w:t>, т</w:t>
      </w:r>
      <w:r w:rsidRPr="00EA1F10">
        <w:t>орговое название “трилон А”, представляющая собой тетрадендатный лиганд, кратко обозначаемый H3Y и структурной формулой</w:t>
      </w:r>
    </w:p>
    <w:p w:rsidR="00EA1F10" w:rsidRPr="00EA1F10" w:rsidRDefault="001F19D4" w:rsidP="00EA1F10">
      <w:r w:rsidRPr="00EA1F10">
        <w:rPr>
          <w:lang w:val="en-US"/>
        </w:rPr>
        <w:t>CH</w:t>
      </w:r>
      <w:r w:rsidRPr="00EA1F10">
        <w:t>2</w:t>
      </w:r>
      <w:r w:rsidRPr="00EA1F10">
        <w:rPr>
          <w:lang w:val="en-US"/>
        </w:rPr>
        <w:t>COOH</w:t>
      </w:r>
      <w:r w:rsidR="00EA1F10" w:rsidRPr="00EA1F10">
        <w:t xml:space="preserve"> </w:t>
      </w:r>
    </w:p>
    <w:p w:rsidR="00EA1F10" w:rsidRPr="00EA1F10" w:rsidRDefault="001F19D4" w:rsidP="00EA1F10">
      <w:r w:rsidRPr="00EA1F10">
        <w:rPr>
          <w:lang w:val="en-US"/>
        </w:rPr>
        <w:t>HOOCH</w:t>
      </w:r>
      <w:r w:rsidRPr="00EA1F10">
        <w:t>2</w:t>
      </w:r>
      <w:r w:rsidRPr="00EA1F10">
        <w:rPr>
          <w:lang w:val="en-US"/>
        </w:rPr>
        <w:t>C</w:t>
      </w:r>
      <w:r w:rsidRPr="00EA1F10">
        <w:t>-</w:t>
      </w:r>
      <w:r w:rsidRPr="00EA1F10">
        <w:rPr>
          <w:lang w:val="en-US"/>
        </w:rPr>
        <w:t>N</w:t>
      </w:r>
    </w:p>
    <w:p w:rsidR="001F19D4" w:rsidRPr="00EA1F10" w:rsidRDefault="001F19D4" w:rsidP="00EA1F10">
      <w:r w:rsidRPr="00EA1F10">
        <w:rPr>
          <w:lang w:val="en-US"/>
        </w:rPr>
        <w:t>CH</w:t>
      </w:r>
      <w:r w:rsidRPr="00EA1F10">
        <w:t>2</w:t>
      </w:r>
      <w:r w:rsidRPr="00EA1F10">
        <w:rPr>
          <w:lang w:val="en-US"/>
        </w:rPr>
        <w:t>COOH</w:t>
      </w:r>
    </w:p>
    <w:p w:rsidR="001F19D4" w:rsidRPr="00EA1F10" w:rsidRDefault="001F19D4" w:rsidP="00EA1F10">
      <w:r w:rsidRPr="00EA1F10">
        <w:t>2</w:t>
      </w:r>
      <w:r w:rsidR="00EA1F10" w:rsidRPr="00EA1F10">
        <w:t xml:space="preserve">) </w:t>
      </w:r>
      <w:r w:rsidRPr="00EA1F10">
        <w:t xml:space="preserve">комплексон </w:t>
      </w:r>
      <w:r w:rsidRPr="00EA1F10">
        <w:rPr>
          <w:lang w:val="en-US"/>
        </w:rPr>
        <w:t>II</w:t>
      </w:r>
      <w:r w:rsidRPr="00EA1F10">
        <w:t>, этилендиаминтетрауксусная кислота (ЭДТУ</w:t>
      </w:r>
      <w:r w:rsidR="00EA1F10" w:rsidRPr="00EA1F10">
        <w:t>),</w:t>
      </w:r>
      <w:r w:rsidRPr="00EA1F10">
        <w:t xml:space="preserve"> (</w:t>
      </w:r>
      <w:r w:rsidRPr="00EA1F10">
        <w:rPr>
          <w:lang w:val="en-US"/>
        </w:rPr>
        <w:t>HOOCH</w:t>
      </w:r>
      <w:r w:rsidRPr="00EA1F10">
        <w:t>2</w:t>
      </w:r>
      <w:r w:rsidRPr="00EA1F10">
        <w:rPr>
          <w:lang w:val="en-US"/>
        </w:rPr>
        <w:t>C</w:t>
      </w:r>
      <w:r w:rsidR="00EA1F10" w:rsidRPr="00EA1F10">
        <w:t xml:space="preserve">) </w:t>
      </w:r>
      <w:r w:rsidRPr="00EA1F10">
        <w:t>2</w:t>
      </w:r>
      <w:r w:rsidRPr="00EA1F10">
        <w:rPr>
          <w:lang w:val="en-US"/>
        </w:rPr>
        <w:t>NCH</w:t>
      </w:r>
      <w:r w:rsidRPr="00EA1F10">
        <w:t>2</w:t>
      </w:r>
      <w:r w:rsidRPr="00EA1F10">
        <w:rPr>
          <w:lang w:val="en-US"/>
        </w:rPr>
        <w:t>CH</w:t>
      </w:r>
      <w:r w:rsidRPr="00EA1F10">
        <w:t>2</w:t>
      </w:r>
      <w:r w:rsidRPr="00EA1F10">
        <w:rPr>
          <w:lang w:val="en-US"/>
        </w:rPr>
        <w:t>N</w:t>
      </w:r>
      <w:r w:rsidRPr="00EA1F10">
        <w:t>(</w:t>
      </w:r>
      <w:r w:rsidRPr="00EA1F10">
        <w:rPr>
          <w:lang w:val="en-US"/>
        </w:rPr>
        <w:t>CH</w:t>
      </w:r>
      <w:r w:rsidRPr="00EA1F10">
        <w:t>2</w:t>
      </w:r>
      <w:r w:rsidRPr="00EA1F10">
        <w:rPr>
          <w:lang w:val="en-US"/>
        </w:rPr>
        <w:t>COOH</w:t>
      </w:r>
      <w:r w:rsidR="00EA1F10" w:rsidRPr="00EA1F10">
        <w:t xml:space="preserve">) </w:t>
      </w:r>
      <w:r w:rsidRPr="00EA1F10">
        <w:t xml:space="preserve">2, краткое обозначение </w:t>
      </w:r>
      <w:r w:rsidRPr="00EA1F10">
        <w:rPr>
          <w:lang w:val="en-US"/>
        </w:rPr>
        <w:t>H</w:t>
      </w:r>
      <w:r w:rsidRPr="00EA1F10">
        <w:t>4</w:t>
      </w:r>
      <w:r w:rsidRPr="00EA1F10">
        <w:rPr>
          <w:lang w:val="en-US"/>
        </w:rPr>
        <w:t>Y</w:t>
      </w:r>
      <w:r w:rsidRPr="00EA1F10">
        <w:t>,</w:t>
      </w:r>
      <w:r w:rsidR="00EA1F10" w:rsidRPr="00EA1F10">
        <w:t xml:space="preserve">. </w:t>
      </w:r>
      <w:r w:rsidRPr="00EA1F10">
        <w:t>ЭДТУ плохо растворима (при 220C растворимость 2 г/л</w:t>
      </w:r>
      <w:r w:rsidR="00EA1F10" w:rsidRPr="00EA1F10">
        <w:t>),</w:t>
      </w:r>
      <w:r w:rsidRPr="00EA1F10">
        <w:t xml:space="preserve"> является шестидентантным лигандом</w:t>
      </w:r>
      <w:r w:rsidR="00EA1F10" w:rsidRPr="00EA1F10">
        <w:t xml:space="preserve">. </w:t>
      </w:r>
    </w:p>
    <w:p w:rsidR="00EA1F10" w:rsidRPr="00EA1F10" w:rsidRDefault="001F19D4" w:rsidP="00EA1F10">
      <w:r w:rsidRPr="00EA1F10">
        <w:t>3</w:t>
      </w:r>
      <w:r w:rsidR="00EA1F10" w:rsidRPr="00EA1F10">
        <w:t xml:space="preserve">) </w:t>
      </w:r>
      <w:r w:rsidRPr="00EA1F10">
        <w:t>комплексон III, этилендиаминтетраацетат динатрия (ЭДТА</w:t>
      </w:r>
      <w:r w:rsidR="00EA1F10" w:rsidRPr="00EA1F10">
        <w:t>),</w:t>
      </w:r>
      <w:r w:rsidRPr="00EA1F10">
        <w:t xml:space="preserve"> торговое название “трилон Б”, краткое обозначение Na2H2Y, структурная формула</w:t>
      </w:r>
    </w:p>
    <w:p w:rsidR="00EA1F10" w:rsidRPr="00EA1F10" w:rsidRDefault="001F19D4" w:rsidP="00EA1F10">
      <w:pPr>
        <w:rPr>
          <w:lang w:val="en-US"/>
        </w:rPr>
      </w:pPr>
      <w:r w:rsidRPr="00EA1F10">
        <w:rPr>
          <w:lang w:val="en-US"/>
        </w:rPr>
        <w:t>HOOCH3C</w:t>
      </w:r>
      <w:r w:rsidR="00EA1F10" w:rsidRPr="00EA1F10">
        <w:rPr>
          <w:lang w:val="en-US"/>
        </w:rPr>
        <w:t xml:space="preserve"> </w:t>
      </w:r>
      <w:r w:rsidRPr="00EA1F10">
        <w:rPr>
          <w:lang w:val="en-US"/>
        </w:rPr>
        <w:t>CH2COONa</w:t>
      </w:r>
      <w:r w:rsidR="00EA1F10" w:rsidRPr="00EA1F10">
        <w:rPr>
          <w:lang w:val="en-US"/>
        </w:rPr>
        <w:t xml:space="preserve"> </w:t>
      </w:r>
    </w:p>
    <w:p w:rsidR="00EA1F10" w:rsidRPr="00EA1F10" w:rsidRDefault="001F19D4" w:rsidP="00EA1F10">
      <w:pPr>
        <w:rPr>
          <w:lang w:val="en-US"/>
        </w:rPr>
      </w:pPr>
      <w:r w:rsidRPr="00EA1F10">
        <w:rPr>
          <w:lang w:val="en-US"/>
        </w:rPr>
        <w:t>N-CH2-CH2-N</w:t>
      </w:r>
    </w:p>
    <w:p w:rsidR="001F19D4" w:rsidRPr="00EA1F10" w:rsidRDefault="001F19D4" w:rsidP="00EA1F10">
      <w:r w:rsidRPr="00EA1F10">
        <w:t>NaOOCH2C</w:t>
      </w:r>
      <w:r w:rsidR="00EA1F10" w:rsidRPr="00EA1F10">
        <w:t xml:space="preserve"> </w:t>
      </w:r>
      <w:r w:rsidRPr="00EA1F10">
        <w:t>CH2COOH</w:t>
      </w:r>
    </w:p>
    <w:p w:rsidR="001F19D4" w:rsidRPr="00EA1F10" w:rsidRDefault="001F19D4" w:rsidP="00EA1F10">
      <w:r w:rsidRPr="00EA1F10">
        <w:t>ЭДТА</w:t>
      </w:r>
      <w:r w:rsidR="00EA1F10" w:rsidRPr="00EA1F10">
        <w:t xml:space="preserve"> - </w:t>
      </w:r>
      <w:r w:rsidRPr="00EA1F10">
        <w:t>относительно хорошо растворимая соль (при 220С растворимость 108 г/л</w:t>
      </w:r>
      <w:r w:rsidR="00EA1F10" w:rsidRPr="00EA1F10">
        <w:t>),</w:t>
      </w:r>
      <w:r w:rsidRPr="00EA1F10">
        <w:t xml:space="preserve"> являющаяся, как и ЭДТУ, шестидентантным лигандом</w:t>
      </w:r>
      <w:r w:rsidR="00EA1F10" w:rsidRPr="00EA1F10">
        <w:t xml:space="preserve">. </w:t>
      </w:r>
    </w:p>
    <w:p w:rsidR="00EA1F10" w:rsidRPr="00EA1F10" w:rsidRDefault="001F19D4" w:rsidP="00EA1F10">
      <w:r w:rsidRPr="00EA1F10">
        <w:t>4</w:t>
      </w:r>
      <w:r w:rsidR="00EA1F10" w:rsidRPr="00EA1F10">
        <w:t xml:space="preserve">) </w:t>
      </w:r>
      <w:r w:rsidRPr="00EA1F10">
        <w:t>комплексон IV, диаминциклогексантетрауксусная кислота (ДЦТУ</w:t>
      </w:r>
      <w:r w:rsidR="00EA1F10" w:rsidRPr="00EA1F10">
        <w:t xml:space="preserve">) </w:t>
      </w:r>
    </w:p>
    <w:p w:rsidR="00EA1F10" w:rsidRPr="00EA1F10" w:rsidRDefault="001F19D4" w:rsidP="00EA1F10">
      <w:pPr>
        <w:rPr>
          <w:lang w:val="en-US"/>
        </w:rPr>
      </w:pPr>
      <w:r w:rsidRPr="00EA1F10">
        <w:rPr>
          <w:lang w:val="en-US"/>
        </w:rPr>
        <w:t>CH2COOH</w:t>
      </w:r>
    </w:p>
    <w:p w:rsidR="00EA1F10" w:rsidRPr="00EA1F10" w:rsidRDefault="00EA1F10" w:rsidP="00EA1F10">
      <w:pPr>
        <w:rPr>
          <w:lang w:val="en-US"/>
        </w:rPr>
      </w:pPr>
      <w:r w:rsidRPr="00EA1F10">
        <w:rPr>
          <w:lang w:val="en-US"/>
        </w:rPr>
        <w:t xml:space="preserve">- </w:t>
      </w:r>
      <w:r w:rsidR="001F19D4" w:rsidRPr="00EA1F10">
        <w:rPr>
          <w:lang w:val="en-US"/>
        </w:rPr>
        <w:t>N</w:t>
      </w:r>
    </w:p>
    <w:p w:rsidR="00EA1F10" w:rsidRPr="00EA1F10" w:rsidRDefault="001F19D4" w:rsidP="00EA1F10">
      <w:pPr>
        <w:rPr>
          <w:lang w:val="en-US"/>
        </w:rPr>
      </w:pPr>
      <w:r w:rsidRPr="00EA1F10">
        <w:rPr>
          <w:lang w:val="en-US"/>
        </w:rPr>
        <w:t>CH2COOH</w:t>
      </w:r>
    </w:p>
    <w:p w:rsidR="00EA1F10" w:rsidRPr="00EA1F10" w:rsidRDefault="001F19D4" w:rsidP="00EA1F10">
      <w:pPr>
        <w:rPr>
          <w:lang w:val="en-US"/>
        </w:rPr>
      </w:pPr>
      <w:r w:rsidRPr="00EA1F10">
        <w:rPr>
          <w:lang w:val="en-US"/>
        </w:rPr>
        <w:t>CH2COOH</w:t>
      </w:r>
    </w:p>
    <w:p w:rsidR="00EA1F10" w:rsidRPr="00EA1F10" w:rsidRDefault="00EA1F10" w:rsidP="00EA1F10">
      <w:pPr>
        <w:rPr>
          <w:lang w:val="en-US"/>
        </w:rPr>
      </w:pPr>
      <w:r w:rsidRPr="00EA1F10">
        <w:rPr>
          <w:lang w:val="en-US"/>
        </w:rPr>
        <w:t xml:space="preserve">- </w:t>
      </w:r>
      <w:r w:rsidR="001F19D4" w:rsidRPr="00EA1F10">
        <w:rPr>
          <w:lang w:val="en-US"/>
        </w:rPr>
        <w:t xml:space="preserve">N </w:t>
      </w:r>
    </w:p>
    <w:p w:rsidR="00EA1F10" w:rsidRPr="00EA1F10" w:rsidRDefault="001F19D4" w:rsidP="00EA1F10">
      <w:pPr>
        <w:rPr>
          <w:lang w:val="en-US"/>
        </w:rPr>
      </w:pPr>
      <w:r w:rsidRPr="00EA1F10">
        <w:rPr>
          <w:lang w:val="en-US"/>
        </w:rPr>
        <w:t>CH2COOH</w:t>
      </w:r>
    </w:p>
    <w:p w:rsidR="001F19D4" w:rsidRPr="00EA1F10" w:rsidRDefault="001F19D4" w:rsidP="00EA1F10">
      <w:r w:rsidRPr="00EA1F10">
        <w:t>ДЦТУ образует более прочные комплексы, чем ЭДТА</w:t>
      </w:r>
      <w:r w:rsidR="00EA1F10" w:rsidRPr="00EA1F10">
        <w:t xml:space="preserve">. </w:t>
      </w:r>
    </w:p>
    <w:p w:rsidR="001F19D4" w:rsidRPr="00EA1F10" w:rsidRDefault="001F19D4" w:rsidP="00EA1F10">
      <w:r w:rsidRPr="00EA1F10">
        <w:t>НТУ, ЭДТУ, ДЦТУ используют для решения различных химико-аналитических задач</w:t>
      </w:r>
      <w:r w:rsidR="00EA1F10" w:rsidRPr="00EA1F10">
        <w:t xml:space="preserve">. </w:t>
      </w:r>
      <w:r w:rsidRPr="00EA1F10">
        <w:t>В практике неорганических титрований 95% определений проводят с помощью ЭДТА</w:t>
      </w:r>
      <w:r w:rsidR="00EA1F10" w:rsidRPr="00EA1F10">
        <w:t xml:space="preserve">. </w:t>
      </w:r>
    </w:p>
    <w:p w:rsidR="00EA1F10" w:rsidRPr="00EA1F10" w:rsidRDefault="001F19D4" w:rsidP="00EA1F10">
      <w:r w:rsidRPr="00EA1F10">
        <w:t>В водном растворе ЭДТА гидролизуется и как ЭДТУ существует в нейтральной и щелочной</w:t>
      </w:r>
      <w:r w:rsidR="00EA1F10" w:rsidRPr="00EA1F10">
        <w:t xml:space="preserve"> </w:t>
      </w:r>
      <w:r w:rsidRPr="00EA1F10">
        <w:t>среде в виде биполярного (цвиттер</w:t>
      </w:r>
      <w:r w:rsidR="00EA1F10" w:rsidRPr="00EA1F10">
        <w:t xml:space="preserve">) - </w:t>
      </w:r>
      <w:r w:rsidRPr="00EA1F10">
        <w:t xml:space="preserve">иона </w:t>
      </w:r>
    </w:p>
    <w:p w:rsidR="00EA1F10" w:rsidRPr="00EA1F10" w:rsidRDefault="00EA1F10" w:rsidP="00EA1F10">
      <w:pPr>
        <w:rPr>
          <w:lang w:val="en-US"/>
        </w:rPr>
      </w:pPr>
      <w:r w:rsidRPr="00EA1F10">
        <w:rPr>
          <w:lang w:val="en-US"/>
        </w:rPr>
        <w:t xml:space="preserve">- </w:t>
      </w:r>
      <w:r w:rsidR="001F19D4" w:rsidRPr="00EA1F10">
        <w:rPr>
          <w:lang w:val="en-US"/>
        </w:rPr>
        <w:t>OOCH2C</w:t>
      </w:r>
      <w:r w:rsidRPr="00EA1F10">
        <w:rPr>
          <w:lang w:val="en-US"/>
        </w:rPr>
        <w:t xml:space="preserve"> </w:t>
      </w:r>
      <w:r w:rsidR="001F19D4" w:rsidRPr="00EA1F10">
        <w:rPr>
          <w:lang w:val="en-US"/>
        </w:rPr>
        <w:t>+</w:t>
      </w:r>
      <w:r w:rsidRPr="00EA1F10">
        <w:rPr>
          <w:lang w:val="en-US"/>
        </w:rPr>
        <w:t xml:space="preserve"> </w:t>
      </w:r>
      <w:r w:rsidR="001F19D4" w:rsidRPr="00EA1F10">
        <w:rPr>
          <w:lang w:val="en-US"/>
        </w:rPr>
        <w:t>+</w:t>
      </w:r>
      <w:r w:rsidRPr="00EA1F10">
        <w:rPr>
          <w:lang w:val="en-US"/>
        </w:rPr>
        <w:t xml:space="preserve"> </w:t>
      </w:r>
      <w:r w:rsidR="001F19D4" w:rsidRPr="00EA1F10">
        <w:rPr>
          <w:lang w:val="en-US"/>
        </w:rPr>
        <w:t>CH2 COO-</w:t>
      </w:r>
    </w:p>
    <w:p w:rsidR="00EA1F10" w:rsidRPr="00EA1F10" w:rsidRDefault="001F19D4" w:rsidP="00EA1F10">
      <w:pPr>
        <w:rPr>
          <w:lang w:val="en-US"/>
        </w:rPr>
      </w:pPr>
      <w:r w:rsidRPr="00EA1F10">
        <w:rPr>
          <w:lang w:val="en-US"/>
        </w:rPr>
        <w:t>NH-CH2-CH2</w:t>
      </w:r>
      <w:r w:rsidR="00EA1F10" w:rsidRPr="00EA1F10">
        <w:rPr>
          <w:lang w:val="en-US"/>
        </w:rPr>
        <w:t xml:space="preserve"> - </w:t>
      </w:r>
      <w:r w:rsidRPr="00EA1F10">
        <w:rPr>
          <w:lang w:val="en-US"/>
        </w:rPr>
        <w:t>NH</w:t>
      </w:r>
      <w:r w:rsidR="00EA1F10" w:rsidRPr="00EA1F10">
        <w:rPr>
          <w:lang w:val="en-US"/>
        </w:rPr>
        <w:t xml:space="preserve"> ,</w:t>
      </w:r>
    </w:p>
    <w:p w:rsidR="001F19D4" w:rsidRPr="00EA1F10" w:rsidRDefault="001F19D4" w:rsidP="00EA1F10">
      <w:r w:rsidRPr="00EA1F10">
        <w:t>HOOCH2C</w:t>
      </w:r>
      <w:r w:rsidR="00EA1F10" w:rsidRPr="00EA1F10">
        <w:t xml:space="preserve"> </w:t>
      </w:r>
      <w:r w:rsidRPr="00EA1F10">
        <w:t>CH2COOH</w:t>
      </w:r>
    </w:p>
    <w:p w:rsidR="001F19D4" w:rsidRPr="00EA1F10" w:rsidRDefault="001F19D4" w:rsidP="00EA1F10">
      <w:r w:rsidRPr="00EA1F10">
        <w:t>условно обозначаемого H2Y2-</w:t>
      </w:r>
      <w:r w:rsidR="00EA1F10" w:rsidRPr="00EA1F10">
        <w:t xml:space="preserve">. </w:t>
      </w:r>
    </w:p>
    <w:p w:rsidR="001E1124" w:rsidRPr="00EA1F10" w:rsidRDefault="001F19D4" w:rsidP="00EA1F10">
      <w:r w:rsidRPr="00EA1F10">
        <w:t>Шестидентантность ЭДТА проявляется в возможности образования с катионом шести связей</w:t>
      </w:r>
      <w:r w:rsidR="00EA1F10" w:rsidRPr="00EA1F10">
        <w:t xml:space="preserve">: </w:t>
      </w:r>
      <w:r w:rsidRPr="00EA1F10">
        <w:t>двух координационных с двумя атомами азота аминогрупп и четырех главных валентных связей</w:t>
      </w:r>
      <w:r w:rsidR="00EA1F10" w:rsidRPr="00EA1F10">
        <w:t xml:space="preserve"> </w:t>
      </w:r>
      <w:r w:rsidRPr="00EA1F10">
        <w:t>с четырьмя карбоксильными группами</w:t>
      </w:r>
      <w:r w:rsidR="00EA1F10" w:rsidRPr="00EA1F10">
        <w:t xml:space="preserve">. </w:t>
      </w:r>
      <w:r w:rsidRPr="00EA1F10">
        <w:t>Например, ион металла M2+ соединяется с двумя депротонированными карбоксигруппами и дополнительно связывается двумя координационными связями с атомами азота третичных аминогрупп(-N</w:t>
      </w:r>
      <w:r w:rsidR="00EA1F10" w:rsidRPr="00EA1F10">
        <w:t>),</w:t>
      </w:r>
      <w:r w:rsidRPr="00EA1F10">
        <w:t xml:space="preserve"> образуя три устойчивых пятичленных цикла</w:t>
      </w:r>
      <w:r w:rsidR="00EA1F10" w:rsidRPr="00EA1F10">
        <w:t xml:space="preserve">. </w:t>
      </w:r>
      <w:bookmarkStart w:id="0" w:name="_GoBack"/>
      <w:bookmarkEnd w:id="0"/>
    </w:p>
    <w:sectPr w:rsidR="001E1124" w:rsidRPr="00EA1F10" w:rsidSect="00EA1F1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3EB" w:rsidRDefault="00C303EB">
      <w:r>
        <w:separator/>
      </w:r>
    </w:p>
  </w:endnote>
  <w:endnote w:type="continuationSeparator" w:id="0">
    <w:p w:rsidR="00C303EB" w:rsidRDefault="00C3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F10" w:rsidRDefault="00EA1F1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F10" w:rsidRDefault="00EA1F1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3EB" w:rsidRDefault="00C303EB">
      <w:r>
        <w:separator/>
      </w:r>
    </w:p>
  </w:footnote>
  <w:footnote w:type="continuationSeparator" w:id="0">
    <w:p w:rsidR="00C303EB" w:rsidRDefault="00C3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F10" w:rsidRDefault="00B56020" w:rsidP="00E208C6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EA1F10" w:rsidRDefault="00EA1F10" w:rsidP="00EA1F1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F10" w:rsidRDefault="00EA1F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BE27BD9"/>
    <w:multiLevelType w:val="singleLevel"/>
    <w:tmpl w:val="0F5EE5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E1340D6"/>
    <w:multiLevelType w:val="singleLevel"/>
    <w:tmpl w:val="83724E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2DD"/>
    <w:rsid w:val="000309AA"/>
    <w:rsid w:val="00050DF0"/>
    <w:rsid w:val="000F4356"/>
    <w:rsid w:val="001E1124"/>
    <w:rsid w:val="001F19D4"/>
    <w:rsid w:val="00205FD4"/>
    <w:rsid w:val="003945A2"/>
    <w:rsid w:val="00597E56"/>
    <w:rsid w:val="006E62DD"/>
    <w:rsid w:val="007A3EC6"/>
    <w:rsid w:val="009B2C42"/>
    <w:rsid w:val="00B56020"/>
    <w:rsid w:val="00BE7342"/>
    <w:rsid w:val="00C303EB"/>
    <w:rsid w:val="00DE5189"/>
    <w:rsid w:val="00E208C6"/>
    <w:rsid w:val="00EA1F10"/>
    <w:rsid w:val="00F2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763C904D-39BF-4488-8D33-B16521F3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1F10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EA1F1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EA1F10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EA1F10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EA1F1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EA1F10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EA1F1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EA1F10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EA1F1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EA1F10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EA1F10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EA1F10"/>
  </w:style>
  <w:style w:type="character" w:customStyle="1" w:styleId="a8">
    <w:name w:val="Основной текст Знак"/>
    <w:link w:val="a6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9">
    <w:name w:val="выделение"/>
    <w:uiPriority w:val="99"/>
    <w:rsid w:val="00EA1F10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EA1F10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EA1F10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EA1F10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EA1F10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EA1F10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EA1F10"/>
    <w:pPr>
      <w:ind w:left="958"/>
    </w:pPr>
  </w:style>
  <w:style w:type="paragraph" w:customStyle="1" w:styleId="a">
    <w:name w:val="список ненумерованный"/>
    <w:autoRedefine/>
    <w:uiPriority w:val="99"/>
    <w:rsid w:val="00EA1F10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EA1F10"/>
    <w:pPr>
      <w:numPr>
        <w:numId w:val="7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EA1F10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EA1F10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EA1F10"/>
    <w:pPr>
      <w:ind w:left="709" w:firstLine="0"/>
    </w:pPr>
  </w:style>
  <w:style w:type="paragraph" w:customStyle="1" w:styleId="ab">
    <w:name w:val="схема"/>
    <w:uiPriority w:val="99"/>
    <w:rsid w:val="00EA1F10"/>
    <w:pPr>
      <w:jc w:val="center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ac">
    <w:name w:val="ТАБЛИЦА"/>
    <w:uiPriority w:val="99"/>
    <w:rsid w:val="00EA1F10"/>
    <w:pPr>
      <w:jc w:val="center"/>
    </w:pPr>
    <w:rPr>
      <w:rFonts w:ascii="Times New Roman" w:eastAsia="Times New Roman" w:hAnsi="Times New Roman"/>
    </w:rPr>
  </w:style>
  <w:style w:type="paragraph" w:styleId="ad">
    <w:name w:val="footnote text"/>
    <w:basedOn w:val="a1"/>
    <w:link w:val="ae"/>
    <w:uiPriority w:val="99"/>
    <w:semiHidden/>
    <w:rsid w:val="00EA1F10"/>
  </w:style>
  <w:style w:type="character" w:customStyle="1" w:styleId="ae">
    <w:name w:val="Текст сноски Знак"/>
    <w:link w:val="ad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">
    <w:name w:val="титут"/>
    <w:uiPriority w:val="99"/>
    <w:rsid w:val="00EA1F10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0">
    <w:name w:val="footer"/>
    <w:basedOn w:val="a1"/>
    <w:link w:val="af1"/>
    <w:uiPriority w:val="99"/>
    <w:rsid w:val="00EA1F1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rFonts w:ascii="Times New Roman" w:eastAsia="Times New Roman" w:hAnsi="Times New Roman"/>
      <w:sz w:val="28"/>
      <w:szCs w:val="28"/>
    </w:rPr>
  </w:style>
  <w:style w:type="character" w:styleId="af2">
    <w:name w:val="page number"/>
    <w:uiPriority w:val="99"/>
    <w:rsid w:val="00EA1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Осадительное титрование (седиметрия), аргентометрия, </vt:lpstr>
    </vt:vector>
  </TitlesOfParts>
  <Company>home</Company>
  <LinksUpToDate>false</LinksUpToDate>
  <CharactersWithSpaces>16419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Осадительное титрование (седиметрия), аргентометрия, </dc:title>
  <dc:subject/>
  <dc:creator>xxxxx</dc:creator>
  <cp:keywords/>
  <dc:description/>
  <cp:lastModifiedBy>admin</cp:lastModifiedBy>
  <cp:revision>2</cp:revision>
  <dcterms:created xsi:type="dcterms:W3CDTF">2014-02-24T16:51:00Z</dcterms:created>
  <dcterms:modified xsi:type="dcterms:W3CDTF">2014-02-24T16:51:00Z</dcterms:modified>
</cp:coreProperties>
</file>