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9D0B56" w:rsidRDefault="00BD6BE3" w:rsidP="009D0B56">
      <w:pPr>
        <w:spacing w:line="360" w:lineRule="auto"/>
        <w:ind w:firstLine="709"/>
        <w:jc w:val="center"/>
        <w:rPr>
          <w:sz w:val="28"/>
          <w:szCs w:val="28"/>
        </w:rPr>
      </w:pPr>
      <w:r w:rsidRPr="009D0B56">
        <w:rPr>
          <w:sz w:val="28"/>
          <w:szCs w:val="28"/>
        </w:rPr>
        <w:t>БЕЛОРУССКИЙ ГОСУДАРСТВЕННЫЙ УНИВЕРСИТЕТ ИНФОРМАТИКИ И РАДИОЭЛЕКТРОНИКИ</w:t>
      </w: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r w:rsidRPr="009D0B56">
        <w:rPr>
          <w:sz w:val="28"/>
          <w:szCs w:val="28"/>
        </w:rPr>
        <w:t>КАФЕДРА РЭС</w:t>
      </w: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r w:rsidRPr="009D0B56">
        <w:rPr>
          <w:sz w:val="28"/>
          <w:szCs w:val="28"/>
        </w:rPr>
        <w:t>РЕФЕРАТ</w:t>
      </w:r>
    </w:p>
    <w:p w:rsidR="00BD6BE3" w:rsidRPr="009D0B56" w:rsidRDefault="00BD6BE3" w:rsidP="009D0B56">
      <w:pPr>
        <w:spacing w:line="360" w:lineRule="auto"/>
        <w:ind w:firstLine="709"/>
        <w:jc w:val="center"/>
        <w:rPr>
          <w:sz w:val="28"/>
          <w:szCs w:val="28"/>
        </w:rPr>
      </w:pPr>
      <w:r w:rsidRPr="009D0B56">
        <w:rPr>
          <w:sz w:val="28"/>
          <w:szCs w:val="28"/>
        </w:rPr>
        <w:t>НА ТЕМУ:</w:t>
      </w: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r w:rsidRPr="009D0B56">
        <w:rPr>
          <w:sz w:val="28"/>
          <w:szCs w:val="28"/>
        </w:rPr>
        <w:t>«</w:t>
      </w:r>
      <w:r w:rsidR="00B71E03" w:rsidRPr="009D0B56">
        <w:rPr>
          <w:sz w:val="28"/>
          <w:szCs w:val="28"/>
        </w:rPr>
        <w:t>Основные аксиомы и тождества алгебры логики. Аналитическая форма представления булевых функций</w:t>
      </w:r>
      <w:r w:rsidRPr="009D0B56">
        <w:rPr>
          <w:sz w:val="28"/>
          <w:szCs w:val="28"/>
        </w:rPr>
        <w:t>»</w:t>
      </w: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p>
    <w:p w:rsidR="00BD6BE3" w:rsidRPr="009D0B56" w:rsidRDefault="00BD6BE3" w:rsidP="009D0B56">
      <w:pPr>
        <w:spacing w:line="360" w:lineRule="auto"/>
        <w:ind w:firstLine="709"/>
        <w:jc w:val="center"/>
        <w:rPr>
          <w:sz w:val="28"/>
          <w:szCs w:val="28"/>
        </w:rPr>
      </w:pPr>
      <w:r w:rsidRPr="009D0B56">
        <w:rPr>
          <w:sz w:val="28"/>
          <w:szCs w:val="28"/>
        </w:rPr>
        <w:t>МИНСК, 2009</w:t>
      </w:r>
    </w:p>
    <w:p w:rsidR="00B71E03" w:rsidRPr="009D0B56" w:rsidRDefault="00BD6BE3" w:rsidP="009D0B56">
      <w:pPr>
        <w:spacing w:line="360" w:lineRule="auto"/>
        <w:ind w:firstLine="709"/>
        <w:jc w:val="both"/>
        <w:rPr>
          <w:b/>
          <w:bCs/>
          <w:sz w:val="28"/>
          <w:szCs w:val="28"/>
        </w:rPr>
      </w:pPr>
      <w:r w:rsidRPr="009D0B56">
        <w:rPr>
          <w:sz w:val="28"/>
          <w:szCs w:val="28"/>
        </w:rPr>
        <w:br w:type="page"/>
      </w:r>
      <w:r w:rsidR="00B71E03" w:rsidRPr="009D0B56">
        <w:rPr>
          <w:b/>
          <w:bCs/>
          <w:sz w:val="28"/>
          <w:szCs w:val="28"/>
        </w:rPr>
        <w:t>Основные аксиомы и тождества алгебры логики</w:t>
      </w:r>
    </w:p>
    <w:p w:rsidR="00B71E03" w:rsidRPr="009D0B56" w:rsidRDefault="00B71E03"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Булева алгебра позволяет не только математически описывать переключательные функции, но и преобразовывать их, давая возможность реализовывать эти функции на различных функционально полных системах. Поскольку переключательные функции в конечном счете отражают определенные логические связи между различными узлами цифровых устройств, то тем самым булева алгебра позволяет преобразовывать эти связи и, следовательно, она является аппаратом, позволяющим разработчику осуществлять выбор оптимального варианта.</w:t>
      </w:r>
    </w:p>
    <w:p w:rsidR="00B71E03" w:rsidRPr="009D0B56" w:rsidRDefault="00B71E03" w:rsidP="009D0B56">
      <w:pPr>
        <w:spacing w:line="360" w:lineRule="auto"/>
        <w:ind w:firstLine="709"/>
        <w:jc w:val="both"/>
        <w:rPr>
          <w:sz w:val="28"/>
          <w:szCs w:val="28"/>
        </w:rPr>
      </w:pPr>
      <w:r w:rsidRPr="009D0B56">
        <w:rPr>
          <w:sz w:val="28"/>
          <w:szCs w:val="28"/>
        </w:rPr>
        <w:t>В настоящее время наиболее полно разработаны методы преобразования выражений, которые содержат переключательные функции ОФПН (основного функционально полного набора). Применительно к такому набору булева алгебра располагает рядом аксиом и законов, основными из которых являются:</w:t>
      </w:r>
    </w:p>
    <w:p w:rsidR="00B71E03" w:rsidRDefault="00B71E03" w:rsidP="009D0B56">
      <w:pPr>
        <w:spacing w:line="360" w:lineRule="auto"/>
        <w:ind w:firstLine="709"/>
        <w:jc w:val="both"/>
        <w:rPr>
          <w:sz w:val="28"/>
          <w:szCs w:val="28"/>
          <w:lang w:val="en-US"/>
        </w:rPr>
      </w:pPr>
      <w:r w:rsidRPr="009D0B56">
        <w:rPr>
          <w:sz w:val="28"/>
          <w:szCs w:val="28"/>
        </w:rPr>
        <w:t>Система аксиом:</w:t>
      </w:r>
    </w:p>
    <w:p w:rsidR="009D0B56" w:rsidRPr="009D0B56" w:rsidRDefault="009D0B56" w:rsidP="009D0B56">
      <w:pPr>
        <w:spacing w:line="360" w:lineRule="auto"/>
        <w:ind w:firstLine="709"/>
        <w:jc w:val="both"/>
        <w:rPr>
          <w:sz w:val="28"/>
          <w:szCs w:val="28"/>
          <w:lang w:val="en-US"/>
        </w:rPr>
      </w:pPr>
    </w:p>
    <w:p w:rsidR="00B71E03" w:rsidRPr="009D0B56" w:rsidRDefault="00297688" w:rsidP="009D0B5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36.5pt">
            <v:imagedata r:id="rId5" o:title=""/>
          </v:shape>
        </w:pict>
      </w:r>
    </w:p>
    <w:p w:rsidR="009D0B56" w:rsidRDefault="009D0B56" w:rsidP="009D0B56">
      <w:pPr>
        <w:spacing w:line="360" w:lineRule="auto"/>
        <w:ind w:firstLine="709"/>
        <w:jc w:val="both"/>
        <w:rPr>
          <w:sz w:val="28"/>
          <w:szCs w:val="28"/>
          <w:lang w:val="en-US"/>
        </w:rPr>
      </w:pPr>
    </w:p>
    <w:p w:rsidR="00B71E03" w:rsidRPr="009D0B56" w:rsidRDefault="00B71E03" w:rsidP="009D0B56">
      <w:pPr>
        <w:spacing w:line="360" w:lineRule="auto"/>
        <w:ind w:firstLine="709"/>
        <w:jc w:val="both"/>
        <w:rPr>
          <w:sz w:val="28"/>
          <w:szCs w:val="28"/>
        </w:rPr>
      </w:pPr>
      <w:r w:rsidRPr="009D0B56">
        <w:rPr>
          <w:sz w:val="28"/>
          <w:szCs w:val="28"/>
        </w:rPr>
        <w:t>Аксиома (1) является утверждением того, что в алгебре логики рассматриваются только двоичные переменные, аксиомы (2)…(5) определяют операции дизъюнкции и конъюнкции, а аксиома (5) — операцию отрицания. Если в аксиомах (2)…(5), заданных парами, произвести взаимную замену операций дизъюнкции и конъюнкции, а также элементов 0 и 1, то из одной аксиомы пары получится</w:t>
      </w:r>
      <w:r w:rsidR="009D0B56">
        <w:rPr>
          <w:sz w:val="28"/>
          <w:szCs w:val="28"/>
        </w:rPr>
        <w:t xml:space="preserve"> </w:t>
      </w:r>
      <w:r w:rsidRPr="009D0B56">
        <w:rPr>
          <w:sz w:val="28"/>
          <w:szCs w:val="28"/>
        </w:rPr>
        <w:t xml:space="preserve">другая. Это свойство называется </w:t>
      </w:r>
      <w:r w:rsidRPr="009D0B56">
        <w:rPr>
          <w:sz w:val="28"/>
          <w:szCs w:val="28"/>
          <w:u w:val="single"/>
        </w:rPr>
        <w:t>принципом двойственности</w:t>
      </w:r>
      <w:r w:rsidRPr="009D0B56">
        <w:rPr>
          <w:sz w:val="28"/>
          <w:szCs w:val="28"/>
        </w:rPr>
        <w:t>.</w:t>
      </w:r>
    </w:p>
    <w:p w:rsidR="00B71E03" w:rsidRPr="009D0B56" w:rsidRDefault="00B71E03" w:rsidP="009D0B56">
      <w:pPr>
        <w:spacing w:line="360" w:lineRule="auto"/>
        <w:ind w:firstLine="709"/>
        <w:jc w:val="both"/>
        <w:rPr>
          <w:sz w:val="28"/>
          <w:szCs w:val="28"/>
        </w:rPr>
      </w:pPr>
    </w:p>
    <w:p w:rsidR="00B71E03" w:rsidRPr="009D0B56" w:rsidRDefault="00B71E03" w:rsidP="009D0B56">
      <w:pPr>
        <w:spacing w:line="360" w:lineRule="auto"/>
        <w:ind w:firstLine="709"/>
        <w:jc w:val="both"/>
        <w:rPr>
          <w:b/>
          <w:bCs/>
          <w:sz w:val="28"/>
          <w:szCs w:val="28"/>
        </w:rPr>
      </w:pPr>
      <w:r w:rsidRPr="009D0B56">
        <w:rPr>
          <w:b/>
          <w:bCs/>
          <w:sz w:val="28"/>
          <w:szCs w:val="28"/>
        </w:rPr>
        <w:t>Теоремы и тождества алгебры логики</w:t>
      </w:r>
    </w:p>
    <w:p w:rsidR="00B71E03" w:rsidRPr="009D0B56" w:rsidRDefault="00B71E03" w:rsidP="009D0B56">
      <w:pPr>
        <w:spacing w:line="360" w:lineRule="auto"/>
        <w:ind w:firstLine="709"/>
        <w:jc w:val="both"/>
        <w:rPr>
          <w:sz w:val="28"/>
          <w:szCs w:val="28"/>
        </w:rPr>
      </w:pPr>
      <w:r w:rsidRPr="009D0B56">
        <w:rPr>
          <w:sz w:val="28"/>
          <w:szCs w:val="28"/>
        </w:rPr>
        <w:t xml:space="preserve">С помощью аксиом алгебры логики можно доказать целый ряд теорем и тождеств. Одним из эффективных методов доказательства теорем является </w:t>
      </w:r>
      <w:r w:rsidRPr="009D0B56">
        <w:rPr>
          <w:sz w:val="28"/>
          <w:szCs w:val="28"/>
          <w:u w:val="single"/>
        </w:rPr>
        <w:t>метод перебора</w:t>
      </w:r>
      <w:r w:rsidRPr="009D0B56">
        <w:rPr>
          <w:sz w:val="28"/>
          <w:szCs w:val="28"/>
        </w:rPr>
        <w:t xml:space="preserve"> всех значений переменных: если теорема истинна, то с учетом (2)…(5) уравнение, формулирующее утверждение теоремы, должно быть истинно при подстановке любых значений переменных в обе его части.</w:t>
      </w:r>
    </w:p>
    <w:p w:rsidR="00B71E03" w:rsidRPr="009D0B56" w:rsidRDefault="00B71E03" w:rsidP="009D0B56">
      <w:pPr>
        <w:spacing w:line="360" w:lineRule="auto"/>
        <w:ind w:firstLine="709"/>
        <w:jc w:val="both"/>
        <w:rPr>
          <w:sz w:val="28"/>
          <w:szCs w:val="28"/>
        </w:rPr>
      </w:pPr>
      <w:r w:rsidRPr="009D0B56">
        <w:rPr>
          <w:sz w:val="28"/>
          <w:szCs w:val="28"/>
        </w:rPr>
        <w:t>Метод перебора не слишком трудоемок, так как переменные могут иметь только два значения: 0 и 1.</w:t>
      </w:r>
    </w:p>
    <w:p w:rsidR="00B71E03" w:rsidRPr="009D0B56" w:rsidRDefault="00B71E03" w:rsidP="009D0B56">
      <w:pPr>
        <w:spacing w:line="360" w:lineRule="auto"/>
        <w:ind w:firstLine="709"/>
        <w:jc w:val="both"/>
        <w:rPr>
          <w:sz w:val="28"/>
          <w:szCs w:val="28"/>
        </w:rPr>
      </w:pPr>
      <w:r w:rsidRPr="009D0B56">
        <w:rPr>
          <w:sz w:val="28"/>
          <w:szCs w:val="28"/>
        </w:rPr>
        <w:t>Так, методом перебора легко убедиться в справедливости следующих теорем:</w:t>
      </w:r>
    </w:p>
    <w:p w:rsidR="00B71E03" w:rsidRPr="007A2D4C" w:rsidRDefault="00B71E03" w:rsidP="009D0B56">
      <w:pPr>
        <w:spacing w:line="360" w:lineRule="auto"/>
        <w:ind w:firstLine="709"/>
        <w:jc w:val="both"/>
        <w:rPr>
          <w:sz w:val="28"/>
          <w:szCs w:val="28"/>
        </w:rPr>
      </w:pPr>
      <w:r w:rsidRPr="009D0B56">
        <w:rPr>
          <w:sz w:val="28"/>
          <w:szCs w:val="28"/>
        </w:rPr>
        <w:t>Идемпотентные законы (законы тождества):</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26" type="#_x0000_t75" style="width:51.75pt;height:37.5pt">
            <v:imagedata r:id="rId6" o:title=""/>
          </v:shape>
        </w:pict>
      </w:r>
      <w:r w:rsidR="009D0B56">
        <w:rPr>
          <w:sz w:val="28"/>
          <w:szCs w:val="28"/>
        </w:rPr>
        <w:t xml:space="preserve"> </w:t>
      </w:r>
      <w:r w:rsidR="00B71E03" w:rsidRPr="009D0B56">
        <w:rPr>
          <w:sz w:val="28"/>
          <w:szCs w:val="28"/>
        </w:rPr>
        <w:t>(6)</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Коммутативные законы (переместительные):</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27" type="#_x0000_t75" style="width:1in;height:39pt">
            <v:imagedata r:id="rId7" o:title=""/>
          </v:shape>
        </w:pict>
      </w:r>
      <w:r w:rsidR="009D0B56">
        <w:rPr>
          <w:sz w:val="28"/>
          <w:szCs w:val="28"/>
        </w:rPr>
        <w:t xml:space="preserve"> </w:t>
      </w:r>
      <w:r w:rsidR="00B71E03" w:rsidRPr="009D0B56">
        <w:rPr>
          <w:sz w:val="28"/>
          <w:szCs w:val="28"/>
        </w:rPr>
        <w:t>(7)</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Ассоциативные законы (сочетательные):</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28" type="#_x0000_t75" style="width:123pt;height:39pt">
            <v:imagedata r:id="rId8" o:title=""/>
          </v:shape>
        </w:pict>
      </w:r>
      <w:r w:rsidR="00B71E03" w:rsidRPr="009D0B56">
        <w:rPr>
          <w:sz w:val="28"/>
          <w:szCs w:val="28"/>
        </w:rPr>
        <w:t>(8)</w:t>
      </w:r>
    </w:p>
    <w:p w:rsidR="00B71E03" w:rsidRPr="009D0B56" w:rsidRDefault="00B71E03" w:rsidP="009D0B56">
      <w:pPr>
        <w:spacing w:line="360" w:lineRule="auto"/>
        <w:ind w:firstLine="709"/>
        <w:jc w:val="both"/>
        <w:rPr>
          <w:sz w:val="28"/>
          <w:szCs w:val="28"/>
        </w:rPr>
      </w:pPr>
    </w:p>
    <w:p w:rsidR="00B71E03" w:rsidRPr="007A2D4C" w:rsidRDefault="009D0B56" w:rsidP="009D0B56">
      <w:pPr>
        <w:spacing w:line="360" w:lineRule="auto"/>
        <w:ind w:firstLine="709"/>
        <w:jc w:val="both"/>
        <w:rPr>
          <w:sz w:val="28"/>
          <w:szCs w:val="28"/>
        </w:rPr>
      </w:pPr>
      <w:r>
        <w:rPr>
          <w:sz w:val="28"/>
          <w:szCs w:val="28"/>
        </w:rPr>
        <w:br w:type="page"/>
      </w:r>
      <w:r w:rsidR="00B71E03" w:rsidRPr="009D0B56">
        <w:rPr>
          <w:sz w:val="28"/>
          <w:szCs w:val="28"/>
        </w:rPr>
        <w:t>Дистрибутивные законы:</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29" type="#_x0000_t75" style="width:129pt;height:38.25pt">
            <v:imagedata r:id="rId9" o:title=""/>
          </v:shape>
        </w:pict>
      </w:r>
      <w:r w:rsidR="00B71E03" w:rsidRPr="009D0B56">
        <w:rPr>
          <w:sz w:val="28"/>
          <w:szCs w:val="28"/>
        </w:rPr>
        <w:t>(9)</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Законы отрицания:</w:t>
      </w:r>
    </w:p>
    <w:p w:rsidR="009D0B56" w:rsidRPr="007A2D4C" w:rsidRDefault="009D0B56" w:rsidP="009D0B56">
      <w:pPr>
        <w:spacing w:line="360" w:lineRule="auto"/>
        <w:ind w:firstLine="709"/>
        <w:jc w:val="both"/>
        <w:rPr>
          <w:sz w:val="28"/>
          <w:szCs w:val="28"/>
        </w:rPr>
      </w:pPr>
    </w:p>
    <w:p w:rsidR="00B71E03" w:rsidRPr="007A2D4C" w:rsidRDefault="00297688" w:rsidP="009D0B56">
      <w:pPr>
        <w:spacing w:line="360" w:lineRule="auto"/>
        <w:ind w:firstLine="709"/>
        <w:jc w:val="both"/>
        <w:rPr>
          <w:sz w:val="28"/>
          <w:szCs w:val="28"/>
        </w:rPr>
      </w:pPr>
      <w:r>
        <w:rPr>
          <w:sz w:val="28"/>
          <w:szCs w:val="28"/>
        </w:rPr>
        <w:pict>
          <v:shape id="_x0000_i1030" type="#_x0000_t75" style="width:50.25pt;height:57.75pt">
            <v:imagedata r:id="rId10" o:title=""/>
          </v:shape>
        </w:pict>
      </w:r>
      <w:r w:rsidR="00B71E03" w:rsidRPr="009D0B56">
        <w:rPr>
          <w:sz w:val="28"/>
          <w:szCs w:val="28"/>
        </w:rPr>
        <w:t>(10)</w:t>
      </w:r>
    </w:p>
    <w:p w:rsidR="009D0B56" w:rsidRPr="007A2D4C" w:rsidRDefault="009D0B56" w:rsidP="009D0B56">
      <w:pPr>
        <w:spacing w:line="360" w:lineRule="auto"/>
        <w:ind w:firstLine="709"/>
        <w:jc w:val="both"/>
        <w:rPr>
          <w:sz w:val="28"/>
          <w:szCs w:val="28"/>
        </w:rPr>
      </w:pPr>
    </w:p>
    <w:p w:rsidR="00B71E03" w:rsidRPr="007A2D4C" w:rsidRDefault="00297688" w:rsidP="009D0B56">
      <w:pPr>
        <w:spacing w:line="360" w:lineRule="auto"/>
        <w:ind w:firstLine="709"/>
        <w:jc w:val="both"/>
        <w:rPr>
          <w:sz w:val="28"/>
          <w:szCs w:val="28"/>
        </w:rPr>
      </w:pPr>
      <w:r>
        <w:rPr>
          <w:sz w:val="28"/>
          <w:szCs w:val="28"/>
        </w:rPr>
        <w:pict>
          <v:shape id="_x0000_i1031" type="#_x0000_t75" style="width:51.75pt;height:36.75pt">
            <v:imagedata r:id="rId11" o:title=""/>
          </v:shape>
        </w:pict>
      </w:r>
      <w:r w:rsidR="00B71E03" w:rsidRPr="009D0B56">
        <w:rPr>
          <w:sz w:val="28"/>
          <w:szCs w:val="28"/>
        </w:rPr>
        <w:t>(11)</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32" type="#_x0000_t75" style="width:48pt;height:36.75pt">
            <v:imagedata r:id="rId12" o:title=""/>
          </v:shape>
        </w:pict>
      </w:r>
      <w:r w:rsidR="00B71E03" w:rsidRPr="009D0B56">
        <w:rPr>
          <w:sz w:val="28"/>
          <w:szCs w:val="28"/>
        </w:rPr>
        <w:t>(12)</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Законы двойственности (Теоремы де Моргана):</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33" type="#_x0000_t75" style="width:65.25pt;height:57pt">
            <v:imagedata r:id="rId13" o:title=""/>
          </v:shape>
        </w:pict>
      </w:r>
      <w:r w:rsidR="00B71E03" w:rsidRPr="009D0B56">
        <w:rPr>
          <w:sz w:val="28"/>
          <w:szCs w:val="28"/>
        </w:rPr>
        <w:t>(13)</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Закон двойного отрицания:</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34" type="#_x0000_t75" style="width:56.25pt;height:41.25pt">
            <v:imagedata r:id="rId14" o:title=""/>
          </v:shape>
        </w:pict>
      </w:r>
      <w:r w:rsidR="00B71E03" w:rsidRPr="009D0B56">
        <w:rPr>
          <w:sz w:val="28"/>
          <w:szCs w:val="28"/>
        </w:rPr>
        <w:t>(14)</w:t>
      </w:r>
    </w:p>
    <w:p w:rsidR="00B71E03" w:rsidRPr="009D0B56" w:rsidRDefault="00B71E03" w:rsidP="009D0B56">
      <w:pPr>
        <w:spacing w:line="360" w:lineRule="auto"/>
        <w:ind w:firstLine="709"/>
        <w:jc w:val="both"/>
        <w:rPr>
          <w:sz w:val="28"/>
          <w:szCs w:val="28"/>
        </w:rPr>
      </w:pPr>
    </w:p>
    <w:p w:rsidR="00B71E03" w:rsidRPr="007A2D4C" w:rsidRDefault="009D0B56" w:rsidP="009D0B56">
      <w:pPr>
        <w:spacing w:line="360" w:lineRule="auto"/>
        <w:ind w:firstLine="709"/>
        <w:jc w:val="both"/>
        <w:rPr>
          <w:sz w:val="28"/>
          <w:szCs w:val="28"/>
        </w:rPr>
      </w:pPr>
      <w:r>
        <w:rPr>
          <w:sz w:val="28"/>
          <w:szCs w:val="28"/>
        </w:rPr>
        <w:br w:type="page"/>
      </w:r>
      <w:r w:rsidR="00B71E03" w:rsidRPr="009D0B56">
        <w:rPr>
          <w:sz w:val="28"/>
          <w:szCs w:val="28"/>
        </w:rPr>
        <w:t>Законы поглощения (абсорбция):</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35" type="#_x0000_t75" style="width:74.25pt;height:39pt">
            <v:imagedata r:id="rId15" o:title=""/>
          </v:shape>
        </w:pict>
      </w:r>
      <w:r w:rsidR="00B71E03" w:rsidRPr="009D0B56">
        <w:rPr>
          <w:sz w:val="28"/>
          <w:szCs w:val="28"/>
        </w:rPr>
        <w:t>(15)</w:t>
      </w:r>
    </w:p>
    <w:p w:rsidR="00B71E03" w:rsidRPr="009D0B56" w:rsidRDefault="00B71E03"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Операции склеивания:</w:t>
      </w:r>
    </w:p>
    <w:p w:rsidR="00B71E03" w:rsidRPr="009D0B56" w:rsidRDefault="00297688" w:rsidP="009D0B56">
      <w:pPr>
        <w:spacing w:line="360" w:lineRule="auto"/>
        <w:ind w:firstLine="709"/>
        <w:jc w:val="both"/>
        <w:rPr>
          <w:sz w:val="28"/>
          <w:szCs w:val="28"/>
        </w:rPr>
      </w:pPr>
      <w:r>
        <w:rPr>
          <w:sz w:val="28"/>
          <w:szCs w:val="28"/>
        </w:rPr>
        <w:pict>
          <v:shape id="_x0000_i1036" type="#_x0000_t75" style="width:101.25pt;height:57pt">
            <v:imagedata r:id="rId16" o:title=""/>
          </v:shape>
        </w:pict>
      </w:r>
      <w:r w:rsidR="00B71E03" w:rsidRPr="009D0B56">
        <w:rPr>
          <w:sz w:val="28"/>
          <w:szCs w:val="28"/>
        </w:rPr>
        <w:t>(16)</w:t>
      </w:r>
    </w:p>
    <w:p w:rsidR="00B71E03" w:rsidRPr="009D0B56" w:rsidRDefault="00B71E03" w:rsidP="009D0B56">
      <w:pPr>
        <w:spacing w:line="360" w:lineRule="auto"/>
        <w:ind w:firstLine="709"/>
        <w:jc w:val="both"/>
        <w:rPr>
          <w:sz w:val="28"/>
          <w:szCs w:val="28"/>
        </w:rPr>
      </w:pPr>
    </w:p>
    <w:p w:rsidR="00B71E03" w:rsidRPr="007A2D4C" w:rsidRDefault="00B71E03" w:rsidP="009D0B56">
      <w:pPr>
        <w:spacing w:line="360" w:lineRule="auto"/>
        <w:ind w:firstLine="709"/>
        <w:jc w:val="both"/>
        <w:rPr>
          <w:sz w:val="28"/>
          <w:szCs w:val="28"/>
        </w:rPr>
      </w:pPr>
      <w:r w:rsidRPr="009D0B56">
        <w:rPr>
          <w:sz w:val="28"/>
          <w:szCs w:val="28"/>
        </w:rPr>
        <w:t>Операции обобщенного склеивания:</w:t>
      </w:r>
    </w:p>
    <w:p w:rsidR="009D0B56" w:rsidRPr="007A2D4C" w:rsidRDefault="009D0B56" w:rsidP="009D0B56">
      <w:pPr>
        <w:spacing w:line="360" w:lineRule="auto"/>
        <w:ind w:firstLine="709"/>
        <w:jc w:val="both"/>
        <w:rPr>
          <w:sz w:val="28"/>
          <w:szCs w:val="28"/>
        </w:rPr>
      </w:pPr>
    </w:p>
    <w:p w:rsidR="00B71E03" w:rsidRPr="007A2D4C" w:rsidRDefault="00297688" w:rsidP="009D0B56">
      <w:pPr>
        <w:spacing w:line="360" w:lineRule="auto"/>
        <w:ind w:firstLine="709"/>
        <w:jc w:val="both"/>
        <w:rPr>
          <w:sz w:val="28"/>
          <w:szCs w:val="28"/>
        </w:rPr>
      </w:pPr>
      <w:r>
        <w:rPr>
          <w:sz w:val="28"/>
          <w:szCs w:val="28"/>
        </w:rPr>
        <w:pict>
          <v:shape id="_x0000_i1037" type="#_x0000_t75" style="width:197.25pt;height:57pt">
            <v:imagedata r:id="rId17" o:title=""/>
          </v:shape>
        </w:pict>
      </w:r>
      <w:r w:rsidR="00B71E03" w:rsidRPr="009D0B56">
        <w:rPr>
          <w:sz w:val="28"/>
          <w:szCs w:val="28"/>
        </w:rPr>
        <w:t>(17)</w:t>
      </w:r>
    </w:p>
    <w:p w:rsidR="009D0B56" w:rsidRPr="007A2D4C"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38" type="#_x0000_t75" style="width:86.25pt;height:54.75pt">
            <v:imagedata r:id="rId18" o:title=""/>
          </v:shape>
        </w:pict>
      </w:r>
      <w:r w:rsidR="00B71E03" w:rsidRPr="009D0B56">
        <w:rPr>
          <w:sz w:val="28"/>
          <w:szCs w:val="28"/>
        </w:rPr>
        <w:t>(18)</w:t>
      </w:r>
    </w:p>
    <w:p w:rsidR="009D0B56" w:rsidRPr="007A2D4C"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Теоремы (6)…(13) и (15)…(18) записаны парами, причем каждая из теорем пары двойственна другой, так как из одной теоремы пары можно получить другую на основании принципа двойственности, то есть путем взаимной замены операций дизъюнкции и конъюнкции, а также элементов 0 и 1, если они имеются. Теорема (14) самодвойственна, так как она не изменяется по принципу двойственности (отсутствуют элементы 0 и 1 и операции дизъюнкции и конъюнкции). Все теоремы могут быть доказаны аналитически или методом перебора. В качестве примера приведем доказательство тождества (13) методом перебора (табл. 1).</w:t>
      </w:r>
    </w:p>
    <w:p w:rsidR="00B71E03" w:rsidRPr="009D0B56" w:rsidRDefault="007A2D4C" w:rsidP="007A2D4C">
      <w:pPr>
        <w:spacing w:line="360" w:lineRule="auto"/>
        <w:ind w:firstLine="709"/>
        <w:jc w:val="both"/>
        <w:rPr>
          <w:sz w:val="28"/>
          <w:szCs w:val="28"/>
        </w:rPr>
      </w:pPr>
      <w:r>
        <w:rPr>
          <w:sz w:val="28"/>
          <w:szCs w:val="28"/>
        </w:rPr>
        <w:br w:type="page"/>
      </w:r>
      <w:r w:rsidR="009D0B56">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340"/>
        <w:gridCol w:w="2520"/>
      </w:tblGrid>
      <w:tr w:rsidR="00B71E03" w:rsidRPr="00DF3D0B" w:rsidTr="00DF3D0B">
        <w:trPr>
          <w:jc w:val="center"/>
        </w:trPr>
        <w:tc>
          <w:tcPr>
            <w:tcW w:w="1008" w:type="dxa"/>
            <w:shd w:val="clear" w:color="auto" w:fill="auto"/>
            <w:vAlign w:val="center"/>
          </w:tcPr>
          <w:p w:rsidR="00B71E03" w:rsidRPr="00DF3D0B" w:rsidRDefault="00B71E03" w:rsidP="00DF3D0B">
            <w:pPr>
              <w:spacing w:line="360" w:lineRule="auto"/>
              <w:rPr>
                <w:sz w:val="20"/>
                <w:szCs w:val="20"/>
              </w:rPr>
            </w:pPr>
            <w:r w:rsidRPr="00DF3D0B">
              <w:rPr>
                <w:sz w:val="20"/>
                <w:szCs w:val="20"/>
                <w:lang w:val="en-US"/>
              </w:rPr>
              <w:t>x</w:t>
            </w:r>
          </w:p>
        </w:tc>
        <w:tc>
          <w:tcPr>
            <w:tcW w:w="1080" w:type="dxa"/>
            <w:shd w:val="clear" w:color="auto" w:fill="auto"/>
            <w:vAlign w:val="center"/>
          </w:tcPr>
          <w:p w:rsidR="00B71E03" w:rsidRPr="00DF3D0B" w:rsidRDefault="00B71E03" w:rsidP="00DF3D0B">
            <w:pPr>
              <w:spacing w:line="360" w:lineRule="auto"/>
              <w:rPr>
                <w:sz w:val="20"/>
                <w:szCs w:val="20"/>
              </w:rPr>
            </w:pPr>
            <w:r w:rsidRPr="00DF3D0B">
              <w:rPr>
                <w:sz w:val="20"/>
                <w:szCs w:val="20"/>
                <w:lang w:val="en-US"/>
              </w:rPr>
              <w:t>y</w:t>
            </w:r>
          </w:p>
        </w:tc>
        <w:tc>
          <w:tcPr>
            <w:tcW w:w="234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39" type="#_x0000_t75" style="width:29.25pt;height:24pt">
                  <v:imagedata r:id="rId19" o:title=""/>
                </v:shape>
              </w:pict>
            </w:r>
          </w:p>
        </w:tc>
        <w:tc>
          <w:tcPr>
            <w:tcW w:w="252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0" type="#_x0000_t75" style="width:21pt;height:24pt">
                  <v:imagedata r:id="rId20" o:title=""/>
                </v:shape>
              </w:pict>
            </w:r>
          </w:p>
        </w:tc>
      </w:tr>
      <w:tr w:rsidR="00B71E03" w:rsidRPr="00DF3D0B" w:rsidTr="00DF3D0B">
        <w:trPr>
          <w:jc w:val="center"/>
        </w:trPr>
        <w:tc>
          <w:tcPr>
            <w:tcW w:w="100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080"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234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1" type="#_x0000_t75" style="width:62.25pt;height:21.75pt">
                  <v:imagedata r:id="rId21" o:title=""/>
                </v:shape>
              </w:pict>
            </w:r>
          </w:p>
        </w:tc>
        <w:tc>
          <w:tcPr>
            <w:tcW w:w="252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2" type="#_x0000_t75" style="width:63pt;height:21.75pt">
                  <v:imagedata r:id="rId22" o:title=""/>
                </v:shape>
              </w:pict>
            </w:r>
          </w:p>
        </w:tc>
      </w:tr>
      <w:tr w:rsidR="00B71E03" w:rsidRPr="00DF3D0B" w:rsidTr="00DF3D0B">
        <w:trPr>
          <w:jc w:val="center"/>
        </w:trPr>
        <w:tc>
          <w:tcPr>
            <w:tcW w:w="100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080"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2340" w:type="dxa"/>
            <w:shd w:val="clear" w:color="auto" w:fill="auto"/>
            <w:vAlign w:val="center"/>
          </w:tcPr>
          <w:p w:rsidR="00B71E03" w:rsidRPr="00DF3D0B" w:rsidRDefault="00297688" w:rsidP="00DF3D0B">
            <w:pPr>
              <w:spacing w:line="360" w:lineRule="auto"/>
              <w:rPr>
                <w:sz w:val="20"/>
                <w:szCs w:val="20"/>
                <w:lang w:val="en-US"/>
              </w:rPr>
            </w:pPr>
            <w:r>
              <w:rPr>
                <w:sz w:val="20"/>
                <w:szCs w:val="20"/>
                <w:lang w:val="en-US"/>
              </w:rPr>
              <w:pict>
                <v:shape id="_x0000_i1043" type="#_x0000_t75" style="width:60pt;height:21.75pt">
                  <v:imagedata r:id="rId23" o:title=""/>
                </v:shape>
              </w:pict>
            </w:r>
          </w:p>
        </w:tc>
        <w:tc>
          <w:tcPr>
            <w:tcW w:w="252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4" type="#_x0000_t75" style="width:66pt;height:21.75pt">
                  <v:imagedata r:id="rId24" o:title=""/>
                </v:shape>
              </w:pict>
            </w:r>
          </w:p>
        </w:tc>
      </w:tr>
      <w:tr w:rsidR="00B71E03" w:rsidRPr="00DF3D0B" w:rsidTr="00DF3D0B">
        <w:trPr>
          <w:jc w:val="center"/>
        </w:trPr>
        <w:tc>
          <w:tcPr>
            <w:tcW w:w="1008" w:type="dxa"/>
            <w:shd w:val="clear" w:color="auto" w:fill="auto"/>
            <w:vAlign w:val="center"/>
          </w:tcPr>
          <w:p w:rsidR="00B71E03" w:rsidRPr="00DF3D0B" w:rsidRDefault="00B71E03" w:rsidP="00DF3D0B">
            <w:pPr>
              <w:spacing w:line="360" w:lineRule="auto"/>
              <w:rPr>
                <w:sz w:val="20"/>
                <w:szCs w:val="20"/>
                <w:lang w:val="en-US"/>
              </w:rPr>
            </w:pPr>
            <w:r w:rsidRPr="00DF3D0B">
              <w:rPr>
                <w:sz w:val="20"/>
                <w:szCs w:val="20"/>
                <w:lang w:val="en-US"/>
              </w:rPr>
              <w:t>1</w:t>
            </w:r>
          </w:p>
        </w:tc>
        <w:tc>
          <w:tcPr>
            <w:tcW w:w="1080" w:type="dxa"/>
            <w:shd w:val="clear" w:color="auto" w:fill="auto"/>
            <w:vAlign w:val="center"/>
          </w:tcPr>
          <w:p w:rsidR="00B71E03" w:rsidRPr="00DF3D0B" w:rsidRDefault="00B71E03" w:rsidP="00DF3D0B">
            <w:pPr>
              <w:spacing w:line="360" w:lineRule="auto"/>
              <w:rPr>
                <w:sz w:val="20"/>
                <w:szCs w:val="20"/>
                <w:lang w:val="en-US"/>
              </w:rPr>
            </w:pPr>
            <w:r w:rsidRPr="00DF3D0B">
              <w:rPr>
                <w:sz w:val="20"/>
                <w:szCs w:val="20"/>
                <w:lang w:val="en-US"/>
              </w:rPr>
              <w:t>0</w:t>
            </w:r>
          </w:p>
        </w:tc>
        <w:tc>
          <w:tcPr>
            <w:tcW w:w="234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5" type="#_x0000_t75" style="width:60pt;height:21.75pt">
                  <v:imagedata r:id="rId25" o:title=""/>
                </v:shape>
              </w:pict>
            </w:r>
          </w:p>
        </w:tc>
        <w:tc>
          <w:tcPr>
            <w:tcW w:w="252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6" type="#_x0000_t75" style="width:66pt;height:21.75pt">
                  <v:imagedata r:id="rId26" o:title=""/>
                </v:shape>
              </w:pict>
            </w:r>
          </w:p>
        </w:tc>
      </w:tr>
      <w:tr w:rsidR="00B71E03" w:rsidRPr="00DF3D0B" w:rsidTr="00DF3D0B">
        <w:trPr>
          <w:jc w:val="center"/>
        </w:trPr>
        <w:tc>
          <w:tcPr>
            <w:tcW w:w="1008" w:type="dxa"/>
            <w:shd w:val="clear" w:color="auto" w:fill="auto"/>
            <w:vAlign w:val="center"/>
          </w:tcPr>
          <w:p w:rsidR="00B71E03" w:rsidRPr="00DF3D0B" w:rsidRDefault="00B71E03" w:rsidP="00DF3D0B">
            <w:pPr>
              <w:spacing w:line="360" w:lineRule="auto"/>
              <w:rPr>
                <w:sz w:val="20"/>
                <w:szCs w:val="20"/>
                <w:lang w:val="en-US"/>
              </w:rPr>
            </w:pPr>
            <w:r w:rsidRPr="00DF3D0B">
              <w:rPr>
                <w:sz w:val="20"/>
                <w:szCs w:val="20"/>
                <w:lang w:val="en-US"/>
              </w:rPr>
              <w:t>1</w:t>
            </w:r>
          </w:p>
        </w:tc>
        <w:tc>
          <w:tcPr>
            <w:tcW w:w="1080" w:type="dxa"/>
            <w:shd w:val="clear" w:color="auto" w:fill="auto"/>
            <w:vAlign w:val="center"/>
          </w:tcPr>
          <w:p w:rsidR="00B71E03" w:rsidRPr="00DF3D0B" w:rsidRDefault="00B71E03" w:rsidP="00DF3D0B">
            <w:pPr>
              <w:spacing w:line="360" w:lineRule="auto"/>
              <w:rPr>
                <w:sz w:val="20"/>
                <w:szCs w:val="20"/>
                <w:lang w:val="en-US"/>
              </w:rPr>
            </w:pPr>
            <w:r w:rsidRPr="00DF3D0B">
              <w:rPr>
                <w:sz w:val="20"/>
                <w:szCs w:val="20"/>
                <w:lang w:val="en-US"/>
              </w:rPr>
              <w:t>1</w:t>
            </w:r>
          </w:p>
        </w:tc>
        <w:tc>
          <w:tcPr>
            <w:tcW w:w="234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7" type="#_x0000_t75" style="width:57.75pt;height:21.75pt">
                  <v:imagedata r:id="rId27" o:title=""/>
                </v:shape>
              </w:pict>
            </w:r>
          </w:p>
        </w:tc>
        <w:tc>
          <w:tcPr>
            <w:tcW w:w="252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48" type="#_x0000_t75" style="width:66.75pt;height:21.75pt">
                  <v:imagedata r:id="rId28" o:title=""/>
                </v:shape>
              </w:pict>
            </w:r>
          </w:p>
        </w:tc>
      </w:tr>
    </w:tbl>
    <w:p w:rsidR="00B71E03" w:rsidRPr="009D0B56" w:rsidRDefault="00B71E03" w:rsidP="009D0B56">
      <w:pPr>
        <w:spacing w:line="360" w:lineRule="auto"/>
        <w:ind w:firstLine="709"/>
        <w:jc w:val="both"/>
        <w:rPr>
          <w:sz w:val="28"/>
          <w:szCs w:val="28"/>
          <w:lang w:val="en-US"/>
        </w:rPr>
      </w:pPr>
    </w:p>
    <w:p w:rsidR="00B71E03" w:rsidRPr="009D0B56" w:rsidRDefault="00B71E03" w:rsidP="009D0B56">
      <w:pPr>
        <w:spacing w:line="360" w:lineRule="auto"/>
        <w:ind w:firstLine="709"/>
        <w:jc w:val="both"/>
        <w:rPr>
          <w:sz w:val="28"/>
          <w:szCs w:val="28"/>
        </w:rPr>
      </w:pPr>
      <w:r w:rsidRPr="009D0B56">
        <w:rPr>
          <w:sz w:val="28"/>
          <w:szCs w:val="28"/>
        </w:rPr>
        <w:t xml:space="preserve">Если в логическое выражение входят операции дизъюнкции и конъюнкции, то следует соблюдать </w:t>
      </w:r>
      <w:r w:rsidRPr="009D0B56">
        <w:rPr>
          <w:sz w:val="28"/>
          <w:szCs w:val="28"/>
          <w:u w:val="single"/>
        </w:rPr>
        <w:t>порядок выполнения операций</w:t>
      </w:r>
      <w:r w:rsidRPr="009D0B56">
        <w:rPr>
          <w:sz w:val="28"/>
          <w:szCs w:val="28"/>
        </w:rPr>
        <w:t>: сначала выполняется операция конъюнкции, а затем — операция дизъюнкции. Этим устанавливается иерархия операций: конъюнкция — старшая операция, дизъюнкция — младшая.</w:t>
      </w:r>
    </w:p>
    <w:p w:rsidR="00B71E03" w:rsidRDefault="00B71E03" w:rsidP="009D0B56">
      <w:pPr>
        <w:spacing w:line="360" w:lineRule="auto"/>
        <w:ind w:firstLine="709"/>
        <w:jc w:val="both"/>
        <w:rPr>
          <w:sz w:val="28"/>
          <w:szCs w:val="28"/>
        </w:rPr>
      </w:pPr>
      <w:r w:rsidRPr="009D0B56">
        <w:rPr>
          <w:sz w:val="28"/>
          <w:szCs w:val="28"/>
        </w:rPr>
        <w:t>В сложных логических выражениях для задания порядка выполнения операций используются скобки. Для упрощения записи выражений принято опускать те скобки, которые являются только подтверждением иерархии операций, например:</w:t>
      </w:r>
    </w:p>
    <w:p w:rsidR="009D0B56" w:rsidRPr="009D0B56" w:rsidRDefault="009D0B56" w:rsidP="009D0B56">
      <w:pPr>
        <w:spacing w:line="360" w:lineRule="auto"/>
        <w:ind w:firstLine="709"/>
        <w:jc w:val="both"/>
        <w:rPr>
          <w:sz w:val="28"/>
          <w:szCs w:val="28"/>
        </w:rPr>
      </w:pPr>
    </w:p>
    <w:p w:rsidR="00B71E03" w:rsidRDefault="00297688" w:rsidP="009D0B56">
      <w:pPr>
        <w:spacing w:line="360" w:lineRule="auto"/>
        <w:ind w:firstLine="709"/>
        <w:jc w:val="both"/>
        <w:rPr>
          <w:sz w:val="28"/>
          <w:szCs w:val="28"/>
        </w:rPr>
      </w:pPr>
      <w:r>
        <w:rPr>
          <w:sz w:val="28"/>
          <w:szCs w:val="28"/>
        </w:rPr>
        <w:pict>
          <v:shape id="_x0000_i1049" type="#_x0000_t75" style="width:162pt;height:18.75pt">
            <v:imagedata r:id="rId29" o:title=""/>
          </v:shape>
        </w:pict>
      </w:r>
      <w:r w:rsidR="00B71E03" w:rsidRPr="009D0B56">
        <w:rPr>
          <w:sz w:val="28"/>
          <w:szCs w:val="28"/>
        </w:rPr>
        <w:t>.</w:t>
      </w:r>
    </w:p>
    <w:p w:rsidR="009D0B56" w:rsidRPr="009D0B56" w:rsidRDefault="009D0B56" w:rsidP="009D0B56">
      <w:pPr>
        <w:spacing w:line="360" w:lineRule="auto"/>
        <w:ind w:firstLine="709"/>
        <w:jc w:val="both"/>
        <w:rPr>
          <w:sz w:val="28"/>
          <w:szCs w:val="28"/>
        </w:rPr>
      </w:pPr>
    </w:p>
    <w:p w:rsidR="00B71E03" w:rsidRDefault="00B71E03" w:rsidP="009D0B56">
      <w:pPr>
        <w:spacing w:line="360" w:lineRule="auto"/>
        <w:ind w:firstLine="709"/>
        <w:jc w:val="both"/>
        <w:rPr>
          <w:sz w:val="28"/>
          <w:szCs w:val="28"/>
        </w:rPr>
      </w:pPr>
      <w:r w:rsidRPr="009D0B56">
        <w:rPr>
          <w:sz w:val="28"/>
          <w:szCs w:val="28"/>
        </w:rPr>
        <w:t xml:space="preserve">Но скобки нельзя опустить в выражении </w:t>
      </w:r>
      <w:r w:rsidR="00297688">
        <w:rPr>
          <w:sz w:val="28"/>
          <w:szCs w:val="28"/>
        </w:rPr>
        <w:pict>
          <v:shape id="_x0000_i1050" type="#_x0000_t75" style="width:75.75pt;height:18.75pt">
            <v:imagedata r:id="rId30" o:title=""/>
          </v:shape>
        </w:pict>
      </w:r>
      <w:r w:rsidRPr="009D0B56">
        <w:rPr>
          <w:sz w:val="28"/>
          <w:szCs w:val="28"/>
        </w:rPr>
        <w:t>, поскольку</w:t>
      </w:r>
    </w:p>
    <w:p w:rsidR="009D0B56" w:rsidRPr="009D0B56" w:rsidRDefault="009D0B56" w:rsidP="009D0B56">
      <w:pPr>
        <w:spacing w:line="360" w:lineRule="auto"/>
        <w:ind w:firstLine="709"/>
        <w:jc w:val="both"/>
        <w:rPr>
          <w:sz w:val="28"/>
          <w:szCs w:val="28"/>
        </w:rPr>
      </w:pPr>
    </w:p>
    <w:p w:rsidR="00B71E03" w:rsidRDefault="00297688" w:rsidP="009D0B56">
      <w:pPr>
        <w:spacing w:line="360" w:lineRule="auto"/>
        <w:ind w:firstLine="709"/>
        <w:jc w:val="both"/>
        <w:rPr>
          <w:sz w:val="28"/>
          <w:szCs w:val="28"/>
        </w:rPr>
      </w:pPr>
      <w:r>
        <w:rPr>
          <w:sz w:val="28"/>
          <w:szCs w:val="28"/>
        </w:rPr>
        <w:pict>
          <v:shape id="_x0000_i1051" type="#_x0000_t75" style="width:212.25pt;height:18.75pt">
            <v:imagedata r:id="rId31" o:title=""/>
          </v:shape>
        </w:pict>
      </w:r>
      <w:r w:rsidR="00B71E03" w:rsidRPr="009D0B56">
        <w:rPr>
          <w:sz w:val="28"/>
          <w:szCs w:val="28"/>
        </w:rPr>
        <w:t>.</w:t>
      </w:r>
    </w:p>
    <w:p w:rsidR="009D0B56" w:rsidRPr="009D0B56"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Некоторые теоремы и тождества алгебры логики имеют особое значение, так как позволяют упрощать логические выражения. Например, в соотношениях (6), (10)…(12) и (15)…(18) правая часть проще левой, поэтому, произведя в логических выражениях соответствующие преобразования, можно добиться существенного их упрощения. С этой целью особенно часто используются тождества (15)…(18).</w:t>
      </w:r>
    </w:p>
    <w:p w:rsidR="00B71E03" w:rsidRPr="009D0B56" w:rsidRDefault="00B71E03" w:rsidP="009D0B56">
      <w:pPr>
        <w:spacing w:line="360" w:lineRule="auto"/>
        <w:ind w:firstLine="709"/>
        <w:jc w:val="both"/>
        <w:rPr>
          <w:sz w:val="28"/>
          <w:szCs w:val="28"/>
        </w:rPr>
      </w:pPr>
      <w:r w:rsidRPr="009D0B56">
        <w:rPr>
          <w:sz w:val="28"/>
          <w:szCs w:val="28"/>
        </w:rPr>
        <w:t>Перечисленные формулы приводятся без доказательств, но убедиться в их справедливости можно, подставив в правые и левые части равенств значения переменных 0 и 1. Эти формулы не исчерпывают возможных булевых равенств, но они являются основными при преобразовании булевых функций.</w:t>
      </w:r>
    </w:p>
    <w:p w:rsidR="00B71E03" w:rsidRPr="009D0B56" w:rsidRDefault="00B71E03" w:rsidP="009D0B56">
      <w:pPr>
        <w:spacing w:line="360" w:lineRule="auto"/>
        <w:ind w:firstLine="709"/>
        <w:jc w:val="both"/>
        <w:rPr>
          <w:sz w:val="28"/>
          <w:szCs w:val="28"/>
        </w:rPr>
      </w:pPr>
      <w:r w:rsidRPr="009D0B56">
        <w:rPr>
          <w:sz w:val="28"/>
          <w:szCs w:val="28"/>
        </w:rPr>
        <w:t>Операции дизъюнкции, конъюнкции и отрицания легко реализовать довольно простыми контактами (релейными) цепями и электронными схемами с односторонней проводимостью, имеющими конечное число входов и один выход. Простейшие электронные схемы, реализующие элементарные булевы функции (НЕ, И, ИЛИ, ИЛИ-НЕ, И-НЕ), называются логическими элементами (ЛЭ).</w:t>
      </w:r>
    </w:p>
    <w:p w:rsidR="00B71E03" w:rsidRPr="009D0B56" w:rsidRDefault="00B71E03" w:rsidP="009D0B56">
      <w:pPr>
        <w:spacing w:line="360" w:lineRule="auto"/>
        <w:ind w:firstLine="709"/>
        <w:jc w:val="both"/>
        <w:rPr>
          <w:sz w:val="28"/>
          <w:szCs w:val="28"/>
        </w:rPr>
      </w:pPr>
    </w:p>
    <w:p w:rsidR="00B71E03" w:rsidRPr="009D0B56" w:rsidRDefault="00B71E03" w:rsidP="009D0B56">
      <w:pPr>
        <w:spacing w:line="360" w:lineRule="auto"/>
        <w:ind w:firstLine="709"/>
        <w:jc w:val="both"/>
        <w:rPr>
          <w:b/>
          <w:bCs/>
          <w:sz w:val="28"/>
          <w:szCs w:val="28"/>
        </w:rPr>
      </w:pPr>
      <w:r w:rsidRPr="009D0B56">
        <w:rPr>
          <w:b/>
          <w:bCs/>
          <w:sz w:val="28"/>
          <w:szCs w:val="28"/>
        </w:rPr>
        <w:t>Аналитическая форма представления булевых функций</w:t>
      </w:r>
    </w:p>
    <w:p w:rsidR="00B71E03" w:rsidRPr="009D0B56" w:rsidRDefault="00B71E03"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При решении конкретных технических задач булевы функции, отражающие логические связи, наиболее часто задаются в табличной форме. Однако такая форма задания функций при всей ее наглядности не позволяет ответить на вопрос, каким образом реализовать и если можно, то упростить данную функцию. Для реализации и последующего упрощения булеву функцию следует представить в аналитической форме в одном из функционально полных наборов. Поскольку в настоящее время методы представления и минимизации функций наиболее полно разработаны в базисе ОФПН, то именно этот базис в дальнейшем и будет рассматриваться.</w:t>
      </w:r>
    </w:p>
    <w:p w:rsidR="00B71E03" w:rsidRPr="009D0B56" w:rsidRDefault="00B71E03" w:rsidP="009D0B56">
      <w:pPr>
        <w:spacing w:line="360" w:lineRule="auto"/>
        <w:ind w:firstLine="709"/>
        <w:jc w:val="both"/>
        <w:rPr>
          <w:sz w:val="28"/>
          <w:szCs w:val="28"/>
        </w:rPr>
      </w:pPr>
      <w:r w:rsidRPr="009D0B56">
        <w:rPr>
          <w:sz w:val="28"/>
          <w:szCs w:val="28"/>
        </w:rPr>
        <w:t>Допустим, что в ходе решения задачи требуется реализовать переключательную функцию, заданную таблицей 2.</w:t>
      </w:r>
    </w:p>
    <w:p w:rsidR="00B71E03" w:rsidRPr="009D0B56" w:rsidRDefault="009D0B56" w:rsidP="009D0B56">
      <w:pPr>
        <w:spacing w:line="360" w:lineRule="auto"/>
        <w:ind w:firstLine="709"/>
        <w:jc w:val="both"/>
        <w:rPr>
          <w:sz w:val="28"/>
          <w:szCs w:val="28"/>
        </w:rPr>
      </w:pPr>
      <w:r>
        <w:rPr>
          <w:sz w:val="28"/>
          <w:szCs w:val="28"/>
        </w:rPr>
        <w:br w:type="page"/>
      </w:r>
      <w:r w:rsidR="00B71E03" w:rsidRPr="009D0B56">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314"/>
        <w:gridCol w:w="1380"/>
        <w:gridCol w:w="1413"/>
        <w:gridCol w:w="1914"/>
      </w:tblGrid>
      <w:tr w:rsidR="00B71E03" w:rsidRPr="00DF3D0B" w:rsidTr="00DF3D0B">
        <w:trPr>
          <w:jc w:val="center"/>
        </w:trPr>
        <w:tc>
          <w:tcPr>
            <w:tcW w:w="1914" w:type="dxa"/>
            <w:vMerge w:val="restart"/>
            <w:shd w:val="clear" w:color="auto" w:fill="auto"/>
            <w:vAlign w:val="center"/>
          </w:tcPr>
          <w:p w:rsidR="00B71E03" w:rsidRPr="00DF3D0B" w:rsidRDefault="00B71E03" w:rsidP="00DF3D0B">
            <w:pPr>
              <w:spacing w:line="360" w:lineRule="auto"/>
              <w:rPr>
                <w:sz w:val="20"/>
                <w:szCs w:val="20"/>
              </w:rPr>
            </w:pPr>
            <w:r w:rsidRPr="00DF3D0B">
              <w:rPr>
                <w:sz w:val="20"/>
                <w:szCs w:val="20"/>
              </w:rPr>
              <w:t>Номер</w:t>
            </w:r>
          </w:p>
          <w:p w:rsidR="00B71E03" w:rsidRPr="00DF3D0B" w:rsidRDefault="00B71E03" w:rsidP="00DF3D0B">
            <w:pPr>
              <w:spacing w:line="360" w:lineRule="auto"/>
              <w:rPr>
                <w:sz w:val="20"/>
                <w:szCs w:val="20"/>
              </w:rPr>
            </w:pPr>
            <w:r w:rsidRPr="00DF3D0B">
              <w:rPr>
                <w:sz w:val="20"/>
                <w:szCs w:val="20"/>
              </w:rPr>
              <w:t>набора</w:t>
            </w:r>
          </w:p>
        </w:tc>
        <w:tc>
          <w:tcPr>
            <w:tcW w:w="4107" w:type="dxa"/>
            <w:gridSpan w:val="3"/>
            <w:shd w:val="clear" w:color="auto" w:fill="auto"/>
            <w:vAlign w:val="center"/>
          </w:tcPr>
          <w:p w:rsidR="00B71E03" w:rsidRPr="00DF3D0B" w:rsidRDefault="00B71E03" w:rsidP="00DF3D0B">
            <w:pPr>
              <w:spacing w:line="360" w:lineRule="auto"/>
              <w:rPr>
                <w:sz w:val="20"/>
                <w:szCs w:val="20"/>
              </w:rPr>
            </w:pPr>
            <w:r w:rsidRPr="00DF3D0B">
              <w:rPr>
                <w:sz w:val="20"/>
                <w:szCs w:val="20"/>
              </w:rPr>
              <w:t>Аргументы</w:t>
            </w:r>
          </w:p>
        </w:tc>
        <w:tc>
          <w:tcPr>
            <w:tcW w:w="1914" w:type="dxa"/>
            <w:vMerge w:val="restart"/>
            <w:shd w:val="clear" w:color="auto" w:fill="auto"/>
            <w:vAlign w:val="center"/>
          </w:tcPr>
          <w:p w:rsidR="00B71E03" w:rsidRPr="00DF3D0B" w:rsidRDefault="00B71E03" w:rsidP="00DF3D0B">
            <w:pPr>
              <w:spacing w:line="360" w:lineRule="auto"/>
              <w:rPr>
                <w:sz w:val="20"/>
                <w:szCs w:val="20"/>
              </w:rPr>
            </w:pPr>
            <w:r w:rsidRPr="00DF3D0B">
              <w:rPr>
                <w:sz w:val="20"/>
                <w:szCs w:val="20"/>
              </w:rPr>
              <w:t xml:space="preserve">Значение функции на </w:t>
            </w:r>
            <w:r w:rsidRPr="00DF3D0B">
              <w:rPr>
                <w:sz w:val="20"/>
                <w:szCs w:val="20"/>
                <w:lang w:val="en-US"/>
              </w:rPr>
              <w:t>i</w:t>
            </w:r>
            <w:r w:rsidRPr="00DF3D0B">
              <w:rPr>
                <w:sz w:val="20"/>
                <w:szCs w:val="20"/>
                <w:lang w:val="be-BY"/>
              </w:rPr>
              <w:t>-</w:t>
            </w:r>
            <w:r w:rsidRPr="00DF3D0B">
              <w:rPr>
                <w:sz w:val="20"/>
                <w:szCs w:val="20"/>
              </w:rPr>
              <w:t xml:space="preserve">ом наборе </w:t>
            </w:r>
            <w:r w:rsidR="00297688">
              <w:rPr>
                <w:sz w:val="20"/>
                <w:szCs w:val="20"/>
              </w:rPr>
              <w:pict>
                <v:shape id="_x0000_i1052" type="#_x0000_t75" style="width:12.75pt;height:18pt">
                  <v:imagedata r:id="rId32" o:title=""/>
                </v:shape>
              </w:pict>
            </w:r>
          </w:p>
        </w:tc>
      </w:tr>
      <w:tr w:rsidR="00B71E03" w:rsidRPr="00DF3D0B" w:rsidTr="00DF3D0B">
        <w:trPr>
          <w:jc w:val="center"/>
        </w:trPr>
        <w:tc>
          <w:tcPr>
            <w:tcW w:w="1914" w:type="dxa"/>
            <w:vMerge/>
            <w:shd w:val="clear" w:color="auto" w:fill="auto"/>
            <w:vAlign w:val="center"/>
          </w:tcPr>
          <w:p w:rsidR="00B71E03" w:rsidRPr="00DF3D0B" w:rsidRDefault="00B71E03" w:rsidP="00DF3D0B">
            <w:pPr>
              <w:spacing w:line="360" w:lineRule="auto"/>
              <w:rPr>
                <w:sz w:val="20"/>
                <w:szCs w:val="20"/>
              </w:rPr>
            </w:pPr>
          </w:p>
        </w:tc>
        <w:tc>
          <w:tcPr>
            <w:tcW w:w="1314"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3" type="#_x0000_t75" style="width:12pt;height:17.25pt">
                  <v:imagedata r:id="rId33" o:title=""/>
                </v:shape>
              </w:pict>
            </w:r>
          </w:p>
        </w:tc>
        <w:tc>
          <w:tcPr>
            <w:tcW w:w="1380"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4" type="#_x0000_t75" style="width:14.25pt;height:17.25pt">
                  <v:imagedata r:id="rId34" o:title=""/>
                </v:shape>
              </w:pict>
            </w:r>
          </w:p>
        </w:tc>
        <w:tc>
          <w:tcPr>
            <w:tcW w:w="1413"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5" type="#_x0000_t75" style="width:12.75pt;height:18pt">
                  <v:imagedata r:id="rId35" o:title=""/>
                </v:shape>
              </w:pict>
            </w:r>
          </w:p>
        </w:tc>
        <w:tc>
          <w:tcPr>
            <w:tcW w:w="1914" w:type="dxa"/>
            <w:vMerge/>
            <w:shd w:val="clear" w:color="auto" w:fill="auto"/>
            <w:vAlign w:val="center"/>
          </w:tcPr>
          <w:p w:rsidR="00B71E03" w:rsidRPr="00DF3D0B" w:rsidRDefault="00B71E03" w:rsidP="00DF3D0B">
            <w:pPr>
              <w:spacing w:line="360" w:lineRule="auto"/>
              <w:rPr>
                <w:sz w:val="20"/>
                <w:szCs w:val="20"/>
              </w:rPr>
            </w:pP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2</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3</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4</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5</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6</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r w:rsidR="00B71E03" w:rsidRPr="00DF3D0B" w:rsidTr="00DF3D0B">
        <w:trPr>
          <w:jc w:val="center"/>
        </w:trPr>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7</w:t>
            </w:r>
          </w:p>
        </w:tc>
        <w:tc>
          <w:tcPr>
            <w:tcW w:w="13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80"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413"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914"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bl>
    <w:p w:rsidR="009D0B56"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 xml:space="preserve">Как видно из таблицы, функция должна принимать значение 1 только на 3-ем, 6-ом и 7-ом наборах. На всех остальных наборах ее значение равно 0. Возникает вопрос, каким образом записать эту функцию аналитически, то есть представить в виде формулы. Применительно к основному базису, содержащему элементы дизъюнкции, конъюнкции и отрицания, доказано, что любая переключательная функция, предварительно заданная в табличной форме, может быть записана аналитически в двух формах, получивших название </w:t>
      </w:r>
      <w:r w:rsidRPr="009D0B56">
        <w:rPr>
          <w:sz w:val="28"/>
          <w:szCs w:val="28"/>
          <w:u w:val="single"/>
        </w:rPr>
        <w:t>канонических (нормальных):</w:t>
      </w:r>
      <w:r w:rsidRPr="009D0B56">
        <w:rPr>
          <w:sz w:val="28"/>
          <w:szCs w:val="28"/>
        </w:rPr>
        <w:t xml:space="preserve"> в дизъюнктивной совершенной нормальной форме (ДСНФ) и в конъюнктивной совершенной нормальной форме (КСНФ).</w:t>
      </w:r>
    </w:p>
    <w:p w:rsidR="00B71E03" w:rsidRPr="009D0B56" w:rsidRDefault="00B71E03" w:rsidP="009D0B56">
      <w:pPr>
        <w:spacing w:line="360" w:lineRule="auto"/>
        <w:ind w:firstLine="709"/>
        <w:jc w:val="both"/>
        <w:rPr>
          <w:sz w:val="28"/>
          <w:szCs w:val="28"/>
        </w:rPr>
      </w:pPr>
      <w:r w:rsidRPr="009D0B56">
        <w:rPr>
          <w:sz w:val="28"/>
          <w:szCs w:val="28"/>
        </w:rPr>
        <w:t xml:space="preserve">Аналитическая запись функций в виде ДСНФ и КСНФ предполагает представление этих функций посредством суперпозиции специально вводимых вспомогательных функций: </w:t>
      </w:r>
      <w:r w:rsidRPr="009D0B56">
        <w:rPr>
          <w:sz w:val="28"/>
          <w:szCs w:val="28"/>
          <w:u w:val="single"/>
        </w:rPr>
        <w:t xml:space="preserve">минтермов </w:t>
      </w:r>
      <w:r w:rsidRPr="009D0B56">
        <w:rPr>
          <w:sz w:val="28"/>
          <w:szCs w:val="28"/>
        </w:rPr>
        <w:t xml:space="preserve">и </w:t>
      </w:r>
      <w:r w:rsidRPr="009D0B56">
        <w:rPr>
          <w:sz w:val="28"/>
          <w:szCs w:val="28"/>
          <w:u w:val="single"/>
        </w:rPr>
        <w:t>макстермов</w:t>
      </w:r>
      <w:r w:rsidRPr="009D0B56">
        <w:rPr>
          <w:sz w:val="28"/>
          <w:szCs w:val="28"/>
        </w:rPr>
        <w:t>.</w:t>
      </w:r>
    </w:p>
    <w:p w:rsidR="00B71E03" w:rsidRPr="009D0B56" w:rsidRDefault="00B71E03" w:rsidP="009D0B56">
      <w:pPr>
        <w:spacing w:line="360" w:lineRule="auto"/>
        <w:ind w:firstLine="709"/>
        <w:jc w:val="both"/>
        <w:rPr>
          <w:sz w:val="28"/>
          <w:szCs w:val="28"/>
        </w:rPr>
      </w:pPr>
      <w:r w:rsidRPr="009D0B56">
        <w:rPr>
          <w:sz w:val="28"/>
          <w:szCs w:val="28"/>
        </w:rPr>
        <w:t xml:space="preserve">Минтермы часто называют конституентами единицы, а макстермы — конституентами нуля. </w:t>
      </w:r>
      <w:r w:rsidRPr="009D0B56">
        <w:rPr>
          <w:sz w:val="28"/>
          <w:szCs w:val="28"/>
          <w:u w:val="single"/>
        </w:rPr>
        <w:t>Минтермом</w:t>
      </w:r>
      <w:r w:rsidRPr="009D0B56">
        <w:rPr>
          <w:sz w:val="28"/>
          <w:szCs w:val="28"/>
        </w:rPr>
        <w:t xml:space="preserve"> называют булево </w:t>
      </w:r>
      <w:r w:rsidRPr="009D0B56">
        <w:rPr>
          <w:sz w:val="28"/>
          <w:szCs w:val="28"/>
          <w:u w:val="single"/>
        </w:rPr>
        <w:t>произведение (конъюнкцию)</w:t>
      </w:r>
      <w:r w:rsidRPr="009D0B56">
        <w:rPr>
          <w:sz w:val="28"/>
          <w:szCs w:val="28"/>
        </w:rPr>
        <w:t xml:space="preserve"> от </w:t>
      </w:r>
      <w:r w:rsidRPr="009D0B56">
        <w:rPr>
          <w:sz w:val="28"/>
          <w:szCs w:val="28"/>
          <w:lang w:val="en-US"/>
        </w:rPr>
        <w:t>n</w:t>
      </w:r>
      <w:r w:rsidRPr="009D0B56">
        <w:rPr>
          <w:sz w:val="28"/>
          <w:szCs w:val="28"/>
        </w:rPr>
        <w:t xml:space="preserve"> переменных, в котором </w:t>
      </w:r>
      <w:r w:rsidRPr="009D0B56">
        <w:rPr>
          <w:sz w:val="28"/>
          <w:szCs w:val="28"/>
          <w:u w:val="single"/>
        </w:rPr>
        <w:t>каждая</w:t>
      </w:r>
      <w:r w:rsidRPr="009D0B56">
        <w:rPr>
          <w:sz w:val="28"/>
          <w:szCs w:val="28"/>
        </w:rPr>
        <w:t xml:space="preserve"> переменная входит один раз в прямой ил инверсной форме. </w:t>
      </w:r>
      <w:r w:rsidRPr="009D0B56">
        <w:rPr>
          <w:sz w:val="28"/>
          <w:szCs w:val="28"/>
          <w:u w:val="single"/>
        </w:rPr>
        <w:t>Макстермом</w:t>
      </w:r>
      <w:r w:rsidRPr="009D0B56">
        <w:rPr>
          <w:sz w:val="28"/>
          <w:szCs w:val="28"/>
        </w:rPr>
        <w:t xml:space="preserve"> называют булеву </w:t>
      </w:r>
      <w:r w:rsidRPr="009D0B56">
        <w:rPr>
          <w:sz w:val="28"/>
          <w:szCs w:val="28"/>
          <w:u w:val="single"/>
        </w:rPr>
        <w:t>сумму</w:t>
      </w:r>
      <w:r w:rsidRPr="009D0B56">
        <w:rPr>
          <w:sz w:val="28"/>
          <w:szCs w:val="28"/>
        </w:rPr>
        <w:t xml:space="preserve"> от </w:t>
      </w:r>
      <w:r w:rsidRPr="009D0B56">
        <w:rPr>
          <w:sz w:val="28"/>
          <w:szCs w:val="28"/>
          <w:lang w:val="en-US"/>
        </w:rPr>
        <w:t>n</w:t>
      </w:r>
      <w:r w:rsidRPr="009D0B56">
        <w:rPr>
          <w:sz w:val="28"/>
          <w:szCs w:val="28"/>
        </w:rPr>
        <w:t xml:space="preserve"> переменных, в которой </w:t>
      </w:r>
      <w:r w:rsidRPr="009D0B56">
        <w:rPr>
          <w:sz w:val="28"/>
          <w:szCs w:val="28"/>
          <w:u w:val="single"/>
        </w:rPr>
        <w:t>каждая</w:t>
      </w:r>
      <w:r w:rsidRPr="009D0B56">
        <w:rPr>
          <w:sz w:val="28"/>
          <w:szCs w:val="28"/>
        </w:rPr>
        <w:t xml:space="preserve"> переменная входит один раз в прямой или инверсной форме.</w:t>
      </w:r>
    </w:p>
    <w:p w:rsidR="00B71E03" w:rsidRPr="009D0B56" w:rsidRDefault="00B71E03" w:rsidP="009D0B56">
      <w:pPr>
        <w:spacing w:line="360" w:lineRule="auto"/>
        <w:ind w:firstLine="709"/>
        <w:jc w:val="both"/>
        <w:rPr>
          <w:sz w:val="28"/>
          <w:szCs w:val="28"/>
        </w:rPr>
      </w:pPr>
      <w:r w:rsidRPr="009D0B56">
        <w:rPr>
          <w:sz w:val="28"/>
          <w:szCs w:val="28"/>
        </w:rPr>
        <w:t xml:space="preserve">Отсюда следует, что переключательная функция от </w:t>
      </w:r>
      <w:r w:rsidRPr="009D0B56">
        <w:rPr>
          <w:sz w:val="28"/>
          <w:szCs w:val="28"/>
          <w:lang w:val="en-US"/>
        </w:rPr>
        <w:t>n</w:t>
      </w:r>
      <w:r w:rsidRPr="009D0B56">
        <w:rPr>
          <w:sz w:val="28"/>
          <w:szCs w:val="28"/>
        </w:rPr>
        <w:t xml:space="preserve"> переменных имеет число минтермов и макстермов, равное числу наборов, на которых она определена, то есть </w:t>
      </w:r>
      <w:r w:rsidR="00297688">
        <w:rPr>
          <w:sz w:val="28"/>
          <w:szCs w:val="28"/>
        </w:rPr>
        <w:pict>
          <v:shape id="_x0000_i1056" type="#_x0000_t75" style="width:15pt;height:15.75pt">
            <v:imagedata r:id="rId36" o:title=""/>
          </v:shape>
        </w:pict>
      </w:r>
      <w:r w:rsidRPr="009D0B56">
        <w:rPr>
          <w:sz w:val="28"/>
          <w:szCs w:val="28"/>
        </w:rPr>
        <w:t xml:space="preserve"> минтермов и макстермов.</w:t>
      </w:r>
    </w:p>
    <w:p w:rsidR="00B71E03" w:rsidRPr="009D0B56" w:rsidRDefault="00B71E03" w:rsidP="009D0B56">
      <w:pPr>
        <w:spacing w:line="360" w:lineRule="auto"/>
        <w:ind w:firstLine="709"/>
        <w:jc w:val="both"/>
        <w:rPr>
          <w:sz w:val="28"/>
          <w:szCs w:val="28"/>
        </w:rPr>
      </w:pPr>
      <w:r w:rsidRPr="009D0B56">
        <w:rPr>
          <w:sz w:val="28"/>
          <w:szCs w:val="28"/>
        </w:rPr>
        <w:t xml:space="preserve">В качестве примера приведем минтермы и макстермы двух переменных </w:t>
      </w:r>
      <w:r w:rsidRPr="009D0B56">
        <w:rPr>
          <w:sz w:val="28"/>
          <w:szCs w:val="28"/>
          <w:lang w:val="en-US"/>
        </w:rPr>
        <w:t>X</w:t>
      </w:r>
      <w:r w:rsidRPr="009D0B56">
        <w:rPr>
          <w:sz w:val="28"/>
          <w:szCs w:val="28"/>
          <w:vertAlign w:val="subscript"/>
        </w:rPr>
        <w:t>1</w:t>
      </w:r>
      <w:r w:rsidRPr="009D0B56">
        <w:rPr>
          <w:sz w:val="28"/>
          <w:szCs w:val="28"/>
        </w:rPr>
        <w:t xml:space="preserve"> и </w:t>
      </w:r>
      <w:r w:rsidRPr="009D0B56">
        <w:rPr>
          <w:sz w:val="28"/>
          <w:szCs w:val="28"/>
          <w:lang w:val="en-US"/>
        </w:rPr>
        <w:t>X</w:t>
      </w:r>
      <w:r w:rsidRPr="009D0B56">
        <w:rPr>
          <w:sz w:val="28"/>
          <w:szCs w:val="28"/>
          <w:vertAlign w:val="subscript"/>
        </w:rPr>
        <w:t>2</w:t>
      </w:r>
      <w:r w:rsidRPr="009D0B56">
        <w:rPr>
          <w:sz w:val="28"/>
          <w:szCs w:val="28"/>
        </w:rPr>
        <w:t xml:space="preserve"> (табл. 3 и 4).</w:t>
      </w:r>
    </w:p>
    <w:p w:rsidR="009D0B56"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176"/>
        <w:gridCol w:w="1351"/>
        <w:gridCol w:w="1318"/>
        <w:gridCol w:w="1301"/>
        <w:gridCol w:w="1595"/>
      </w:tblGrid>
      <w:tr w:rsidR="00B71E03" w:rsidRPr="00DF3D0B" w:rsidTr="00DF3D0B">
        <w:trPr>
          <w:jc w:val="center"/>
        </w:trPr>
        <w:tc>
          <w:tcPr>
            <w:tcW w:w="2484" w:type="dxa"/>
            <w:gridSpan w:val="2"/>
            <w:shd w:val="clear" w:color="auto" w:fill="auto"/>
            <w:vAlign w:val="center"/>
          </w:tcPr>
          <w:p w:rsidR="00B71E03" w:rsidRPr="00DF3D0B" w:rsidRDefault="00B71E03" w:rsidP="00DF3D0B">
            <w:pPr>
              <w:spacing w:line="360" w:lineRule="auto"/>
              <w:rPr>
                <w:sz w:val="20"/>
                <w:szCs w:val="20"/>
              </w:rPr>
            </w:pPr>
            <w:r w:rsidRPr="00DF3D0B">
              <w:rPr>
                <w:sz w:val="20"/>
                <w:szCs w:val="20"/>
              </w:rPr>
              <w:t>Аргументы</w:t>
            </w:r>
          </w:p>
        </w:tc>
        <w:tc>
          <w:tcPr>
            <w:tcW w:w="5565" w:type="dxa"/>
            <w:gridSpan w:val="4"/>
            <w:shd w:val="clear" w:color="auto" w:fill="auto"/>
            <w:vAlign w:val="center"/>
          </w:tcPr>
          <w:p w:rsidR="00B71E03" w:rsidRPr="00DF3D0B" w:rsidRDefault="00B71E03" w:rsidP="00DF3D0B">
            <w:pPr>
              <w:spacing w:line="360" w:lineRule="auto"/>
              <w:rPr>
                <w:sz w:val="20"/>
                <w:szCs w:val="20"/>
              </w:rPr>
            </w:pPr>
            <w:r w:rsidRPr="00DF3D0B">
              <w:rPr>
                <w:sz w:val="20"/>
                <w:szCs w:val="20"/>
              </w:rPr>
              <w:t>Минтермы</w:t>
            </w:r>
          </w:p>
        </w:tc>
      </w:tr>
      <w:tr w:rsidR="00B71E03" w:rsidRPr="00DF3D0B" w:rsidTr="00DF3D0B">
        <w:trPr>
          <w:jc w:val="center"/>
        </w:trPr>
        <w:tc>
          <w:tcPr>
            <w:tcW w:w="1308"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7" type="#_x0000_t75" style="width:15pt;height:21pt">
                  <v:imagedata r:id="rId33" o:title=""/>
                </v:shape>
              </w:pict>
            </w:r>
          </w:p>
        </w:tc>
        <w:tc>
          <w:tcPr>
            <w:tcW w:w="1176"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8" type="#_x0000_t75" style="width:14.25pt;height:18pt">
                  <v:imagedata r:id="rId34" o:title=""/>
                </v:shape>
              </w:pict>
            </w:r>
          </w:p>
        </w:tc>
        <w:tc>
          <w:tcPr>
            <w:tcW w:w="1351"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59" type="#_x0000_t75" style="width:15.75pt;height:18pt">
                  <v:imagedata r:id="rId37" o:title=""/>
                </v:shape>
              </w:pict>
            </w:r>
          </w:p>
        </w:tc>
        <w:tc>
          <w:tcPr>
            <w:tcW w:w="1318"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0" type="#_x0000_t75" style="width:15pt;height:17.25pt">
                  <v:imagedata r:id="rId38" o:title=""/>
                </v:shape>
              </w:pict>
            </w:r>
          </w:p>
        </w:tc>
        <w:tc>
          <w:tcPr>
            <w:tcW w:w="1301"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1" type="#_x0000_t75" style="width:15.75pt;height:17.25pt">
                  <v:imagedata r:id="rId39" o:title=""/>
                </v:shape>
              </w:pict>
            </w:r>
          </w:p>
        </w:tc>
        <w:tc>
          <w:tcPr>
            <w:tcW w:w="1595"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2" type="#_x0000_t75" style="width:15.75pt;height:18pt">
                  <v:imagedata r:id="rId40" o:title=""/>
                </v:shape>
              </w:pict>
            </w:r>
          </w:p>
        </w:tc>
      </w:tr>
      <w:tr w:rsidR="00B71E03" w:rsidRPr="00DF3D0B" w:rsidTr="00DF3D0B">
        <w:trPr>
          <w:jc w:val="center"/>
        </w:trPr>
        <w:tc>
          <w:tcPr>
            <w:tcW w:w="130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176"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51"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1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0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30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176"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5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18"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0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308"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176"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5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1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01"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r w:rsidR="00B71E03" w:rsidRPr="00DF3D0B" w:rsidTr="00DF3D0B">
        <w:trPr>
          <w:jc w:val="center"/>
        </w:trPr>
        <w:tc>
          <w:tcPr>
            <w:tcW w:w="1308"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176"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35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1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301"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bl>
    <w:p w:rsidR="009D0B56"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36"/>
        <w:gridCol w:w="1212"/>
        <w:gridCol w:w="1177"/>
        <w:gridCol w:w="1595"/>
        <w:gridCol w:w="1595"/>
      </w:tblGrid>
      <w:tr w:rsidR="00B71E03" w:rsidRPr="00DF3D0B" w:rsidTr="00DF3D0B">
        <w:trPr>
          <w:jc w:val="center"/>
        </w:trPr>
        <w:tc>
          <w:tcPr>
            <w:tcW w:w="2424" w:type="dxa"/>
            <w:gridSpan w:val="2"/>
            <w:shd w:val="clear" w:color="auto" w:fill="auto"/>
            <w:vAlign w:val="center"/>
          </w:tcPr>
          <w:p w:rsidR="00B71E03" w:rsidRPr="00DF3D0B" w:rsidRDefault="00B71E03" w:rsidP="00DF3D0B">
            <w:pPr>
              <w:spacing w:line="360" w:lineRule="auto"/>
              <w:rPr>
                <w:sz w:val="20"/>
                <w:szCs w:val="20"/>
              </w:rPr>
            </w:pPr>
            <w:r w:rsidRPr="00DF3D0B">
              <w:rPr>
                <w:sz w:val="20"/>
                <w:szCs w:val="20"/>
              </w:rPr>
              <w:t>Аргументы</w:t>
            </w:r>
          </w:p>
        </w:tc>
        <w:tc>
          <w:tcPr>
            <w:tcW w:w="5579" w:type="dxa"/>
            <w:gridSpan w:val="4"/>
            <w:shd w:val="clear" w:color="auto" w:fill="auto"/>
            <w:vAlign w:val="center"/>
          </w:tcPr>
          <w:p w:rsidR="00B71E03" w:rsidRPr="00DF3D0B" w:rsidRDefault="00B71E03" w:rsidP="00DF3D0B">
            <w:pPr>
              <w:spacing w:line="360" w:lineRule="auto"/>
              <w:rPr>
                <w:sz w:val="20"/>
                <w:szCs w:val="20"/>
              </w:rPr>
            </w:pPr>
            <w:r w:rsidRPr="00DF3D0B">
              <w:rPr>
                <w:sz w:val="20"/>
                <w:szCs w:val="20"/>
              </w:rPr>
              <w:t>Макстермы</w:t>
            </w:r>
          </w:p>
        </w:tc>
      </w:tr>
      <w:tr w:rsidR="00B71E03" w:rsidRPr="00DF3D0B" w:rsidTr="00DF3D0B">
        <w:trPr>
          <w:jc w:val="center"/>
        </w:trPr>
        <w:tc>
          <w:tcPr>
            <w:tcW w:w="1188"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3" type="#_x0000_t75" style="width:15pt;height:21pt">
                  <v:imagedata r:id="rId33" o:title=""/>
                </v:shape>
              </w:pict>
            </w:r>
          </w:p>
        </w:tc>
        <w:tc>
          <w:tcPr>
            <w:tcW w:w="1236"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4" type="#_x0000_t75" style="width:14.25pt;height:18pt">
                  <v:imagedata r:id="rId34" o:title=""/>
                </v:shape>
              </w:pict>
            </w:r>
          </w:p>
        </w:tc>
        <w:tc>
          <w:tcPr>
            <w:tcW w:w="1212"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5" type="#_x0000_t75" style="width:18.75pt;height:18pt">
                  <v:imagedata r:id="rId41" o:title=""/>
                </v:shape>
              </w:pict>
            </w:r>
          </w:p>
        </w:tc>
        <w:tc>
          <w:tcPr>
            <w:tcW w:w="1177"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6" type="#_x0000_t75" style="width:18pt;height:17.25pt">
                  <v:imagedata r:id="rId42" o:title=""/>
                </v:shape>
              </w:pict>
            </w:r>
          </w:p>
        </w:tc>
        <w:tc>
          <w:tcPr>
            <w:tcW w:w="1595"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7" type="#_x0000_t75" style="width:18.75pt;height:17.25pt">
                  <v:imagedata r:id="rId43" o:title=""/>
                </v:shape>
              </w:pict>
            </w:r>
          </w:p>
        </w:tc>
        <w:tc>
          <w:tcPr>
            <w:tcW w:w="1595" w:type="dxa"/>
            <w:shd w:val="clear" w:color="auto" w:fill="auto"/>
            <w:vAlign w:val="center"/>
          </w:tcPr>
          <w:p w:rsidR="00B71E03" w:rsidRPr="00DF3D0B" w:rsidRDefault="00297688" w:rsidP="00DF3D0B">
            <w:pPr>
              <w:spacing w:line="360" w:lineRule="auto"/>
              <w:rPr>
                <w:sz w:val="20"/>
                <w:szCs w:val="20"/>
              </w:rPr>
            </w:pPr>
            <w:r>
              <w:rPr>
                <w:sz w:val="20"/>
                <w:szCs w:val="20"/>
              </w:rPr>
              <w:pict>
                <v:shape id="_x0000_i1068" type="#_x0000_t75" style="width:18.75pt;height:18pt">
                  <v:imagedata r:id="rId44" o:title=""/>
                </v:shape>
              </w:pict>
            </w:r>
          </w:p>
        </w:tc>
      </w:tr>
      <w:tr w:rsidR="00B71E03" w:rsidRPr="00DF3D0B" w:rsidTr="00DF3D0B">
        <w:trPr>
          <w:jc w:val="center"/>
        </w:trPr>
        <w:tc>
          <w:tcPr>
            <w:tcW w:w="118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236"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212"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177"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r w:rsidR="00B71E03" w:rsidRPr="00DF3D0B" w:rsidTr="00DF3D0B">
        <w:trPr>
          <w:jc w:val="center"/>
        </w:trPr>
        <w:tc>
          <w:tcPr>
            <w:tcW w:w="1188"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236"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212"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177"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r w:rsidR="00B71E03" w:rsidRPr="00DF3D0B" w:rsidTr="00DF3D0B">
        <w:trPr>
          <w:jc w:val="center"/>
        </w:trPr>
        <w:tc>
          <w:tcPr>
            <w:tcW w:w="1188"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236"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212"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177"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r>
      <w:tr w:rsidR="00B71E03" w:rsidRPr="00DF3D0B" w:rsidTr="00DF3D0B">
        <w:trPr>
          <w:jc w:val="center"/>
        </w:trPr>
        <w:tc>
          <w:tcPr>
            <w:tcW w:w="1188"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236"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212"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177"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1</w:t>
            </w:r>
          </w:p>
        </w:tc>
        <w:tc>
          <w:tcPr>
            <w:tcW w:w="1595" w:type="dxa"/>
            <w:shd w:val="clear" w:color="auto" w:fill="auto"/>
            <w:vAlign w:val="center"/>
          </w:tcPr>
          <w:p w:rsidR="00B71E03" w:rsidRPr="00DF3D0B" w:rsidRDefault="00B71E03" w:rsidP="00DF3D0B">
            <w:pPr>
              <w:spacing w:line="360" w:lineRule="auto"/>
              <w:rPr>
                <w:sz w:val="20"/>
                <w:szCs w:val="20"/>
              </w:rPr>
            </w:pPr>
            <w:r w:rsidRPr="00DF3D0B">
              <w:rPr>
                <w:sz w:val="20"/>
                <w:szCs w:val="20"/>
              </w:rPr>
              <w:t>0</w:t>
            </w:r>
          </w:p>
        </w:tc>
      </w:tr>
    </w:tbl>
    <w:p w:rsidR="009D0B56" w:rsidRDefault="009D0B56" w:rsidP="009D0B56">
      <w:pPr>
        <w:spacing w:line="360" w:lineRule="auto"/>
        <w:ind w:firstLine="709"/>
        <w:jc w:val="both"/>
        <w:rPr>
          <w:sz w:val="28"/>
          <w:szCs w:val="28"/>
        </w:rPr>
      </w:pPr>
    </w:p>
    <w:p w:rsidR="00B71E03" w:rsidRDefault="00B71E03" w:rsidP="009D0B56">
      <w:pPr>
        <w:spacing w:line="360" w:lineRule="auto"/>
        <w:ind w:firstLine="709"/>
        <w:jc w:val="both"/>
        <w:rPr>
          <w:sz w:val="28"/>
          <w:szCs w:val="28"/>
        </w:rPr>
      </w:pPr>
      <w:r w:rsidRPr="009D0B56">
        <w:rPr>
          <w:sz w:val="28"/>
          <w:szCs w:val="28"/>
        </w:rPr>
        <w:t>Согласно приведенным определениям минтермы и макстермы двух аргументов выражаются формулами:</w:t>
      </w:r>
    </w:p>
    <w:p w:rsidR="009D0B56" w:rsidRPr="009D0B56"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69" type="#_x0000_t75" style="width:60pt;height:102pt">
            <v:imagedata r:id="rId45" o:title=""/>
          </v:shape>
        </w:pict>
      </w:r>
      <w:r>
        <w:rPr>
          <w:sz w:val="28"/>
          <w:szCs w:val="28"/>
        </w:rPr>
        <w:pict>
          <v:shape id="_x0000_i1070" type="#_x0000_t75" style="width:66pt;height:102.75pt">
            <v:imagedata r:id="rId46" o:title=""/>
          </v:shape>
        </w:pict>
      </w:r>
    </w:p>
    <w:p w:rsidR="009D0B56" w:rsidRDefault="009D0B56" w:rsidP="009D0B56">
      <w:pPr>
        <w:spacing w:line="360" w:lineRule="auto"/>
        <w:ind w:firstLine="709"/>
        <w:jc w:val="both"/>
        <w:rPr>
          <w:sz w:val="28"/>
          <w:szCs w:val="28"/>
        </w:rPr>
      </w:pPr>
    </w:p>
    <w:p w:rsidR="00B71E03" w:rsidRDefault="00B71E03" w:rsidP="009D0B56">
      <w:pPr>
        <w:spacing w:line="360" w:lineRule="auto"/>
        <w:ind w:firstLine="709"/>
        <w:jc w:val="both"/>
        <w:rPr>
          <w:sz w:val="28"/>
          <w:szCs w:val="28"/>
        </w:rPr>
      </w:pPr>
      <w:r w:rsidRPr="009D0B56">
        <w:rPr>
          <w:sz w:val="28"/>
          <w:szCs w:val="28"/>
        </w:rPr>
        <w:t xml:space="preserve">Запись переключательной функции в виде ДСНФ означает, что любая переключательная функция, заданная табличным способом, может быть представлена в виде логической суммы </w:t>
      </w:r>
      <w:r w:rsidRPr="009D0B56">
        <w:rPr>
          <w:sz w:val="28"/>
          <w:szCs w:val="28"/>
          <w:u w:val="single"/>
        </w:rPr>
        <w:t>конъюнктивных членов</w:t>
      </w:r>
      <w:r w:rsidRPr="009D0B56">
        <w:rPr>
          <w:sz w:val="28"/>
          <w:szCs w:val="28"/>
        </w:rPr>
        <w:t xml:space="preserve">. При этом каждый из этих членов представляет собой произведение значения функции на </w:t>
      </w:r>
      <w:r w:rsidRPr="009D0B56">
        <w:rPr>
          <w:sz w:val="28"/>
          <w:szCs w:val="28"/>
          <w:lang w:val="en-US"/>
        </w:rPr>
        <w:t>i</w:t>
      </w:r>
      <w:r w:rsidRPr="009D0B56">
        <w:rPr>
          <w:sz w:val="28"/>
          <w:szCs w:val="28"/>
        </w:rPr>
        <w:t xml:space="preserve">-ом наборе на </w:t>
      </w:r>
      <w:r w:rsidRPr="009D0B56">
        <w:rPr>
          <w:sz w:val="28"/>
          <w:szCs w:val="28"/>
          <w:lang w:val="en-US"/>
        </w:rPr>
        <w:t>i</w:t>
      </w:r>
      <w:r w:rsidRPr="009D0B56">
        <w:rPr>
          <w:sz w:val="28"/>
          <w:szCs w:val="28"/>
        </w:rPr>
        <w:t xml:space="preserve">-ый минтерм. Поскольку переключательная функция имеет </w:t>
      </w:r>
      <w:r w:rsidR="00297688">
        <w:rPr>
          <w:sz w:val="28"/>
          <w:szCs w:val="28"/>
        </w:rPr>
        <w:pict>
          <v:shape id="_x0000_i1071" type="#_x0000_t75" style="width:15pt;height:15.75pt">
            <v:imagedata r:id="rId36" o:title=""/>
          </v:shape>
        </w:pict>
      </w:r>
      <w:r w:rsidRPr="009D0B56">
        <w:rPr>
          <w:sz w:val="28"/>
          <w:szCs w:val="28"/>
        </w:rPr>
        <w:t xml:space="preserve"> минтермов, то аналитическая запись функции в ДСНФ имеет вид:</w:t>
      </w:r>
    </w:p>
    <w:p w:rsidR="009D0B56" w:rsidRPr="009D0B56"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72" type="#_x0000_t75" style="width:315.75pt;height:36.75pt">
            <v:imagedata r:id="rId47" o:title=""/>
          </v:shape>
        </w:pict>
      </w:r>
      <w:r w:rsidR="00B71E03" w:rsidRPr="009D0B56">
        <w:rPr>
          <w:sz w:val="28"/>
          <w:szCs w:val="28"/>
        </w:rPr>
        <w:t>.</w:t>
      </w:r>
    </w:p>
    <w:p w:rsidR="009D0B56" w:rsidRDefault="009D0B56" w:rsidP="009D0B56">
      <w:pPr>
        <w:spacing w:line="360" w:lineRule="auto"/>
        <w:ind w:firstLine="709"/>
        <w:jc w:val="both"/>
        <w:rPr>
          <w:sz w:val="28"/>
          <w:szCs w:val="28"/>
        </w:rPr>
      </w:pPr>
    </w:p>
    <w:p w:rsidR="00B71E03" w:rsidRDefault="00B71E03" w:rsidP="009D0B56">
      <w:pPr>
        <w:spacing w:line="360" w:lineRule="auto"/>
        <w:ind w:firstLine="709"/>
        <w:jc w:val="both"/>
        <w:rPr>
          <w:sz w:val="28"/>
          <w:szCs w:val="28"/>
        </w:rPr>
      </w:pPr>
      <w:r w:rsidRPr="009D0B56">
        <w:rPr>
          <w:sz w:val="28"/>
          <w:szCs w:val="28"/>
        </w:rPr>
        <w:t>Таким образом, функция, заданная таблицей состояний (табл. 1.8), запишется аналитически следующим образом:</w:t>
      </w:r>
    </w:p>
    <w:p w:rsidR="009D0B56" w:rsidRPr="009D0B56" w:rsidRDefault="009D0B56" w:rsidP="009D0B56">
      <w:pPr>
        <w:spacing w:line="360" w:lineRule="auto"/>
        <w:ind w:firstLine="709"/>
        <w:jc w:val="both"/>
        <w:rPr>
          <w:sz w:val="28"/>
          <w:szCs w:val="28"/>
        </w:rPr>
      </w:pPr>
    </w:p>
    <w:p w:rsidR="00B71E03" w:rsidRPr="009D0B56" w:rsidRDefault="00297688" w:rsidP="009D0B56">
      <w:pPr>
        <w:spacing w:line="360" w:lineRule="auto"/>
        <w:ind w:firstLine="709"/>
        <w:jc w:val="both"/>
        <w:rPr>
          <w:sz w:val="28"/>
          <w:szCs w:val="28"/>
        </w:rPr>
      </w:pPr>
      <w:r>
        <w:rPr>
          <w:sz w:val="28"/>
          <w:szCs w:val="28"/>
        </w:rPr>
        <w:pict>
          <v:shape id="_x0000_i1073" type="#_x0000_t75" style="width:358.5pt;height:50.25pt">
            <v:imagedata r:id="rId48" o:title=""/>
          </v:shape>
        </w:pict>
      </w:r>
    </w:p>
    <w:p w:rsidR="009D0B56" w:rsidRDefault="009D0B56" w:rsidP="009D0B56">
      <w:pPr>
        <w:spacing w:line="360" w:lineRule="auto"/>
        <w:ind w:firstLine="709"/>
        <w:jc w:val="both"/>
        <w:rPr>
          <w:sz w:val="28"/>
          <w:szCs w:val="28"/>
        </w:rPr>
      </w:pPr>
    </w:p>
    <w:p w:rsidR="00B71E03" w:rsidRPr="009D0B56" w:rsidRDefault="00B71E03" w:rsidP="009D0B56">
      <w:pPr>
        <w:spacing w:line="360" w:lineRule="auto"/>
        <w:ind w:firstLine="709"/>
        <w:jc w:val="both"/>
        <w:rPr>
          <w:sz w:val="28"/>
          <w:szCs w:val="28"/>
        </w:rPr>
      </w:pPr>
      <w:r w:rsidRPr="009D0B56">
        <w:rPr>
          <w:sz w:val="28"/>
          <w:szCs w:val="28"/>
        </w:rPr>
        <w:t>Термины сокращенного представления функции в виде ДСНФ в частности означают: термин «дизъюнкция» указывает на то, что внешней функцией разложения является дизъюнкция, а внутренней — конъюнкция.</w:t>
      </w:r>
    </w:p>
    <w:p w:rsidR="00B71E03" w:rsidRPr="009D0B56" w:rsidRDefault="00B71E03" w:rsidP="009D0B56">
      <w:pPr>
        <w:spacing w:line="360" w:lineRule="auto"/>
        <w:ind w:firstLine="709"/>
        <w:jc w:val="both"/>
        <w:rPr>
          <w:sz w:val="28"/>
          <w:szCs w:val="28"/>
        </w:rPr>
      </w:pPr>
      <w:r w:rsidRPr="009D0B56">
        <w:rPr>
          <w:sz w:val="28"/>
          <w:szCs w:val="28"/>
        </w:rPr>
        <w:t xml:space="preserve">Термин «совершенная» указывает на то, что дизъюнктивные члены формируются </w:t>
      </w:r>
      <w:r w:rsidRPr="009D0B56">
        <w:rPr>
          <w:sz w:val="28"/>
          <w:szCs w:val="28"/>
          <w:u w:val="single"/>
        </w:rPr>
        <w:t>из всех</w:t>
      </w:r>
      <w:r w:rsidRPr="009D0B56">
        <w:rPr>
          <w:sz w:val="28"/>
          <w:szCs w:val="28"/>
        </w:rPr>
        <w:t xml:space="preserve"> аргументов </w:t>
      </w:r>
      <w:r w:rsidRPr="009D0B56">
        <w:rPr>
          <w:sz w:val="28"/>
          <w:szCs w:val="28"/>
          <w:lang w:val="en-US"/>
        </w:rPr>
        <w:t>X</w:t>
      </w:r>
      <w:r w:rsidRPr="009D0B56">
        <w:rPr>
          <w:sz w:val="28"/>
          <w:szCs w:val="28"/>
          <w:vertAlign w:val="subscript"/>
        </w:rPr>
        <w:t>1</w:t>
      </w:r>
      <w:r w:rsidRPr="009D0B56">
        <w:rPr>
          <w:sz w:val="28"/>
          <w:szCs w:val="28"/>
        </w:rPr>
        <w:t xml:space="preserve"> …</w:t>
      </w:r>
      <w:r w:rsidRPr="009D0B56">
        <w:rPr>
          <w:sz w:val="28"/>
          <w:szCs w:val="28"/>
          <w:lang w:val="en-US"/>
        </w:rPr>
        <w:t>X</w:t>
      </w:r>
      <w:r w:rsidRPr="009D0B56">
        <w:rPr>
          <w:sz w:val="28"/>
          <w:szCs w:val="28"/>
          <w:vertAlign w:val="subscript"/>
          <w:lang w:val="en-US"/>
        </w:rPr>
        <w:t>n</w:t>
      </w:r>
      <w:r w:rsidRPr="009D0B56">
        <w:rPr>
          <w:sz w:val="28"/>
          <w:szCs w:val="28"/>
        </w:rPr>
        <w:t>, то есть на основе минтермов.</w:t>
      </w:r>
    </w:p>
    <w:p w:rsidR="00B71E03" w:rsidRPr="009D0B56" w:rsidRDefault="00B71E03" w:rsidP="009D0B56">
      <w:pPr>
        <w:spacing w:line="360" w:lineRule="auto"/>
        <w:ind w:firstLine="709"/>
        <w:jc w:val="both"/>
        <w:rPr>
          <w:sz w:val="28"/>
          <w:szCs w:val="28"/>
        </w:rPr>
      </w:pPr>
      <w:r w:rsidRPr="009D0B56">
        <w:rPr>
          <w:sz w:val="28"/>
          <w:szCs w:val="28"/>
        </w:rPr>
        <w:t xml:space="preserve">Термин «нормальная» указывает на то, что форма записи является </w:t>
      </w:r>
      <w:r w:rsidRPr="009D0B56">
        <w:rPr>
          <w:sz w:val="28"/>
          <w:szCs w:val="28"/>
          <w:u w:val="single"/>
        </w:rPr>
        <w:t>двухуровневой</w:t>
      </w:r>
      <w:r w:rsidRPr="009D0B56">
        <w:rPr>
          <w:sz w:val="28"/>
          <w:szCs w:val="28"/>
        </w:rPr>
        <w:t>, то есть дизъюнкция конъюнкций.</w:t>
      </w:r>
    </w:p>
    <w:p w:rsidR="00B71E03" w:rsidRPr="009D0B56" w:rsidRDefault="00B71E03" w:rsidP="009D0B56">
      <w:pPr>
        <w:spacing w:line="360" w:lineRule="auto"/>
        <w:ind w:firstLine="709"/>
        <w:jc w:val="both"/>
        <w:rPr>
          <w:sz w:val="28"/>
          <w:szCs w:val="28"/>
        </w:rPr>
      </w:pPr>
      <w:r w:rsidRPr="009D0B56">
        <w:rPr>
          <w:sz w:val="28"/>
          <w:szCs w:val="28"/>
        </w:rPr>
        <w:t xml:space="preserve">Аналитическая запись функции в виде КСНФ означает, что переключательная функция, заданная табличным способом, может быть представлена в виде </w:t>
      </w:r>
      <w:r w:rsidRPr="009D0B56">
        <w:rPr>
          <w:sz w:val="28"/>
          <w:szCs w:val="28"/>
          <w:u w:val="single"/>
        </w:rPr>
        <w:t>логического произведения</w:t>
      </w:r>
      <w:r w:rsidRPr="009D0B56">
        <w:rPr>
          <w:sz w:val="28"/>
          <w:szCs w:val="28"/>
        </w:rPr>
        <w:t xml:space="preserve"> (конъюнкцией) дизъюнктивных членов. При этом каждый из этих членов представляет собой сумму значений функции на </w:t>
      </w:r>
      <w:r w:rsidRPr="009D0B56">
        <w:rPr>
          <w:sz w:val="28"/>
          <w:szCs w:val="28"/>
          <w:lang w:val="en-US"/>
        </w:rPr>
        <w:t>i</w:t>
      </w:r>
      <w:r w:rsidRPr="009D0B56">
        <w:rPr>
          <w:sz w:val="28"/>
          <w:szCs w:val="28"/>
        </w:rPr>
        <w:t xml:space="preserve">-ом наборе и </w:t>
      </w:r>
      <w:r w:rsidRPr="009D0B56">
        <w:rPr>
          <w:sz w:val="28"/>
          <w:szCs w:val="28"/>
          <w:lang w:val="en-US"/>
        </w:rPr>
        <w:t>i</w:t>
      </w:r>
      <w:r w:rsidRPr="009D0B56">
        <w:rPr>
          <w:sz w:val="28"/>
          <w:szCs w:val="28"/>
        </w:rPr>
        <w:t>-ого макстерма.</w:t>
      </w:r>
    </w:p>
    <w:p w:rsidR="00B71E03" w:rsidRPr="007A2D4C" w:rsidRDefault="00B71E03" w:rsidP="009D0B56">
      <w:pPr>
        <w:spacing w:line="360" w:lineRule="auto"/>
        <w:ind w:firstLine="709"/>
        <w:jc w:val="both"/>
        <w:rPr>
          <w:sz w:val="28"/>
          <w:szCs w:val="28"/>
        </w:rPr>
      </w:pPr>
      <w:r w:rsidRPr="009D0B56">
        <w:rPr>
          <w:sz w:val="28"/>
          <w:szCs w:val="28"/>
        </w:rPr>
        <w:t xml:space="preserve">Поскольку от </w:t>
      </w:r>
      <w:r w:rsidRPr="009D0B56">
        <w:rPr>
          <w:sz w:val="28"/>
          <w:szCs w:val="28"/>
          <w:lang w:val="en-US"/>
        </w:rPr>
        <w:t>n</w:t>
      </w:r>
      <w:r w:rsidRPr="009D0B56">
        <w:rPr>
          <w:sz w:val="28"/>
          <w:szCs w:val="28"/>
        </w:rPr>
        <w:t xml:space="preserve"> аргументов существует </w:t>
      </w:r>
      <w:r w:rsidR="00297688">
        <w:rPr>
          <w:sz w:val="28"/>
          <w:szCs w:val="28"/>
        </w:rPr>
        <w:pict>
          <v:shape id="_x0000_i1074" type="#_x0000_t75" style="width:15pt;height:15.75pt">
            <v:imagedata r:id="rId36" o:title=""/>
          </v:shape>
        </w:pict>
      </w:r>
      <w:r w:rsidRPr="009D0B56">
        <w:rPr>
          <w:sz w:val="28"/>
          <w:szCs w:val="28"/>
        </w:rPr>
        <w:t xml:space="preserve"> макстермов, то аналитическая запись функции в КСНФ имеет вид:</w:t>
      </w:r>
    </w:p>
    <w:p w:rsidR="00B71E03" w:rsidRPr="007A2D4C" w:rsidRDefault="007A2D4C" w:rsidP="007A2D4C">
      <w:pPr>
        <w:spacing w:line="360" w:lineRule="auto"/>
        <w:ind w:firstLine="709"/>
        <w:jc w:val="both"/>
        <w:rPr>
          <w:sz w:val="28"/>
          <w:szCs w:val="28"/>
        </w:rPr>
      </w:pPr>
      <w:r>
        <w:rPr>
          <w:sz w:val="28"/>
          <w:szCs w:val="28"/>
        </w:rPr>
        <w:br w:type="page"/>
      </w:r>
      <w:r w:rsidR="00297688">
        <w:rPr>
          <w:sz w:val="28"/>
          <w:szCs w:val="28"/>
        </w:rPr>
        <w:pict>
          <v:shape id="_x0000_i1075" type="#_x0000_t75" style="width:375pt;height:31.5pt">
            <v:imagedata r:id="rId49" o:title=""/>
          </v:shape>
        </w:pict>
      </w:r>
    </w:p>
    <w:p w:rsidR="009D0B56" w:rsidRPr="009D0B56" w:rsidRDefault="009D0B56" w:rsidP="009D0B56">
      <w:pPr>
        <w:spacing w:line="360" w:lineRule="auto"/>
        <w:ind w:firstLine="709"/>
        <w:jc w:val="both"/>
        <w:rPr>
          <w:sz w:val="28"/>
          <w:szCs w:val="28"/>
          <w:lang w:val="en-US"/>
        </w:rPr>
      </w:pPr>
    </w:p>
    <w:p w:rsidR="00B71E03" w:rsidRDefault="00B71E03" w:rsidP="009D0B56">
      <w:pPr>
        <w:spacing w:line="360" w:lineRule="auto"/>
        <w:ind w:firstLine="709"/>
        <w:jc w:val="both"/>
        <w:rPr>
          <w:sz w:val="28"/>
          <w:szCs w:val="28"/>
          <w:lang w:val="en-US"/>
        </w:rPr>
      </w:pPr>
      <w:r w:rsidRPr="009D0B56">
        <w:rPr>
          <w:sz w:val="28"/>
          <w:szCs w:val="28"/>
        </w:rPr>
        <w:t>В итоге для рассматриваемого примера (табл. 1.8):</w:t>
      </w:r>
    </w:p>
    <w:p w:rsidR="009D0B56" w:rsidRPr="009D0B56" w:rsidRDefault="009D0B56" w:rsidP="009D0B56">
      <w:pPr>
        <w:spacing w:line="360" w:lineRule="auto"/>
        <w:ind w:firstLine="709"/>
        <w:jc w:val="both"/>
        <w:rPr>
          <w:sz w:val="28"/>
          <w:szCs w:val="28"/>
          <w:lang w:val="en-US"/>
        </w:rPr>
      </w:pPr>
    </w:p>
    <w:p w:rsidR="009D0B56" w:rsidRDefault="00297688" w:rsidP="009D0B56">
      <w:pPr>
        <w:spacing w:line="360" w:lineRule="auto"/>
        <w:ind w:firstLine="709"/>
        <w:jc w:val="both"/>
        <w:rPr>
          <w:sz w:val="28"/>
          <w:szCs w:val="28"/>
          <w:lang w:val="en-US"/>
        </w:rPr>
      </w:pPr>
      <w:r>
        <w:rPr>
          <w:sz w:val="28"/>
          <w:szCs w:val="28"/>
        </w:rPr>
        <w:pict>
          <v:shape id="_x0000_i1076" type="#_x0000_t75" style="width:382.5pt;height:48.75pt">
            <v:imagedata r:id="rId50" o:title=""/>
          </v:shape>
        </w:pict>
      </w:r>
    </w:p>
    <w:p w:rsidR="009D0B56" w:rsidRDefault="009D0B56" w:rsidP="009D0B56">
      <w:pPr>
        <w:spacing w:line="360" w:lineRule="auto"/>
        <w:ind w:firstLine="709"/>
        <w:jc w:val="both"/>
        <w:rPr>
          <w:sz w:val="28"/>
          <w:szCs w:val="28"/>
          <w:lang w:val="en-US"/>
        </w:rPr>
      </w:pPr>
    </w:p>
    <w:p w:rsidR="00B71E03" w:rsidRPr="009D0B56" w:rsidRDefault="00B71E03" w:rsidP="009D0B56">
      <w:pPr>
        <w:spacing w:line="360" w:lineRule="auto"/>
        <w:ind w:firstLine="709"/>
        <w:jc w:val="both"/>
        <w:rPr>
          <w:sz w:val="28"/>
          <w:szCs w:val="28"/>
        </w:rPr>
      </w:pPr>
      <w:r w:rsidRPr="009D0B56">
        <w:rPr>
          <w:sz w:val="28"/>
          <w:szCs w:val="28"/>
        </w:rPr>
        <w:t>или</w:t>
      </w:r>
    </w:p>
    <w:p w:rsidR="00B71E03" w:rsidRPr="009D0B56" w:rsidRDefault="00297688" w:rsidP="009D0B56">
      <w:pPr>
        <w:spacing w:line="360" w:lineRule="auto"/>
        <w:ind w:firstLine="709"/>
        <w:jc w:val="both"/>
        <w:rPr>
          <w:sz w:val="28"/>
          <w:szCs w:val="28"/>
        </w:rPr>
      </w:pPr>
      <w:r>
        <w:rPr>
          <w:sz w:val="28"/>
          <w:szCs w:val="28"/>
        </w:rPr>
        <w:pict>
          <v:shape id="_x0000_i1077" type="#_x0000_t75" style="width:346.5pt;height:36.75pt">
            <v:imagedata r:id="rId51" o:title=""/>
          </v:shape>
        </w:pict>
      </w:r>
    </w:p>
    <w:p w:rsidR="009D0B56" w:rsidRDefault="009D0B56" w:rsidP="009D0B56">
      <w:pPr>
        <w:spacing w:line="360" w:lineRule="auto"/>
        <w:ind w:firstLine="709"/>
        <w:jc w:val="both"/>
        <w:rPr>
          <w:sz w:val="28"/>
          <w:szCs w:val="28"/>
          <w:lang w:val="en-US"/>
        </w:rPr>
      </w:pPr>
    </w:p>
    <w:p w:rsidR="00B71E03" w:rsidRPr="009D0B56" w:rsidRDefault="00B71E03" w:rsidP="009D0B56">
      <w:pPr>
        <w:spacing w:line="360" w:lineRule="auto"/>
        <w:ind w:firstLine="709"/>
        <w:jc w:val="both"/>
        <w:rPr>
          <w:sz w:val="28"/>
          <w:szCs w:val="28"/>
        </w:rPr>
      </w:pPr>
      <w:r w:rsidRPr="009D0B56">
        <w:rPr>
          <w:sz w:val="28"/>
          <w:szCs w:val="28"/>
        </w:rPr>
        <w:t>Сопоставляя две формы записи одной и той же переключательной функции легко убедиться, что запись функции в виде КСНФ более громоздкая, так как содержит большее число членов. Это объясняется тем, что число наборов, на которых переключательная функция равна 0, значительно больше числа наборов, на которых функция равна 1. Для случая, когда число наборов, на которых функция равна 0, было бы меньше числа наборов, на которых функция равна 1, более предпочтительным оказывается представление функции в виде КСНФ. Отсюда следует, что обе формы представления функций фактически эквивалентны. Однако при минимизации функций более удобной оказывается запись их в виде ДСНФ. Поэтому в дальнейшем будем рассматривать только такие формы.</w:t>
      </w:r>
    </w:p>
    <w:p w:rsidR="00B71E03" w:rsidRPr="009D0B56" w:rsidRDefault="00B71E03" w:rsidP="009D0B56">
      <w:pPr>
        <w:spacing w:line="360" w:lineRule="auto"/>
        <w:ind w:firstLine="709"/>
        <w:jc w:val="both"/>
        <w:rPr>
          <w:sz w:val="28"/>
          <w:szCs w:val="28"/>
        </w:rPr>
      </w:pPr>
    </w:p>
    <w:p w:rsidR="00BD6BE3" w:rsidRPr="009D0B56" w:rsidRDefault="00BD6BE3" w:rsidP="009D0B56">
      <w:pPr>
        <w:spacing w:line="360" w:lineRule="auto"/>
        <w:ind w:firstLine="709"/>
        <w:jc w:val="both"/>
        <w:rPr>
          <w:b/>
          <w:bCs/>
          <w:sz w:val="28"/>
          <w:szCs w:val="28"/>
        </w:rPr>
      </w:pPr>
      <w:r w:rsidRPr="009D0B56">
        <w:rPr>
          <w:sz w:val="28"/>
          <w:szCs w:val="28"/>
        </w:rPr>
        <w:br w:type="page"/>
      </w:r>
      <w:r w:rsidRPr="009D0B56">
        <w:rPr>
          <w:b/>
          <w:bCs/>
          <w:sz w:val="28"/>
          <w:szCs w:val="28"/>
        </w:rPr>
        <w:t>ЛИТЕРАТУРА</w:t>
      </w:r>
    </w:p>
    <w:p w:rsidR="00BD6BE3" w:rsidRPr="009D0B56" w:rsidRDefault="00BD6BE3" w:rsidP="009D0B56">
      <w:pPr>
        <w:spacing w:line="360" w:lineRule="auto"/>
        <w:ind w:firstLine="709"/>
        <w:jc w:val="both"/>
        <w:rPr>
          <w:sz w:val="28"/>
          <w:szCs w:val="28"/>
        </w:rPr>
      </w:pPr>
    </w:p>
    <w:p w:rsidR="00BD6BE3" w:rsidRPr="009D0B56" w:rsidRDefault="00BD6BE3" w:rsidP="009D0B56">
      <w:pPr>
        <w:widowControl w:val="0"/>
        <w:spacing w:line="360" w:lineRule="auto"/>
        <w:rPr>
          <w:sz w:val="28"/>
          <w:szCs w:val="28"/>
        </w:rPr>
      </w:pPr>
      <w:r w:rsidRPr="009D0B56">
        <w:rPr>
          <w:sz w:val="28"/>
          <w:szCs w:val="28"/>
        </w:rPr>
        <w:t>1. Новиков Ю.В. Основы цифровой схемотехники. Базовые элементы и схемы. Методы проектирования. М.: Мир, 2001. - 379 с.</w:t>
      </w:r>
    </w:p>
    <w:p w:rsidR="00BD6BE3" w:rsidRPr="009D0B56" w:rsidRDefault="00BD6BE3" w:rsidP="009D0B56">
      <w:pPr>
        <w:widowControl w:val="0"/>
        <w:spacing w:line="360" w:lineRule="auto"/>
        <w:rPr>
          <w:sz w:val="28"/>
          <w:szCs w:val="28"/>
        </w:rPr>
      </w:pPr>
      <w:r w:rsidRPr="009D0B56">
        <w:rPr>
          <w:sz w:val="28"/>
          <w:szCs w:val="28"/>
        </w:rPr>
        <w:t>2. Новиков Ю.В., Скоробогатов П.К. Основы микропроцессорной техники. Курс лекций. М.: ИНТУИТ.РУ, 2003. - 440 с.</w:t>
      </w:r>
    </w:p>
    <w:p w:rsidR="00BD6BE3" w:rsidRPr="009D0B56" w:rsidRDefault="00BD6BE3" w:rsidP="009D0B56">
      <w:pPr>
        <w:widowControl w:val="0"/>
        <w:spacing w:line="360" w:lineRule="auto"/>
        <w:rPr>
          <w:sz w:val="28"/>
          <w:szCs w:val="28"/>
        </w:rPr>
      </w:pPr>
      <w:r w:rsidRPr="009D0B56">
        <w:rPr>
          <w:sz w:val="28"/>
          <w:szCs w:val="28"/>
        </w:rPr>
        <w:t>3. Пухальский Г.И., Новосельцева Т.Я. Цифровые устройства: Учеб. пособие для ВТУЗов. СПб.: Политехника, 2006. - 885 с.</w:t>
      </w:r>
    </w:p>
    <w:p w:rsidR="00BD6BE3" w:rsidRPr="009D0B56" w:rsidRDefault="00BD6BE3" w:rsidP="009D0B56">
      <w:pPr>
        <w:widowControl w:val="0"/>
        <w:spacing w:line="360" w:lineRule="auto"/>
        <w:rPr>
          <w:sz w:val="28"/>
          <w:szCs w:val="28"/>
        </w:rPr>
      </w:pPr>
      <w:r w:rsidRPr="009D0B56">
        <w:rPr>
          <w:sz w:val="28"/>
          <w:szCs w:val="28"/>
        </w:rPr>
        <w:t>4. Преснухин Л.Н., Воробьев Н.В., Шишкевич А.А. Расчет элементов цифровых устройств. М.: Высш. шк., 2001. - 526 с.</w:t>
      </w:r>
    </w:p>
    <w:p w:rsidR="00BD6BE3" w:rsidRPr="009D0B56" w:rsidRDefault="00BD6BE3" w:rsidP="009D0B56">
      <w:pPr>
        <w:widowControl w:val="0"/>
        <w:spacing w:line="360" w:lineRule="auto"/>
        <w:rPr>
          <w:sz w:val="28"/>
          <w:szCs w:val="28"/>
        </w:rPr>
      </w:pPr>
      <w:r w:rsidRPr="009D0B56">
        <w:rPr>
          <w:sz w:val="28"/>
          <w:szCs w:val="28"/>
        </w:rPr>
        <w:t>5. Букреев И.Н., Горячев В.И., Мансуров Б.М. Микроэлектронные схемы цифровых устройств. М.: Радио и связь, 2000. - 416 с.</w:t>
      </w:r>
    </w:p>
    <w:p w:rsidR="00BD6BE3" w:rsidRPr="009D0B56" w:rsidRDefault="00BD6BE3" w:rsidP="009D0B56">
      <w:pPr>
        <w:widowControl w:val="0"/>
        <w:spacing w:line="360" w:lineRule="auto"/>
        <w:rPr>
          <w:sz w:val="28"/>
          <w:szCs w:val="28"/>
        </w:rPr>
      </w:pPr>
      <w:r w:rsidRPr="009D0B56">
        <w:rPr>
          <w:sz w:val="28"/>
          <w:szCs w:val="28"/>
        </w:rPr>
        <w:t>6. Соломатин Н.М. Логические элементы ЭВМ. М.: Высш. шк., 2000. - 160 с.</w:t>
      </w:r>
      <w:bookmarkStart w:id="0" w:name="_GoBack"/>
      <w:bookmarkEnd w:id="0"/>
    </w:p>
    <w:sectPr w:rsidR="00BD6BE3" w:rsidRPr="009D0B56" w:rsidSect="007A2D4C">
      <w:pgSz w:w="11906" w:h="16838"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22906"/>
    <w:rsid w:val="001326B4"/>
    <w:rsid w:val="00137242"/>
    <w:rsid w:val="00137FB9"/>
    <w:rsid w:val="00142EEA"/>
    <w:rsid w:val="0014661C"/>
    <w:rsid w:val="00147D0B"/>
    <w:rsid w:val="001530DC"/>
    <w:rsid w:val="00157793"/>
    <w:rsid w:val="00163EAA"/>
    <w:rsid w:val="00172829"/>
    <w:rsid w:val="00173938"/>
    <w:rsid w:val="00175B62"/>
    <w:rsid w:val="00183FDD"/>
    <w:rsid w:val="00195C67"/>
    <w:rsid w:val="001A2E55"/>
    <w:rsid w:val="001C3F2F"/>
    <w:rsid w:val="001D08E6"/>
    <w:rsid w:val="001D21C7"/>
    <w:rsid w:val="001D6A0B"/>
    <w:rsid w:val="001F5D02"/>
    <w:rsid w:val="002055E6"/>
    <w:rsid w:val="00206CAB"/>
    <w:rsid w:val="002130CF"/>
    <w:rsid w:val="00213461"/>
    <w:rsid w:val="00220095"/>
    <w:rsid w:val="00225A3F"/>
    <w:rsid w:val="00235C0E"/>
    <w:rsid w:val="00255B67"/>
    <w:rsid w:val="00261CB6"/>
    <w:rsid w:val="00266B41"/>
    <w:rsid w:val="00266C61"/>
    <w:rsid w:val="0028597E"/>
    <w:rsid w:val="00296E6A"/>
    <w:rsid w:val="00297688"/>
    <w:rsid w:val="002A1E22"/>
    <w:rsid w:val="002A28B7"/>
    <w:rsid w:val="002B0FA3"/>
    <w:rsid w:val="002C556F"/>
    <w:rsid w:val="002D00B4"/>
    <w:rsid w:val="002E27F9"/>
    <w:rsid w:val="002E3484"/>
    <w:rsid w:val="002E7B82"/>
    <w:rsid w:val="002F093C"/>
    <w:rsid w:val="002F30AC"/>
    <w:rsid w:val="002F4BC8"/>
    <w:rsid w:val="002F7CD4"/>
    <w:rsid w:val="00301811"/>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46814"/>
    <w:rsid w:val="00374B44"/>
    <w:rsid w:val="00377963"/>
    <w:rsid w:val="00380762"/>
    <w:rsid w:val="003818BD"/>
    <w:rsid w:val="0039255B"/>
    <w:rsid w:val="00393766"/>
    <w:rsid w:val="00394625"/>
    <w:rsid w:val="00397AB3"/>
    <w:rsid w:val="00397CC0"/>
    <w:rsid w:val="003B5374"/>
    <w:rsid w:val="003C0667"/>
    <w:rsid w:val="003C313E"/>
    <w:rsid w:val="003C5021"/>
    <w:rsid w:val="003C6795"/>
    <w:rsid w:val="003E4D2C"/>
    <w:rsid w:val="003F03F9"/>
    <w:rsid w:val="003F35C1"/>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7E97"/>
    <w:rsid w:val="00490356"/>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A05BC"/>
    <w:rsid w:val="005A273A"/>
    <w:rsid w:val="005B13F1"/>
    <w:rsid w:val="005B4DE3"/>
    <w:rsid w:val="005B5286"/>
    <w:rsid w:val="005C62E9"/>
    <w:rsid w:val="005D1223"/>
    <w:rsid w:val="005D6004"/>
    <w:rsid w:val="005F0028"/>
    <w:rsid w:val="005F3615"/>
    <w:rsid w:val="005F5EE2"/>
    <w:rsid w:val="006011C1"/>
    <w:rsid w:val="0062008E"/>
    <w:rsid w:val="00620371"/>
    <w:rsid w:val="006257C3"/>
    <w:rsid w:val="006316B5"/>
    <w:rsid w:val="006329D1"/>
    <w:rsid w:val="006427E3"/>
    <w:rsid w:val="00642D66"/>
    <w:rsid w:val="006603B6"/>
    <w:rsid w:val="0066639A"/>
    <w:rsid w:val="006676AF"/>
    <w:rsid w:val="0067011E"/>
    <w:rsid w:val="00670744"/>
    <w:rsid w:val="00683455"/>
    <w:rsid w:val="006A72EE"/>
    <w:rsid w:val="006A7924"/>
    <w:rsid w:val="006B0DAD"/>
    <w:rsid w:val="006B7B83"/>
    <w:rsid w:val="006B7E47"/>
    <w:rsid w:val="006C53C3"/>
    <w:rsid w:val="006C67C3"/>
    <w:rsid w:val="006C7454"/>
    <w:rsid w:val="006E5696"/>
    <w:rsid w:val="006E61E9"/>
    <w:rsid w:val="006F610C"/>
    <w:rsid w:val="0070245A"/>
    <w:rsid w:val="0070312D"/>
    <w:rsid w:val="007035DC"/>
    <w:rsid w:val="007067D6"/>
    <w:rsid w:val="007069F8"/>
    <w:rsid w:val="00707B4A"/>
    <w:rsid w:val="00713635"/>
    <w:rsid w:val="00723067"/>
    <w:rsid w:val="00725265"/>
    <w:rsid w:val="00730BDD"/>
    <w:rsid w:val="00731870"/>
    <w:rsid w:val="00732BF4"/>
    <w:rsid w:val="00732E98"/>
    <w:rsid w:val="00734178"/>
    <w:rsid w:val="0074019F"/>
    <w:rsid w:val="00762D02"/>
    <w:rsid w:val="0078478F"/>
    <w:rsid w:val="00787923"/>
    <w:rsid w:val="007A2D4C"/>
    <w:rsid w:val="007B21D9"/>
    <w:rsid w:val="007B511B"/>
    <w:rsid w:val="007B62D9"/>
    <w:rsid w:val="007C2D7E"/>
    <w:rsid w:val="007C6D34"/>
    <w:rsid w:val="007C7BA7"/>
    <w:rsid w:val="007D2F5C"/>
    <w:rsid w:val="007F1124"/>
    <w:rsid w:val="007F250F"/>
    <w:rsid w:val="007F4421"/>
    <w:rsid w:val="007F6258"/>
    <w:rsid w:val="0081219E"/>
    <w:rsid w:val="00812217"/>
    <w:rsid w:val="0081419E"/>
    <w:rsid w:val="008151B7"/>
    <w:rsid w:val="008155BD"/>
    <w:rsid w:val="00817269"/>
    <w:rsid w:val="00854435"/>
    <w:rsid w:val="00865CFC"/>
    <w:rsid w:val="0086753C"/>
    <w:rsid w:val="0087759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0B56"/>
    <w:rsid w:val="009D7CB4"/>
    <w:rsid w:val="009E2028"/>
    <w:rsid w:val="009E73C6"/>
    <w:rsid w:val="009F0C13"/>
    <w:rsid w:val="00A124E1"/>
    <w:rsid w:val="00A20C21"/>
    <w:rsid w:val="00A21D2A"/>
    <w:rsid w:val="00A356E9"/>
    <w:rsid w:val="00A36561"/>
    <w:rsid w:val="00A42AB0"/>
    <w:rsid w:val="00A47987"/>
    <w:rsid w:val="00A50AE4"/>
    <w:rsid w:val="00A51371"/>
    <w:rsid w:val="00A517C9"/>
    <w:rsid w:val="00A539D4"/>
    <w:rsid w:val="00A54AB5"/>
    <w:rsid w:val="00A57BDE"/>
    <w:rsid w:val="00A6291F"/>
    <w:rsid w:val="00A62B9E"/>
    <w:rsid w:val="00A67C32"/>
    <w:rsid w:val="00A81D2F"/>
    <w:rsid w:val="00A83C52"/>
    <w:rsid w:val="00A850A4"/>
    <w:rsid w:val="00AA2982"/>
    <w:rsid w:val="00AB5277"/>
    <w:rsid w:val="00AB573B"/>
    <w:rsid w:val="00AC3999"/>
    <w:rsid w:val="00AC4AF7"/>
    <w:rsid w:val="00AC6CEC"/>
    <w:rsid w:val="00AD6ABE"/>
    <w:rsid w:val="00AE4A5B"/>
    <w:rsid w:val="00AE5CCC"/>
    <w:rsid w:val="00AF3EC9"/>
    <w:rsid w:val="00AF4E9B"/>
    <w:rsid w:val="00B0445F"/>
    <w:rsid w:val="00B129C9"/>
    <w:rsid w:val="00B13783"/>
    <w:rsid w:val="00B47A47"/>
    <w:rsid w:val="00B50F49"/>
    <w:rsid w:val="00B5611F"/>
    <w:rsid w:val="00B6289A"/>
    <w:rsid w:val="00B655A3"/>
    <w:rsid w:val="00B71E03"/>
    <w:rsid w:val="00B7462F"/>
    <w:rsid w:val="00B80FFE"/>
    <w:rsid w:val="00B841AE"/>
    <w:rsid w:val="00B92C63"/>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51763"/>
    <w:rsid w:val="00C54A7D"/>
    <w:rsid w:val="00C54EEF"/>
    <w:rsid w:val="00C55B2D"/>
    <w:rsid w:val="00C84377"/>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40AF"/>
    <w:rsid w:val="00D609D7"/>
    <w:rsid w:val="00D60F68"/>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DF3D0B"/>
    <w:rsid w:val="00E0397A"/>
    <w:rsid w:val="00E04B26"/>
    <w:rsid w:val="00E06EAF"/>
    <w:rsid w:val="00E14D2D"/>
    <w:rsid w:val="00E20E4A"/>
    <w:rsid w:val="00E211A4"/>
    <w:rsid w:val="00E2625E"/>
    <w:rsid w:val="00E275C2"/>
    <w:rsid w:val="00E31A4B"/>
    <w:rsid w:val="00E37149"/>
    <w:rsid w:val="00E37B99"/>
    <w:rsid w:val="00E45606"/>
    <w:rsid w:val="00E46112"/>
    <w:rsid w:val="00E564A7"/>
    <w:rsid w:val="00E60789"/>
    <w:rsid w:val="00E66B29"/>
    <w:rsid w:val="00E9358E"/>
    <w:rsid w:val="00E97EC6"/>
    <w:rsid w:val="00EA03DF"/>
    <w:rsid w:val="00EA470F"/>
    <w:rsid w:val="00EB090A"/>
    <w:rsid w:val="00EB298A"/>
    <w:rsid w:val="00EB2D3F"/>
    <w:rsid w:val="00EB493E"/>
    <w:rsid w:val="00EC2DE3"/>
    <w:rsid w:val="00EC6D9B"/>
    <w:rsid w:val="00EC6EE1"/>
    <w:rsid w:val="00ED510C"/>
    <w:rsid w:val="00EE5021"/>
    <w:rsid w:val="00EF75A7"/>
    <w:rsid w:val="00F11364"/>
    <w:rsid w:val="00F139F5"/>
    <w:rsid w:val="00F15FD8"/>
    <w:rsid w:val="00F21CC6"/>
    <w:rsid w:val="00F310B1"/>
    <w:rsid w:val="00F31652"/>
    <w:rsid w:val="00F3620F"/>
    <w:rsid w:val="00F37086"/>
    <w:rsid w:val="00F45649"/>
    <w:rsid w:val="00F565E7"/>
    <w:rsid w:val="00F61B4A"/>
    <w:rsid w:val="00F61D9B"/>
    <w:rsid w:val="00F67FF9"/>
    <w:rsid w:val="00F8016A"/>
    <w:rsid w:val="00F90A40"/>
    <w:rsid w:val="00FA0925"/>
    <w:rsid w:val="00FA5DCB"/>
    <w:rsid w:val="00FB1DF6"/>
    <w:rsid w:val="00FC102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5806B1DD-F406-4634-9447-66B15EE0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2014-03-09T22:21:00Z</dcterms:created>
  <dcterms:modified xsi:type="dcterms:W3CDTF">2014-03-09T22:21:00Z</dcterms:modified>
</cp:coreProperties>
</file>