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1D9" w:rsidRPr="00E52730" w:rsidRDefault="00C061D9" w:rsidP="00C061D9">
      <w:pPr>
        <w:spacing w:before="120"/>
        <w:jc w:val="center"/>
        <w:rPr>
          <w:b/>
          <w:bCs/>
          <w:sz w:val="32"/>
          <w:szCs w:val="32"/>
        </w:rPr>
      </w:pPr>
      <w:r w:rsidRPr="00E52730">
        <w:rPr>
          <w:b/>
          <w:bCs/>
          <w:sz w:val="32"/>
          <w:szCs w:val="32"/>
        </w:rPr>
        <w:t xml:space="preserve">Основные методики исследования эффективности рекламы </w:t>
      </w:r>
    </w:p>
    <w:p w:rsidR="00C061D9" w:rsidRPr="00E52730" w:rsidRDefault="00C061D9" w:rsidP="00C061D9">
      <w:pPr>
        <w:spacing w:before="120"/>
        <w:jc w:val="center"/>
        <w:rPr>
          <w:sz w:val="28"/>
          <w:szCs w:val="28"/>
        </w:rPr>
      </w:pPr>
      <w:r w:rsidRPr="00E52730">
        <w:rPr>
          <w:sz w:val="28"/>
          <w:szCs w:val="28"/>
        </w:rPr>
        <w:t xml:space="preserve">Игорь Цигельник, ROMIR Research Group 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>Исследования эффективности рекламы – одно из важных и перспективных направлений современных маркетинговых исследований. Опыт независимого исследовательского центра РОМИР в области исследования эффективности рекламы позволяет описать основные направления и методы, применяемые для изучения эффективности психологического воздействия рекламной продукции.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>В целом исследования эффективности рекламы подразделяются на несколько этапов:</w:t>
      </w:r>
    </w:p>
    <w:p w:rsidR="00C061D9" w:rsidRPr="00C061D9" w:rsidRDefault="00C061D9" w:rsidP="00C061D9">
      <w:pPr>
        <w:spacing w:before="120"/>
        <w:jc w:val="center"/>
        <w:rPr>
          <w:b/>
          <w:bCs/>
          <w:sz w:val="28"/>
          <w:szCs w:val="28"/>
        </w:rPr>
      </w:pPr>
      <w:r w:rsidRPr="00C061D9">
        <w:rPr>
          <w:b/>
          <w:bCs/>
          <w:sz w:val="28"/>
          <w:szCs w:val="28"/>
        </w:rPr>
        <w:t xml:space="preserve">Предварительный прогноз эффективности воздействия созданного рекламного объявления (претест) 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 xml:space="preserve">Контроль эффективности рекламного сообщения (пост-тест), предназначенный для исследования того, достигла ли реклама поставленной цели и какие выводы можно извлечь из проведенной рекламной кампании. 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>Специалисты РОМИР считают, что наиболее эффективным оказывается тестирование рекламной продукции как на этапе “Запуска” кампании, так и после ее завершения. Если речь идет о полномасштабной рекламной кампании, то необходимо предварительное тестирование сначала самой концепции планируемой кампании, а потом – отдельных ее элементов (видеороликов, полиграфической продукции). В этом случае имеет смысл также и тестирование хода кампании непосредственно на этапе ее проведения, что позволяет обеспечить оперативную коррекцию, не прерывая хода кампании.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>Следует отметить важность предварительного тестирования рекламной кампании и созданного рекламного материала. На этой стадии не учитываются такие психологические факторы, как частота воздействия, обстановка, реально окружающая рекламу. Тем не менее, в ходе претеста можно предварительно изучить восприятие концепции рекламной кампании, психологическое воздействие рекламного сообщения, а также внести необходимые изменения и дополнения в соответствие с полученными результатами исследования. Известны случаи, когда после претестов с неудовлетворительными результатами запуск рекламных кампаний откладывался, а работа над рекламными материалами начиналась заново.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>Изучение восприятия рекламной информации осуществляется на основе экспериментальных методов современной психологии, позволяющих выявлять сознательные и подсознательные элементы восприятия текстовой и графической информации. При изучении воздействия рекламного материала проводятся следующие исследования: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 xml:space="preserve">Процесса восприятия информации 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 xml:space="preserve">Активизации 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 xml:space="preserve">Способности информации вызывать доверие 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 xml:space="preserve">Понятности текстов 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>В качестве инструментария на данном этапе используются методы наблюдения, интервью, психофизиологические методы, метод ассоциативного эксперимента, контент-анализа и др. Очень часто для эффективного изучения восприятия используются механические средства: специальные камеры, тахистоскопы для выявления спонтанных впечатлений от рекламного материала. В результате исследования определяются индексы привлечения непроизвольного внимания, привлекательности и запоминаемости рекламного объявления.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>В процессе наблюдения изучается поведение лиц, входящих в исследуемую группу во время процесса восприятия рекламы. Для анализа журнальной рекламы часто используется так называемый Compagon – метод. Он заключается в том, что группу людей, приглашенную для опроса, на некоторое время оставляют в комнате, где имеются журналы с соответствующими рекламными вставками. Поведение людей снимается на пленку, а потом сих разрешения анализируется специалистами. В завершение методом глубинного интервью выясняется степень запоминаемости рекламного объявления: респонденту предлагается завершить неоконченные предложения, придумать словарные ассоциации.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>Другой метод анализа восприятия заключается в слежении за взглядом человека при рассматривании рекламы. При этом специальные камеры фиксируют движение глаз, чтобы понять, в каких точках взгляд останавливается в первую очередь, где задерживается, куда возвращается. Данные о зафиксированных элементах рекламы и их последовательности очень важны, так как во время фиксации воспринимается информация, а от числа точек фиксации зависит запоминание. Интересно, что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 xml:space="preserve">При рассматривании рекламы в течение 2-3 секунд (среднее время для восприятия рекламы) респондентом воспринимается в среднем 8 информационных единиц 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 xml:space="preserve">Иллюстрации рассматриваются раньше, чем текстовые элементы, при условии, что они занимают не менее четверти площади рекламного объявления 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 xml:space="preserve">Элементы, которые фиксируются раньше, длительнее или чаще, чем другие, запоминаются лучше. 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>Исследование силы эмоционального воздействия рекламного материала (активизации) показывает, что: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 xml:space="preserve">Сильно активирующие элементы фиксируются чаще и удерживаются лучше 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 xml:space="preserve">Если не удается обратить внимание на все объявление, вспоминание ограничивается активирующими элементами. Иллюстрации и текст должны поэтому формироваться через ассоциации в одно целое. 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>Для измерения правдоподобности рекламы проводится опрос с помощью рейтинг-шкалы с утверждением “эта реклама является правдоподобной” и с крайними позициями от “очень” до “нисколько”. Понятность текста измеряется путем исключения, например, каждого пятого слова.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>На этапе контроля эффективности рекламы существует большое разнообразие методик и критериев. Наиболее распространенным критерием эффективности рекламы на практике является запоминание рекламы продукта или марки. Тот критерий является показателем успеха коммуникационной модели. Для его определения используют методы, основанные на узнавании и вспоминании. В научных исследованиях основным методом является измерение впечатлений и представлений. Используя эти методики, можно проводить следующие исследования: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 xml:space="preserve">Сравнительный анализ доли читателей рекламных объявлений последнего номера и читателей предыдущих номеров. Определяется тенденция повышения (спада) интереса к тому или иному рекламному объявлению. 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 xml:space="preserve">Сравнение читательской аудитории определенного продукта (марки) с конкурирующим продуктом (маркой) 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 xml:space="preserve">Сравнительный анализ рекламных публикаций с целью выяснения наиболее эффективных характеристик объявлений для привлечения читательской аудитории 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 xml:space="preserve">Активное\пассивное знание марок 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 xml:space="preserve">Ассоциативная эффективность рекламы </w:t>
      </w:r>
    </w:p>
    <w:p w:rsidR="00C061D9" w:rsidRPr="000D6101" w:rsidRDefault="00C061D9" w:rsidP="00C061D9">
      <w:pPr>
        <w:spacing w:before="120"/>
        <w:ind w:firstLine="567"/>
        <w:jc w:val="both"/>
      </w:pPr>
      <w:r w:rsidRPr="000D6101">
        <w:t>Изучение эффективности психологического воздействия рекламы является одной из ключевых задач планирования и реализации рекламной кампании. Поэтому ее конечный успех во многом зависит от того, насколько качественно были проведены соответствующие исследования.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1D9"/>
    <w:rsid w:val="000D6101"/>
    <w:rsid w:val="0031418A"/>
    <w:rsid w:val="005A2562"/>
    <w:rsid w:val="00C061D9"/>
    <w:rsid w:val="00D35458"/>
    <w:rsid w:val="00E12572"/>
    <w:rsid w:val="00E52730"/>
    <w:rsid w:val="00F2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0D9462-2A86-4276-BB20-45CC8F43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1D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61D9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</Words>
  <Characters>5376</Characters>
  <Application>Microsoft Office Word</Application>
  <DocSecurity>0</DocSecurity>
  <Lines>44</Lines>
  <Paragraphs>12</Paragraphs>
  <ScaleCrop>false</ScaleCrop>
  <Company>Home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методики исследования эффективности рекламы </dc:title>
  <dc:subject/>
  <dc:creator>Alena</dc:creator>
  <cp:keywords/>
  <dc:description/>
  <cp:lastModifiedBy>admin</cp:lastModifiedBy>
  <cp:revision>2</cp:revision>
  <dcterms:created xsi:type="dcterms:W3CDTF">2014-02-17T01:52:00Z</dcterms:created>
  <dcterms:modified xsi:type="dcterms:W3CDTF">2014-02-17T01:52:00Z</dcterms:modified>
</cp:coreProperties>
</file>