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79" w:rsidRDefault="00193C79">
      <w:pPr>
        <w:jc w:val="center"/>
        <w:rPr>
          <w:rFonts w:ascii="DSMotterHo" w:hAnsi="DSMotterHo"/>
          <w:b/>
          <w:color w:val="FF0000"/>
          <w:sz w:val="28"/>
        </w:rPr>
      </w:pPr>
      <w:r>
        <w:rPr>
          <w:rFonts w:ascii="DSMotterHo" w:hAnsi="DSMotterHo"/>
          <w:b/>
          <w:color w:val="FF0000"/>
          <w:sz w:val="28"/>
        </w:rPr>
        <w:t>Доклад на тему:</w:t>
      </w:r>
    </w:p>
    <w:p w:rsidR="00193C79" w:rsidRDefault="00193C79">
      <w:pPr>
        <w:jc w:val="center"/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</w:rPr>
        <w:t>«Основные направления теории денег»</w:t>
      </w:r>
    </w:p>
    <w:p w:rsidR="00193C79" w:rsidRDefault="00193C79">
      <w:pPr>
        <w:jc w:val="center"/>
        <w:rPr>
          <w:b/>
          <w:i/>
          <w:color w:val="0000FF"/>
          <w:sz w:val="28"/>
        </w:rPr>
      </w:pPr>
    </w:p>
    <w:p w:rsidR="00193C79" w:rsidRDefault="00193C79">
      <w:pPr>
        <w:jc w:val="center"/>
        <w:rPr>
          <w:b/>
          <w:i/>
          <w:color w:val="0000FF"/>
          <w:sz w:val="28"/>
        </w:rPr>
      </w:pPr>
    </w:p>
    <w:p w:rsidR="00193C79" w:rsidRDefault="00193C79">
      <w:pPr>
        <w:numPr>
          <w:ilvl w:val="0"/>
          <w:numId w:val="1"/>
        </w:numPr>
        <w:tabs>
          <w:tab w:val="clear" w:pos="720"/>
          <w:tab w:val="num" w:pos="-1276"/>
        </w:tabs>
        <w:ind w:left="0" w:firstLine="273"/>
        <w:jc w:val="center"/>
        <w:rPr>
          <w:b/>
          <w:sz w:val="24"/>
        </w:rPr>
      </w:pPr>
      <w:r>
        <w:rPr>
          <w:b/>
          <w:sz w:val="24"/>
        </w:rPr>
        <w:t>Металлическая теория денег.</w:t>
      </w:r>
    </w:p>
    <w:p w:rsidR="00193C79" w:rsidRDefault="00193C79">
      <w:pPr>
        <w:ind w:firstLine="567"/>
        <w:rPr>
          <w:b/>
          <w:sz w:val="24"/>
        </w:rPr>
      </w:pP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>Одной из наиболее ранних теорий денег является металлическая теория денег. Представителями раннего металлизма были английские меркантилисты: Вильям Стаффорд (</w:t>
      </w:r>
      <w:r>
        <w:rPr>
          <w:sz w:val="24"/>
          <w:lang w:val="en-US"/>
        </w:rPr>
        <w:t xml:space="preserve">XVI </w:t>
      </w:r>
      <w:r>
        <w:rPr>
          <w:sz w:val="24"/>
        </w:rPr>
        <w:t>в.), Томас Мэн (</w:t>
      </w:r>
      <w:r>
        <w:rPr>
          <w:sz w:val="24"/>
          <w:lang w:val="en-US"/>
        </w:rPr>
        <w:t>VXII</w:t>
      </w:r>
      <w:r>
        <w:rPr>
          <w:sz w:val="24"/>
        </w:rPr>
        <w:t xml:space="preserve"> в.) и итальянский меркантилист Галлиани (</w:t>
      </w:r>
      <w:r>
        <w:rPr>
          <w:sz w:val="24"/>
          <w:lang w:val="en-US"/>
        </w:rPr>
        <w:t>VXIII</w:t>
      </w:r>
      <w:r>
        <w:rPr>
          <w:sz w:val="24"/>
        </w:rPr>
        <w:t xml:space="preserve"> в.).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>Возникновение металлической теории связано с появлением меркантилизма. Меркантилизм – течение экономической мысли, которое главным источником богатства общества считало накопление денег и настаивало на развитии торговли.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>Особенное развитие получают идеи меркантилизма</w:t>
      </w:r>
      <w:r>
        <w:rPr>
          <w:sz w:val="24"/>
          <w:lang w:val="en-US"/>
        </w:rPr>
        <w:t xml:space="preserve"> </w:t>
      </w:r>
      <w:r>
        <w:rPr>
          <w:sz w:val="24"/>
        </w:rPr>
        <w:t>в XVI в. и XVII в., когда большое значение в экономике западных стран приобретает развитие мануфактур и торгового капитала. Накопление денег и благородных металлов, составляло тогда главную цель торговли и служило важнейшей предпосылкой к развитию промышленности, торговли, накоплению средств в стране.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>Металлическая теория исходила из основного положения меркантилизма, что золото и серебро являются единственным видом богатства. Отсюда следует и утверждение, что золото и серебро являются единственным видом денег. Исходя из неверных представлений о сущности денег и не понимая законов денежного обращения, металлисты развивали фетишистские взгляды на деньги. Они утверждали, что золото и серебро являются деньгами от природы, что деньгами они являются в силу естественных свойств металла. Соответственно они присваивали этим драгоценным металлам функцию носителей общественных отношений.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 xml:space="preserve">Металлисты смешивали простой обмен товаров с товарным обращением. Вот почему они не выделяли такие функции денег: средство платежа и средство обращения. Они же полагали, что деньги выполняют только лишь две функции: мера стоимости и средство накопления. В связи с этим металлисты отрицали замену золота какими-либо другими знаками денег. Бумажные деньги они вообще считали чем-то противоестественным. 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 xml:space="preserve">Из вышеизложенного видно, что металлисты не пытались понять законы денежного обращения, а лишь пытались понять их сущность. </w:t>
      </w:r>
    </w:p>
    <w:p w:rsidR="00193C79" w:rsidRDefault="00193C79">
      <w:pPr>
        <w:ind w:firstLine="567"/>
        <w:jc w:val="center"/>
        <w:rPr>
          <w:sz w:val="24"/>
        </w:rPr>
      </w:pPr>
    </w:p>
    <w:p w:rsidR="00193C79" w:rsidRDefault="00193C79">
      <w:pPr>
        <w:ind w:firstLine="567"/>
        <w:jc w:val="center"/>
        <w:rPr>
          <w:sz w:val="24"/>
        </w:rPr>
      </w:pPr>
    </w:p>
    <w:p w:rsidR="00193C79" w:rsidRDefault="00193C79">
      <w:pPr>
        <w:numPr>
          <w:ilvl w:val="0"/>
          <w:numId w:val="1"/>
        </w:numPr>
        <w:tabs>
          <w:tab w:val="clear" w:pos="720"/>
          <w:tab w:val="num" w:pos="1287"/>
        </w:tabs>
        <w:ind w:left="1287"/>
        <w:jc w:val="center"/>
        <w:rPr>
          <w:b/>
          <w:sz w:val="24"/>
        </w:rPr>
      </w:pPr>
      <w:r>
        <w:rPr>
          <w:b/>
          <w:sz w:val="24"/>
        </w:rPr>
        <w:t>Номиналистическая теория денег.</w:t>
      </w:r>
    </w:p>
    <w:p w:rsidR="00193C79" w:rsidRDefault="00193C79">
      <w:pPr>
        <w:ind w:firstLine="567"/>
        <w:rPr>
          <w:sz w:val="24"/>
        </w:rPr>
      </w:pPr>
    </w:p>
    <w:p w:rsidR="00193C79" w:rsidRDefault="00193C79">
      <w:pPr>
        <w:pStyle w:val="a3"/>
      </w:pPr>
      <w:r>
        <w:t>Сущность номиналистической теории состоит в утверждении, что деньги своей собственной стоимости не имеют и являются чисто условной абстрактной единицей, простым ярлыком и счетным знаком, устанавливаемый государством. Сторонники этой теории считали, что деньги не имеют никакой внутренней связи с товарами и получают свою силу от государства. Взгляды, близкие к номиналистам высказывали еще древние философы: - Платон и Аристотель.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Деньги, - говорил Аристотель, - возникли не из природы, а путем закона. Они являются условно признанным средством для измерения ценности блага.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Дальнейшее развитие номиналистических воззрений на деньги было связано с широкой практикой фальсификации монет. Это имело место в средние века, когда юристы оправдывали фальсификацию монет, доказывая, что стоимость денег и сами деньги – всецело создание государственной власти.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Взгляды номиналистической теории в XVII в. развивали английские экономисты: Николас Барбон, Джордж Беркли. Развернутое обоснование номиналистической теории денег дает немецкий профессор Кнапп</w:t>
      </w:r>
      <w:r>
        <w:rPr>
          <w:sz w:val="24"/>
          <w:lang w:val="en-US"/>
        </w:rPr>
        <w:t>п</w:t>
      </w:r>
      <w:r>
        <w:rPr>
          <w:sz w:val="24"/>
        </w:rPr>
        <w:t>, который рассматривал все явления экономической жизни, как правовые. Он отрицал наличие объективных экономических законов. Экономические законы, по его мнению, устанавливаются произвольно по воле людей. Все экономические категории, в том числе и деньги, Кнапп рассматривает как продукт права, продукт деятельности государства. Вот почему Кнапп называет свою теорию денег государственной теорией денег.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Основное заблуждение номиналистов – это отрицание связи между деньгами и товарами.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Деньги у номиналистов имеют только одну форму функцию – средство платежа. Деньги – это просто расчетные знаки. По мнению Кнаппа, деньги сходны с номером театральной вешалки. Разница состоит лишь в том, что при предъявлении номерка мы получаем пальто, а когда предъявляем деньги, мы получаем в обмен на них товар. Если дальше проводит аналогию с театральным номерком, то в нем, как и деньгах, заключено некоторое правовое значение – право получить некую вещь (пальто или какой-либо другой товар).</w:t>
      </w:r>
    </w:p>
    <w:p w:rsidR="00193C79" w:rsidRDefault="00193C79">
      <w:pPr>
        <w:ind w:firstLine="556"/>
        <w:rPr>
          <w:sz w:val="24"/>
        </w:rPr>
      </w:pPr>
      <w:r>
        <w:rPr>
          <w:sz w:val="24"/>
        </w:rPr>
        <w:t>Становится понятно, что номиналистическая теория денег носит идеалистический характер. Она заменяет законы функционирования экономики некими правовыми установлениями и отрицает связь денег с общественно-производительными отношениями.</w:t>
      </w:r>
    </w:p>
    <w:p w:rsidR="00193C79" w:rsidRDefault="00193C79">
      <w:pPr>
        <w:ind w:firstLine="556"/>
        <w:rPr>
          <w:sz w:val="24"/>
        </w:rPr>
      </w:pPr>
    </w:p>
    <w:p w:rsidR="00193C79" w:rsidRDefault="00193C79">
      <w:pPr>
        <w:numPr>
          <w:ilvl w:val="0"/>
          <w:numId w:val="1"/>
        </w:numPr>
        <w:tabs>
          <w:tab w:val="clear" w:pos="720"/>
          <w:tab w:val="num" w:pos="1276"/>
        </w:tabs>
        <w:ind w:left="1276"/>
        <w:jc w:val="center"/>
        <w:rPr>
          <w:b/>
          <w:sz w:val="24"/>
        </w:rPr>
      </w:pPr>
      <w:r>
        <w:rPr>
          <w:b/>
          <w:sz w:val="24"/>
        </w:rPr>
        <w:t>Количественная теория денег.</w:t>
      </w:r>
    </w:p>
    <w:p w:rsidR="00193C79" w:rsidRDefault="00193C79">
      <w:pPr>
        <w:jc w:val="center"/>
        <w:rPr>
          <w:b/>
          <w:sz w:val="24"/>
        </w:rPr>
      </w:pPr>
    </w:p>
    <w:p w:rsidR="00193C79" w:rsidRDefault="00193C79">
      <w:pPr>
        <w:jc w:val="center"/>
        <w:rPr>
          <w:b/>
          <w:sz w:val="24"/>
        </w:rPr>
      </w:pPr>
    </w:p>
    <w:p w:rsidR="00193C79" w:rsidRDefault="00193C79">
      <w:pPr>
        <w:pStyle w:val="1"/>
      </w:pPr>
      <w:r>
        <w:t>На сегодняшней день является самой распространенной в плане применения ее на практике.</w:t>
      </w:r>
    </w:p>
    <w:p w:rsidR="00193C79" w:rsidRDefault="00193C79">
      <w:pPr>
        <w:pStyle w:val="1"/>
      </w:pPr>
      <w:r>
        <w:t xml:space="preserve">Количественная теория денег сводит сущность денег к одной единственной функции – функции средства обращения. Будучи средством обращения, деньги, по мнению сторонников количественной теории, не могут иметь внутренней стоимости. Их стоимость определяется их количеством. </w:t>
      </w:r>
    </w:p>
    <w:p w:rsidR="00193C79" w:rsidRDefault="00193C79">
      <w:pPr>
        <w:pStyle w:val="1"/>
      </w:pPr>
      <w:r>
        <w:t xml:space="preserve">Свое обоснование и развитие количественная теория получила в Англии в тот период, когда свобода торговли стала основным требованием промышленного капитала и вообще дальнейшего развития экономики страны. </w:t>
      </w:r>
    </w:p>
    <w:p w:rsidR="00193C79" w:rsidRDefault="00193C79">
      <w:pPr>
        <w:pStyle w:val="1"/>
      </w:pPr>
      <w:r>
        <w:t>Яркими представителями этой концепции денег являются: Монтескье, Юм, Рикардо. Основные положения этих экономистов сводились к следующему:</w:t>
      </w:r>
    </w:p>
    <w:p w:rsidR="00193C79" w:rsidRDefault="00193C79">
      <w:pPr>
        <w:pStyle w:val="1"/>
        <w:numPr>
          <w:ilvl w:val="0"/>
          <w:numId w:val="2"/>
        </w:numPr>
        <w:tabs>
          <w:tab w:val="clear" w:pos="360"/>
          <w:tab w:val="num" w:pos="916"/>
          <w:tab w:val="num" w:pos="1036"/>
        </w:tabs>
        <w:ind w:left="916"/>
      </w:pPr>
      <w:r>
        <w:t xml:space="preserve">товарные цены определяются не внутренней стоимостью, присущей товарам, а отношением между общим количеством товара и общей массой золота и серебра, имеющегося во всем мире (Монтескье); </w:t>
      </w:r>
    </w:p>
    <w:p w:rsidR="00193C79" w:rsidRDefault="00193C79">
      <w:pPr>
        <w:pStyle w:val="1"/>
        <w:numPr>
          <w:ilvl w:val="0"/>
          <w:numId w:val="2"/>
        </w:numPr>
        <w:tabs>
          <w:tab w:val="clear" w:pos="360"/>
          <w:tab w:val="num" w:pos="916"/>
          <w:tab w:val="num" w:pos="1036"/>
        </w:tabs>
        <w:ind w:left="916"/>
      </w:pPr>
      <w:r>
        <w:t>цены товаров и стоимость денег определяется не столько абсолютным количеством товара</w:t>
      </w:r>
      <w:r>
        <w:rPr>
          <w:lang w:val="en-US"/>
        </w:rPr>
        <w:t xml:space="preserve"> и денег, сколько их количеством, находящимся в обращении</w:t>
      </w:r>
      <w:r>
        <w:rPr>
          <w:rStyle w:val="a5"/>
          <w:lang w:val="en-US"/>
        </w:rPr>
        <w:footnoteReference w:id="1"/>
      </w:r>
      <w:r>
        <w:rPr>
          <w:lang w:val="en-US"/>
        </w:rPr>
        <w:t xml:space="preserve"> (Юм);</w:t>
      </w:r>
    </w:p>
    <w:p w:rsidR="00193C79" w:rsidRDefault="00193C79">
      <w:pPr>
        <w:pStyle w:val="1"/>
        <w:numPr>
          <w:ilvl w:val="0"/>
          <w:numId w:val="2"/>
        </w:numPr>
        <w:tabs>
          <w:tab w:val="clear" w:pos="360"/>
          <w:tab w:val="num" w:pos="916"/>
          <w:tab w:val="num" w:pos="1036"/>
        </w:tabs>
        <w:ind w:left="916"/>
        <w:rPr>
          <w:lang w:val="en-US"/>
        </w:rPr>
      </w:pPr>
      <w:r>
        <w:rPr>
          <w:lang w:val="en-US"/>
        </w:rPr>
        <w:t>количество денег первично, а стоимость золота зависит от его количества, что стоимость золота понижается вследствии возрастания количества золота (Рикардо);</w:t>
      </w:r>
    </w:p>
    <w:p w:rsidR="00193C79" w:rsidRDefault="00193C79">
      <w:pPr>
        <w:ind w:firstLine="567"/>
      </w:pPr>
    </w:p>
    <w:p w:rsidR="00193C79" w:rsidRDefault="00193C79">
      <w:pPr>
        <w:pStyle w:val="2"/>
      </w:pPr>
      <w:r>
        <w:t>Итак, сущность количественной теории заключается в утверждении, что стоимость денег, будь то золотые или бумажные деньги, зависит исключительно от количества денег.</w:t>
      </w:r>
    </w:p>
    <w:p w:rsidR="00193C79" w:rsidRDefault="00193C79">
      <w:pPr>
        <w:ind w:firstLine="567"/>
        <w:rPr>
          <w:sz w:val="24"/>
        </w:rPr>
      </w:pPr>
      <w:r>
        <w:rPr>
          <w:sz w:val="24"/>
        </w:rPr>
        <w:t xml:space="preserve">Интересным представляется место взглядов Кейнса в этой теории. Кейнс и его приверженцы придерживаются, как количественной, так и номиналистической концепции денег. Кейнс считает, что прямое количественное отношение между деньгами и товарной массой – это только явление равновесия. Практически этот тезис ведет к утверждению, что коньюктурой можно вполне овладеть. Для этого предлагается рецепт: регулируйте условия кредита и не будет ни бумов, ни кризисов. Чтобы сохранять равновесие надо управлять не только денежным обращением, но и денежными доходами. Также в интересах равновесия необходимо строго ограничить заработную плату. </w:t>
      </w:r>
    </w:p>
    <w:p w:rsidR="00193C79" w:rsidRDefault="00193C79"/>
    <w:p w:rsidR="00193C79" w:rsidRDefault="00193C79"/>
    <w:p w:rsidR="00193C79" w:rsidRDefault="00193C79">
      <w:bookmarkStart w:id="0" w:name="_GoBack"/>
      <w:bookmarkEnd w:id="0"/>
    </w:p>
    <w:sectPr w:rsidR="00193C79">
      <w:pgSz w:w="11906" w:h="16838"/>
      <w:pgMar w:top="568" w:right="84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79" w:rsidRDefault="00193C79">
      <w:r>
        <w:separator/>
      </w:r>
    </w:p>
  </w:endnote>
  <w:endnote w:type="continuationSeparator" w:id="0">
    <w:p w:rsidR="00193C79" w:rsidRDefault="001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MotterHo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79" w:rsidRDefault="00193C79">
      <w:r>
        <w:separator/>
      </w:r>
    </w:p>
  </w:footnote>
  <w:footnote w:type="continuationSeparator" w:id="0">
    <w:p w:rsidR="00193C79" w:rsidRDefault="00193C79">
      <w:r>
        <w:continuationSeparator/>
      </w:r>
    </w:p>
  </w:footnote>
  <w:footnote w:id="1">
    <w:p w:rsidR="00193C79" w:rsidRDefault="00193C79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Это свое положение Юм обосновывал проходившим в тот период повышения цен</w:t>
      </w:r>
      <w:r>
        <w:rPr>
          <w:lang w:val="en-US"/>
        </w:rPr>
        <w:t xml:space="preserve"> на товары. Однако он устанавливал ложную причинную связь между возрастанием массы золота и ростом товарных цен. Между тем действительной причиной повышения цен было повышение производительности труда в золотодобывающей отрасли и открытие новых местораждений золота в Америке.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30D"/>
    <w:multiLevelType w:val="singleLevel"/>
    <w:tmpl w:val="1178A0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</w:abstractNum>
  <w:abstractNum w:abstractNumId="1">
    <w:nsid w:val="592B0D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839"/>
    <w:rsid w:val="00022839"/>
    <w:rsid w:val="00193C79"/>
    <w:rsid w:val="005F0E7B"/>
    <w:rsid w:val="008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E07F-2C8B-4521-9990-12A01BD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5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56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ind w:firstLine="567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</vt:lpstr>
    </vt:vector>
  </TitlesOfParts>
  <Company>СПьУЭиФ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</dc:title>
  <dc:subject/>
  <dc:creator>Алексей Скатин</dc:creator>
  <cp:keywords/>
  <cp:lastModifiedBy>Irina</cp:lastModifiedBy>
  <cp:revision>2</cp:revision>
  <dcterms:created xsi:type="dcterms:W3CDTF">2014-08-04T13:24:00Z</dcterms:created>
  <dcterms:modified xsi:type="dcterms:W3CDTF">2014-08-04T13:24:00Z</dcterms:modified>
</cp:coreProperties>
</file>