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F2" w:rsidRPr="0034044F" w:rsidRDefault="00F87EF2" w:rsidP="00F87EF2">
      <w:pPr>
        <w:widowControl w:val="0"/>
        <w:autoSpaceDE w:val="0"/>
        <w:autoSpaceDN w:val="0"/>
        <w:adjustRightInd w:val="0"/>
        <w:spacing w:line="360" w:lineRule="auto"/>
        <w:jc w:val="center"/>
        <w:rPr>
          <w:sz w:val="28"/>
          <w:szCs w:val="28"/>
        </w:rPr>
      </w:pPr>
      <w:r w:rsidRPr="0034044F">
        <w:rPr>
          <w:sz w:val="28"/>
          <w:szCs w:val="28"/>
        </w:rPr>
        <w:t>Министерство Образования Ростовской Области</w:t>
      </w:r>
    </w:p>
    <w:p w:rsidR="00F87EF2" w:rsidRPr="0034044F" w:rsidRDefault="00F87EF2" w:rsidP="00F87EF2">
      <w:pPr>
        <w:widowControl w:val="0"/>
        <w:autoSpaceDE w:val="0"/>
        <w:autoSpaceDN w:val="0"/>
        <w:adjustRightInd w:val="0"/>
        <w:spacing w:line="360" w:lineRule="auto"/>
        <w:jc w:val="center"/>
        <w:rPr>
          <w:sz w:val="28"/>
          <w:szCs w:val="28"/>
        </w:rPr>
      </w:pPr>
      <w:r w:rsidRPr="0034044F">
        <w:rPr>
          <w:sz w:val="28"/>
          <w:szCs w:val="28"/>
        </w:rPr>
        <w:t>Южный Федеральный Университет</w:t>
      </w:r>
    </w:p>
    <w:p w:rsidR="00F87EF2" w:rsidRPr="0034044F" w:rsidRDefault="00F87EF2" w:rsidP="00F87EF2">
      <w:pPr>
        <w:widowControl w:val="0"/>
        <w:autoSpaceDE w:val="0"/>
        <w:autoSpaceDN w:val="0"/>
        <w:adjustRightInd w:val="0"/>
        <w:spacing w:line="360" w:lineRule="auto"/>
        <w:jc w:val="center"/>
        <w:rPr>
          <w:sz w:val="28"/>
          <w:szCs w:val="28"/>
        </w:rPr>
      </w:pPr>
      <w:r w:rsidRPr="0034044F">
        <w:rPr>
          <w:sz w:val="28"/>
          <w:szCs w:val="28"/>
        </w:rPr>
        <w:t>Таганрогский Радиотехнический Университет</w:t>
      </w: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b/>
          <w:bCs/>
          <w:sz w:val="28"/>
          <w:szCs w:val="28"/>
        </w:rPr>
      </w:pPr>
      <w:r w:rsidRPr="0034044F">
        <w:rPr>
          <w:b/>
          <w:bCs/>
          <w:sz w:val="28"/>
          <w:szCs w:val="28"/>
        </w:rPr>
        <w:t>Реферат</w:t>
      </w:r>
    </w:p>
    <w:p w:rsidR="00F87EF2" w:rsidRPr="0034044F" w:rsidRDefault="00F87EF2" w:rsidP="00F87EF2">
      <w:pPr>
        <w:widowControl w:val="0"/>
        <w:autoSpaceDE w:val="0"/>
        <w:autoSpaceDN w:val="0"/>
        <w:adjustRightInd w:val="0"/>
        <w:spacing w:line="360" w:lineRule="auto"/>
        <w:jc w:val="center"/>
        <w:rPr>
          <w:b/>
          <w:bCs/>
          <w:sz w:val="28"/>
          <w:szCs w:val="28"/>
        </w:rPr>
      </w:pPr>
      <w:r w:rsidRPr="0034044F">
        <w:rPr>
          <w:b/>
          <w:bCs/>
          <w:sz w:val="28"/>
          <w:szCs w:val="28"/>
        </w:rPr>
        <w:t>на тему: "Основные определения в области информационного права"</w:t>
      </w: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p>
    <w:p w:rsidR="00F87EF2" w:rsidRPr="0034044F" w:rsidRDefault="00F87EF2" w:rsidP="00F87EF2">
      <w:pPr>
        <w:widowControl w:val="0"/>
        <w:autoSpaceDE w:val="0"/>
        <w:autoSpaceDN w:val="0"/>
        <w:adjustRightInd w:val="0"/>
        <w:spacing w:line="360" w:lineRule="auto"/>
        <w:jc w:val="center"/>
        <w:rPr>
          <w:sz w:val="28"/>
          <w:szCs w:val="28"/>
        </w:rPr>
      </w:pPr>
      <w:r w:rsidRPr="0034044F">
        <w:rPr>
          <w:sz w:val="28"/>
          <w:szCs w:val="28"/>
        </w:rPr>
        <w:t>г. Таганрог</w:t>
      </w:r>
    </w:p>
    <w:p w:rsidR="00F87EF2" w:rsidRPr="0034044F" w:rsidRDefault="00F87EF2" w:rsidP="00F87EF2">
      <w:pPr>
        <w:widowControl w:val="0"/>
        <w:autoSpaceDE w:val="0"/>
        <w:autoSpaceDN w:val="0"/>
        <w:adjustRightInd w:val="0"/>
        <w:spacing w:line="360" w:lineRule="auto"/>
        <w:jc w:val="center"/>
        <w:rPr>
          <w:sz w:val="28"/>
          <w:szCs w:val="28"/>
        </w:rPr>
      </w:pPr>
      <w:r w:rsidRPr="0034044F">
        <w:rPr>
          <w:sz w:val="28"/>
          <w:szCs w:val="28"/>
        </w:rPr>
        <w:t>2011</w:t>
      </w:r>
    </w:p>
    <w:p w:rsidR="00F87EF2" w:rsidRPr="0034044F" w:rsidRDefault="00F87EF2" w:rsidP="00F87EF2">
      <w:pPr>
        <w:widowControl w:val="0"/>
        <w:autoSpaceDE w:val="0"/>
        <w:autoSpaceDN w:val="0"/>
        <w:adjustRightInd w:val="0"/>
        <w:spacing w:line="360" w:lineRule="auto"/>
        <w:ind w:firstLine="709"/>
        <w:jc w:val="both"/>
        <w:rPr>
          <w:b/>
          <w:bCs/>
          <w:sz w:val="28"/>
          <w:szCs w:val="28"/>
        </w:rPr>
      </w:pPr>
      <w:r w:rsidRPr="0034044F">
        <w:rPr>
          <w:sz w:val="28"/>
          <w:szCs w:val="28"/>
        </w:rPr>
        <w:br w:type="page"/>
      </w:r>
      <w:r w:rsidRPr="0034044F">
        <w:rPr>
          <w:b/>
          <w:bCs/>
          <w:sz w:val="28"/>
          <w:szCs w:val="28"/>
        </w:rPr>
        <w:t>Содержание</w:t>
      </w:r>
    </w:p>
    <w:p w:rsidR="00F87EF2" w:rsidRPr="0034044F" w:rsidRDefault="00F87EF2" w:rsidP="00F87EF2">
      <w:pPr>
        <w:widowControl w:val="0"/>
        <w:autoSpaceDE w:val="0"/>
        <w:autoSpaceDN w:val="0"/>
        <w:adjustRightInd w:val="0"/>
        <w:spacing w:line="360" w:lineRule="auto"/>
        <w:ind w:firstLine="709"/>
        <w:jc w:val="both"/>
        <w:rPr>
          <w:b/>
          <w:bCs/>
          <w:sz w:val="28"/>
          <w:szCs w:val="28"/>
        </w:rPr>
      </w:pPr>
    </w:p>
    <w:p w:rsidR="00F87EF2" w:rsidRPr="0034044F" w:rsidRDefault="00F87EF2" w:rsidP="00F87EF2">
      <w:pPr>
        <w:widowControl w:val="0"/>
        <w:autoSpaceDE w:val="0"/>
        <w:autoSpaceDN w:val="0"/>
        <w:adjustRightInd w:val="0"/>
        <w:spacing w:line="360" w:lineRule="auto"/>
        <w:jc w:val="both"/>
        <w:rPr>
          <w:sz w:val="28"/>
          <w:szCs w:val="28"/>
        </w:rPr>
      </w:pPr>
      <w:r w:rsidRPr="0034044F">
        <w:rPr>
          <w:sz w:val="28"/>
          <w:szCs w:val="28"/>
        </w:rPr>
        <w:t>1. Понятие информационного права</w:t>
      </w:r>
    </w:p>
    <w:p w:rsidR="00F87EF2" w:rsidRPr="0034044F" w:rsidRDefault="00F87EF2" w:rsidP="00F87EF2">
      <w:pPr>
        <w:keepNext/>
        <w:widowControl w:val="0"/>
        <w:autoSpaceDE w:val="0"/>
        <w:autoSpaceDN w:val="0"/>
        <w:adjustRightInd w:val="0"/>
        <w:spacing w:line="360" w:lineRule="auto"/>
        <w:jc w:val="both"/>
        <w:rPr>
          <w:sz w:val="28"/>
          <w:szCs w:val="28"/>
        </w:rPr>
      </w:pPr>
      <w:r w:rsidRPr="0034044F">
        <w:rPr>
          <w:sz w:val="28"/>
          <w:szCs w:val="28"/>
        </w:rPr>
        <w:t>2. Принципы информационного права</w:t>
      </w:r>
    </w:p>
    <w:p w:rsidR="00F87EF2" w:rsidRPr="0034044F" w:rsidRDefault="00F87EF2" w:rsidP="00F87EF2">
      <w:pPr>
        <w:keepNext/>
        <w:widowControl w:val="0"/>
        <w:autoSpaceDE w:val="0"/>
        <w:autoSpaceDN w:val="0"/>
        <w:adjustRightInd w:val="0"/>
        <w:spacing w:line="360" w:lineRule="auto"/>
        <w:jc w:val="both"/>
        <w:rPr>
          <w:sz w:val="28"/>
          <w:szCs w:val="28"/>
        </w:rPr>
      </w:pPr>
      <w:r w:rsidRPr="0034044F">
        <w:rPr>
          <w:sz w:val="28"/>
          <w:szCs w:val="28"/>
        </w:rPr>
        <w:t>3. Субъекты информационного права</w:t>
      </w:r>
    </w:p>
    <w:p w:rsidR="00F87EF2" w:rsidRPr="0034044F" w:rsidRDefault="00F87EF2" w:rsidP="00F87EF2">
      <w:pPr>
        <w:keepNext/>
        <w:widowControl w:val="0"/>
        <w:autoSpaceDE w:val="0"/>
        <w:autoSpaceDN w:val="0"/>
        <w:adjustRightInd w:val="0"/>
        <w:spacing w:line="360" w:lineRule="auto"/>
        <w:jc w:val="both"/>
        <w:rPr>
          <w:sz w:val="28"/>
          <w:szCs w:val="28"/>
        </w:rPr>
      </w:pPr>
      <w:r w:rsidRPr="0034044F">
        <w:rPr>
          <w:sz w:val="28"/>
          <w:szCs w:val="28"/>
        </w:rPr>
        <w:t>4. Система информационного права, место информационного права в системе права</w:t>
      </w:r>
    </w:p>
    <w:p w:rsidR="00F87EF2" w:rsidRPr="0034044F" w:rsidRDefault="00F87EF2" w:rsidP="00F87EF2">
      <w:pPr>
        <w:widowControl w:val="0"/>
        <w:autoSpaceDE w:val="0"/>
        <w:autoSpaceDN w:val="0"/>
        <w:adjustRightInd w:val="0"/>
        <w:spacing w:line="360" w:lineRule="auto"/>
        <w:jc w:val="both"/>
        <w:rPr>
          <w:sz w:val="28"/>
          <w:szCs w:val="28"/>
        </w:rPr>
      </w:pPr>
      <w:r w:rsidRPr="0034044F">
        <w:rPr>
          <w:sz w:val="28"/>
          <w:szCs w:val="28"/>
        </w:rPr>
        <w:t>Список литературы</w:t>
      </w:r>
    </w:p>
    <w:p w:rsidR="00F87EF2" w:rsidRPr="0034044F" w:rsidRDefault="00F87EF2" w:rsidP="00F87EF2">
      <w:pPr>
        <w:widowControl w:val="0"/>
        <w:autoSpaceDE w:val="0"/>
        <w:autoSpaceDN w:val="0"/>
        <w:adjustRightInd w:val="0"/>
        <w:spacing w:line="360" w:lineRule="auto"/>
        <w:ind w:firstLine="709"/>
        <w:jc w:val="both"/>
        <w:rPr>
          <w:b/>
          <w:bCs/>
          <w:sz w:val="28"/>
          <w:szCs w:val="28"/>
        </w:rPr>
      </w:pPr>
      <w:r w:rsidRPr="0034044F">
        <w:rPr>
          <w:b/>
          <w:bCs/>
          <w:sz w:val="28"/>
          <w:szCs w:val="28"/>
        </w:rPr>
        <w:br w:type="page"/>
        <w:t>1. Понятие информационного права</w:t>
      </w:r>
    </w:p>
    <w:p w:rsidR="00F87EF2" w:rsidRPr="0034044F" w:rsidRDefault="00F87EF2" w:rsidP="00F87EF2">
      <w:pPr>
        <w:widowControl w:val="0"/>
        <w:autoSpaceDE w:val="0"/>
        <w:autoSpaceDN w:val="0"/>
        <w:adjustRightInd w:val="0"/>
        <w:spacing w:line="360" w:lineRule="auto"/>
        <w:ind w:firstLine="709"/>
        <w:jc w:val="both"/>
        <w:rPr>
          <w:sz w:val="28"/>
          <w:szCs w:val="28"/>
        </w:rPr>
      </w:pP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Информационное право - новая, только лишь формирующаяся отрасль права, которая играет определяющую роль в развитии современного общества XXI в. и в ближайшее время станет полноценной отраслью права.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Откуда появилось понятие «информационное право»? Что оно означает? Существует ли такое право вообще? А если да, то каково его содержание? На все эти и другие подобные вопросы мы попытаемся дать ответ.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На чем зиждется информационное право? Естественно, на общественных отношениях, возникающих при взаимодействии с информацией, - сложнейшем и уникальнейшем с точки зрения права объекте. К сожалению, этот объект недостаточно исследован правовой наукой. Недостаточно исследован он и информатикой - наукой, изучающей естественнонаучную сущность информации. Сегодня мало внимания уделяется правовой информатике и правовой кибернетике - наукам, изучающим информацию в правовой сфере. Думается, что комплексное исследование информации методами правовой науки и естественных наук позволит изучить ее в полной мере как объект правоотношений.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В научной литературе последних лет можно выделить целый спектр понятий, с помощью которых авторы пытаются назвать эту новую отрасль права. К таким терминам можно отнести: «программное право», «правовая информатика», «право информатики», «компьютерное право», «информационно-компьютерное право», «право знать», «право на доступ к информации», «право на информацию», а также «телекоммуникационное право» и «информационное право» (см. работы А.Б. Агапова, Ю.М. Батурина, И.Л. Бачило, А.Б. Венгерова, М.М. Рассолова, Ю.А. Тихомирова и многих других авторов).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Термины, определяющие содержание этой новой отрасли (или ее составных частей), одним из первых обсудил Ю.М. Батурин</w:t>
      </w:r>
      <w:r w:rsidR="00C77E91" w:rsidRPr="0034044F">
        <w:rPr>
          <w:sz w:val="28"/>
          <w:szCs w:val="28"/>
        </w:rPr>
        <w:t>.</w:t>
      </w:r>
      <w:r w:rsidRPr="0034044F">
        <w:rPr>
          <w:sz w:val="28"/>
          <w:szCs w:val="28"/>
        </w:rPr>
        <w:t xml:space="preserve"> Он проанализировал термины, применяемые разными авторами, - «программное право», «правовая информатика», «право информатики», «компьютерное право», «информационно-компьютерное право» (в узком и широком его понимании). В последнем случае информационное право и компьютерное право рассматриваются как два множества отношений, возникающих в этих областях. В широком смысле слова информационно-компьютерное право понимается как сумма или объединение множеств отношений, составляющих «информационное право» и «компьютерное право», т.е. производное множество, в которое входят все отношения и первого, и второго множества, а в узком смысле слова информационно-компьютерное право понимается как произведение двух множеств, т.е. производное множество, в которое входят только те отношения, которые одновременно присутствуют и в первом, и во втором множестве.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В работе «Телекоммуникации и право: вопросы стратегии» Ю.М. Батурин вводит понятие «телекоммуникационное право» и отмечает: «...несмотря на все условности теоретической проблемы определения самостоятельных отраслей права в системе российского права, телекоммуникационное право, право Интернета и другие подобные обозначения самостоятельных правовых отраслей пока не имеют «права на существование». Такая терминология может использоваться и уже используется, но безотносительно к юридическому анализу соответствующих проблем. Изменение технологической инфраструктуры пока еще не привело к созданию принципиально новой сферы общественных отношений. Проблемы соблюдения авторских прав при использовании глобальных сетей, проблема защиты частной жизни, проблемы электронного документооборота, проблемы применения цифровой подписи в электронных сообщениях и другие остро стоящие сегодня проблемы использования Интернета и иных новейших технологических средств - это не принципиально новые проблемы, а новое звучание старых проблем».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Это действительно так. Однако, на наш взгляд, телекоммуникационное право - составная часть того целого, что называется информационным правом. В информационной сфере это сводится к обращению информации в системе телекоммуникаций.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Информационное право находится в стадии становления и потому понятно разнообразие терминов, с помощью которых специалисты пытаются определить его содержание. Все эти термины выбираются исходя из объектов, по отношению к которым или в связи с которыми возникают общественные отношения, подлежащие правовому регулированию.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Перечисленные выше термины можно условно разделить на две группы. Термины первой группы формируются, скорее всего, исходя из объектов, в связи с которыми возникают общественные отношения, подлежащие правовому регулированию в информационной сфере. Это программы для ЭВМ; компьютеры; информатика как наука, изучающая информацию; одновременно «информация» и «компьютеры» как причинно связанные понятия; телекоммуникация как средство передачи, получения информации и удаленной связи. Так, в основе программного права лежат отношения, возникающие при создании, производстве, распространении и употреблении программных продуктов для компьютеров. В основе права информатики - отношения, существующие в области информатики, - науки, изучающей информацию, информационные процессы и информационные системы или проблемы производства, преобразования и потребления информатики. В основе компьютерного права рассматриваются отношения, возникающие при разработке, производстве, распространении и применении компьютеров.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Вторая группа терминов основана на применении понятий, обозначающих информационные права и свободы, которые должны гарантироваться информационным правом, - «право знать», «право на доступ к информации» и др.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Несмотря на разнообразие упомянутых наименований, все они семантически близки и легко объединяются в один класс через понятие «информационная сфера», в которой они применяются либо как ее составные части, либо как ассоциативно связанные с ней.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В последнее время чаще всего применяется термин «информационное право». Вероятно, «информационное право» так именуется исходя из основного объекта, по поводу которого или в связи с которым возникают общественные отношения, подлежащие правовому регулированию, по аналогии с такими отраслями права, как, например, лесное, водное, аграрное, предпринимательское, экологическое право и т.п. В основе наименования этих отраслей также лежат объекты правоотношений - лес, вода, аграрное производство, предпринимательство, экология и т.п. Ю.А. Тихомиров использует термин «информационное право» для обозначения этой новой комплексной отрасли права и относит ее к публичному праву</w:t>
      </w:r>
      <w:r w:rsidR="00C77E91" w:rsidRPr="0034044F">
        <w:rPr>
          <w:sz w:val="28"/>
          <w:szCs w:val="28"/>
        </w:rPr>
        <w:t>.</w:t>
      </w:r>
      <w:r w:rsidRPr="0034044F">
        <w:rPr>
          <w:sz w:val="28"/>
          <w:szCs w:val="28"/>
        </w:rPr>
        <w:t xml:space="preserve"> Рассуждая о содержании этой отрасли, он отмечает, что «можно вести речь о комплексе специфических правовых вопросов в рамках названной отрасли». И далее: «...имеются в виду информационные отношения как предмет правового регулирования, субъекты информационных отношений, правовой режим получения, передачи, хранения и использования информации, юридические режимы информации разного содержания, пользования банками и базами данных, информационные правоотношения, ответственность. Думается, в таком виде формирующееся информационное законодательство и право в полной мере охватят нормативный массив, который некоторые специалисты относят к компьютерному праву или к кодексу информатики».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Это, по нашему мнению, достаточно полная характеристика информационного права, однако при таком определении за бортом остаются общественные отношения, возникающие по поводу создания или производства и распространения информации, в значительной мере регулируемые гражданским правом (например, в части интеллектуальной собственности), а также отношения по поводу создания и использован им информационных ресурсов, которые также в значительной мере должны регулироваться нормами гражданского права. Да и в целом информационное право как комплексная отрасль, на наш взгляд, зиждется как на публичном праве, так и на частном праве.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А.Б. Агапов также применяет термин «информационное право»</w:t>
      </w:r>
      <w:r w:rsidR="00C77E91" w:rsidRPr="0034044F">
        <w:rPr>
          <w:sz w:val="28"/>
          <w:szCs w:val="28"/>
        </w:rPr>
        <w:t>,</w:t>
      </w:r>
      <w:r w:rsidRPr="0034044F">
        <w:rPr>
          <w:sz w:val="28"/>
          <w:szCs w:val="28"/>
        </w:rPr>
        <w:t xml:space="preserve"> хотя и не даст его определения. При этом отношения по поводу производства информации (массовой информации) относит к составу информационных отношений.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С нашей точки зрения, информационное право - «система социальных норм и отношений, охраняемых силой государства, возникающих в информационной сфере, - сфере производства, преобразования и потребления информации. Основные предметы правового регулирования здесь - это информационные отношения, т.е. отношения, возникающие при осуществлении информационных процессов, -процессов создания, сбора, обработки, накопления, хранения, поиска, распростра</w:t>
      </w:r>
      <w:r w:rsidR="00C77E91" w:rsidRPr="0034044F">
        <w:rPr>
          <w:sz w:val="28"/>
          <w:szCs w:val="28"/>
        </w:rPr>
        <w:t>нения и потребления информации»</w:t>
      </w:r>
      <w:r w:rsidRPr="0034044F">
        <w:rPr>
          <w:sz w:val="28"/>
          <w:szCs w:val="28"/>
        </w:rPr>
        <w:t xml:space="preserve">.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М.М. Рассолов рассматривает информационное право как отраслевую юридическую науку: «...информационное право - это отраслевая юридическая наука, изучающая совокупность норм права, регулирующих информационные отношения в обществе и содержащих предписания, которые относятся к информационной деятельности в целом»</w:t>
      </w:r>
      <w:r w:rsidR="00C77E91" w:rsidRPr="0034044F">
        <w:rPr>
          <w:sz w:val="28"/>
          <w:szCs w:val="28"/>
        </w:rPr>
        <w:t>.</w:t>
      </w:r>
      <w:r w:rsidRPr="0034044F">
        <w:rPr>
          <w:sz w:val="28"/>
          <w:szCs w:val="28"/>
        </w:rPr>
        <w:t xml:space="preserve"> К сожалению, в последующих рассуждениях автора отсутствуют дефиниции «информационные отношения» и «информационная деятельность», что не дает возможности установить мнение автора по поводу содержания информационного права.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И.Л. Бачило определяет информационное право следующим образом. «Информационное право - совокупность доктринальных положений юридической науки, правовых норм Российской Федерации, образующих самостоятельный массив национального права, норм международного законодательства, а также состояние правового сознания субъектов права в области информационной деятельности и отношений, связанных с информационными ресурсами, функционированием информационных систем и сетей в условиях применения современных информационных технологий, направленных на обеспечение безопасного удовлетворения информационных потребностей граждан, их организаций, государства и общества в целом, обеспечение адекватной реакции юридической системы на нарушение установленных законодательством правил в области информации и информатизации»</w:t>
      </w:r>
      <w:r w:rsidR="00C77E91" w:rsidRPr="0034044F">
        <w:rPr>
          <w:sz w:val="28"/>
          <w:szCs w:val="28"/>
        </w:rPr>
        <w:t>.</w:t>
      </w:r>
      <w:r w:rsidRPr="0034044F">
        <w:rPr>
          <w:sz w:val="28"/>
          <w:szCs w:val="28"/>
        </w:rPr>
        <w:t xml:space="preserve">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В заключение обсуждения термина «информационное право» и других терминов, обозначающих системы регулирования отношений, связанных с информацией, программно-компьютерными комплексами и т.п., отметим, что многие авторы не рассматривают информационную сферу в целом, в совокупности, а останавливаются на составных, обеспечивающих ее или ассоциируемых с ней частях - информатика, программные средства, компьютеры, их системы, средства связи и телекоммуникаций и т.п. Причем нередко без связи с информационной сферой. Это не позволяет в полной мере ответить на вопрос о том, что такое информационное право.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Если в качестве предметов правового регулирования этой отрасли права рассматривать не только отношения по поводу отдельных перечисленных выше объектов, а всю совокупность отношений в информационной сфере, охватывающих весь цикл обращения информации (создание информации, преобразование информации, передача и распространение информации, в том числе и средствами связи и телекоммуникаций, потребление информации и, замыкая цикл, снова создание информации), то, вероятно, правильно было бы называть эту развивающуюся отрасль права именно «информационным правом», а указанные выше термины рассматривать как термины, обозначающие составные или обеспечивающие части (подотрасли, институты) информационного права</w:t>
      </w:r>
      <w:r w:rsidR="00C77E91" w:rsidRPr="0034044F">
        <w:rPr>
          <w:sz w:val="28"/>
          <w:szCs w:val="28"/>
        </w:rPr>
        <w:t>.</w:t>
      </w:r>
      <w:r w:rsidRPr="0034044F">
        <w:rPr>
          <w:sz w:val="28"/>
          <w:szCs w:val="28"/>
        </w:rPr>
        <w:t xml:space="preserve"> Тогда информационная сфера будет представлять системообразующее начало, в рамках которого возникает и реализуется вся совокупность общественных отношений, называемых информационными.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Еще одним аргументом к применению термина «информационное право» может служить следующий. Информация, ее движение вечны, а технические, программные, связные, телекоммуникационные и иные средства возникли и развиваются как средства, обеспечивающие и повышающие эффективность обработки, преобразования и передачи информации именно в текущий период времени. Конечно, эти средства будут постоянно совершенствоваться в процессе развития творческой мысли человека, но обязательно в связи с потребностями создания, преобразования, передачи, распространения и применения информации. При создании и применении таких средств могут действовать традиционные общественные отношения, а могут возникать и новые. Все это потребует пристального внимания специалистов правотворчества в этой области. Кроме того, «информационное право» является более широким понятием, чем перечисленные выше, оно автоматически включает в себя все остальные.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Подтверждением сказанного может служить тот факт, что информационное право введено в номенклатуру научных специальностей под шифром 12.00.14 «Административное право. Финансовое право. Информационное право» и потому следует активизировать работы по структуризации этого права и включению его в правовую систему России.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Таким образом, в дальнейшем будем применять термин </w:t>
      </w:r>
      <w:r w:rsidRPr="0034044F">
        <w:rPr>
          <w:b/>
          <w:bCs/>
          <w:sz w:val="28"/>
          <w:szCs w:val="28"/>
        </w:rPr>
        <w:t xml:space="preserve">«информационное право» </w:t>
      </w:r>
      <w:r w:rsidRPr="0034044F">
        <w:rPr>
          <w:sz w:val="28"/>
          <w:szCs w:val="28"/>
        </w:rPr>
        <w:t xml:space="preserve">для обозначения рассматриваемой новой комплексной отрасли права и определять ее </w:t>
      </w:r>
      <w:r w:rsidRPr="0034044F">
        <w:rPr>
          <w:b/>
          <w:bCs/>
          <w:sz w:val="28"/>
          <w:szCs w:val="28"/>
        </w:rPr>
        <w:t xml:space="preserve">как систему социальных норм и отношений, охраняемых силой государства, возникающих в информационной сфере - сфере производства, преобразования и потребления информации. Основной предмет правового регулирования информационного права - это информационные отношения, т.е. отношения, возникающие при осуществлении информационных процессов - процессов производства, сбора, обработки, накопления, хранения, поиска, передачи, распространения и потребления информации.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За рубежом также активно формируется и развивается новая комплексная отрасль права - информационное право. Там чаще всего она обозначается как Information Law, или Law, Relating to Information.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К информационному праву, его содержанию и структуре сегодня отношение также неоднозначное. Специалистов, исследующих эти проблемы, можно разделить на две группы.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Первая группа рассматривает информационное право в широком смысле слова как науку, изучающую информационную сущность права вообще. Основоположником </w:t>
      </w:r>
      <w:r w:rsidR="00DD3019" w:rsidRPr="0034044F">
        <w:rPr>
          <w:sz w:val="28"/>
          <w:szCs w:val="28"/>
        </w:rPr>
        <w:t>такого подхода можно считать А.</w:t>
      </w:r>
      <w:r w:rsidRPr="0034044F">
        <w:rPr>
          <w:sz w:val="28"/>
          <w:szCs w:val="28"/>
        </w:rPr>
        <w:t xml:space="preserve">Б. Венгерова, который вводит понятие «информационная концепция права», т.е. учения об информационной сущности права. И это вполне справедливо, поскольку право по своей сущности носит информационный характер и является одновременно и информационной системой, т.е. системой, формирующей, обрабатывающей и предоставляющей для использования правовую информацию (нормативную правовую информацию и ненормативную правовую информацию). Действительно, без правовых норм, являющихся по сути дела информационными объектами, право вообще не существует. И в этом смысле информационный подход при исследовании правовой системы как системы информационной весьма привлекателен и может внести серьезный вклад в развитие общей теории права. В частности, он позволит «оживить» правовую информатику и правовую кибернетику и применить методы этих наук для исследования и совершенствования системы права.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Второй, более узкий подход, основан на рассмотрении информационного права как отрасли права, регулирующей общественные отношения в информационной сфере так, как ее определил. Некоторые специалисты еще более сужают понятие информационного права; считая, что оно применимо только для регулирования отношений, возникающих при обработке документированной информации или обработке информации в системе телекоммуникаций и т.п.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Мы же будем придерживаться широкой точки зрения и рассматривать информационное право и как отрасль права, и как науку, изучающую информационную сущность права, и как учебную дисциплину. </w:t>
      </w:r>
    </w:p>
    <w:p w:rsidR="00F87EF2" w:rsidRPr="0034044F" w:rsidRDefault="00F87EF2" w:rsidP="00F87EF2">
      <w:pPr>
        <w:widowControl w:val="0"/>
        <w:autoSpaceDE w:val="0"/>
        <w:autoSpaceDN w:val="0"/>
        <w:adjustRightInd w:val="0"/>
        <w:spacing w:line="360" w:lineRule="auto"/>
        <w:ind w:firstLine="709"/>
        <w:jc w:val="both"/>
        <w:rPr>
          <w:sz w:val="28"/>
          <w:szCs w:val="28"/>
        </w:rPr>
      </w:pPr>
    </w:p>
    <w:p w:rsidR="00F87EF2" w:rsidRPr="0034044F" w:rsidRDefault="00C77E91" w:rsidP="00F87EF2">
      <w:pPr>
        <w:keepNext/>
        <w:widowControl w:val="0"/>
        <w:autoSpaceDE w:val="0"/>
        <w:autoSpaceDN w:val="0"/>
        <w:adjustRightInd w:val="0"/>
        <w:spacing w:line="360" w:lineRule="auto"/>
        <w:ind w:firstLine="709"/>
        <w:jc w:val="both"/>
        <w:rPr>
          <w:b/>
          <w:bCs/>
          <w:sz w:val="28"/>
          <w:szCs w:val="28"/>
        </w:rPr>
      </w:pPr>
      <w:r w:rsidRPr="0034044F">
        <w:rPr>
          <w:b/>
          <w:bCs/>
          <w:sz w:val="28"/>
          <w:szCs w:val="28"/>
        </w:rPr>
        <w:t xml:space="preserve">2. </w:t>
      </w:r>
      <w:r w:rsidR="00F87EF2" w:rsidRPr="0034044F">
        <w:rPr>
          <w:b/>
          <w:bCs/>
          <w:sz w:val="28"/>
          <w:szCs w:val="28"/>
        </w:rPr>
        <w:t>Принципы информационного права</w:t>
      </w:r>
    </w:p>
    <w:p w:rsidR="00F87EF2" w:rsidRPr="0034044F" w:rsidRDefault="00F87EF2" w:rsidP="00F87EF2">
      <w:pPr>
        <w:keepNext/>
        <w:widowControl w:val="0"/>
        <w:autoSpaceDE w:val="0"/>
        <w:autoSpaceDN w:val="0"/>
        <w:adjustRightInd w:val="0"/>
        <w:spacing w:line="360" w:lineRule="auto"/>
        <w:ind w:firstLine="709"/>
        <w:jc w:val="both"/>
        <w:rPr>
          <w:b/>
          <w:bCs/>
          <w:sz w:val="28"/>
          <w:szCs w:val="28"/>
        </w:rPr>
      </w:pP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Правовое регулирование информационных отношений основывается на принципах информационного права, под которыми понимаются основные исходные положения, юридически объясняющие и закрепляющие объективные закономерности общественных отношений, проявляющихся в информационной сфере. Именно применение принципов информационного права позволяет формировать это право как самостоятельную отрасль.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b/>
          <w:bCs/>
          <w:sz w:val="28"/>
          <w:szCs w:val="28"/>
        </w:rPr>
        <w:t xml:space="preserve">Принципы </w:t>
      </w:r>
      <w:r w:rsidRPr="0034044F">
        <w:rPr>
          <w:sz w:val="28"/>
          <w:szCs w:val="28"/>
        </w:rPr>
        <w:t xml:space="preserve">информационного права </w:t>
      </w:r>
      <w:r w:rsidRPr="0034044F">
        <w:rPr>
          <w:b/>
          <w:bCs/>
          <w:sz w:val="28"/>
          <w:szCs w:val="28"/>
        </w:rPr>
        <w:t xml:space="preserve">базируются </w:t>
      </w:r>
      <w:r w:rsidRPr="0034044F">
        <w:rPr>
          <w:sz w:val="28"/>
          <w:szCs w:val="28"/>
        </w:rPr>
        <w:t xml:space="preserve">на положениях основных конституционных норм, закрепляющих информационные права и свободы и гарантирующих их осуществление, а также на особенностях и юридических свойствах информации как объекта правоотношений.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Исходя из предписаний основных конституционных информационных норм, формируются следующие принципы.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Принцип приоритетности прав личности</w:t>
      </w:r>
      <w:r w:rsidR="00C77E91" w:rsidRPr="0034044F">
        <w:rPr>
          <w:b/>
          <w:bCs/>
          <w:sz w:val="28"/>
          <w:szCs w:val="28"/>
        </w:rPr>
        <w:t>.</w:t>
      </w:r>
      <w:r w:rsidRPr="0034044F">
        <w:rPr>
          <w:sz w:val="28"/>
          <w:szCs w:val="28"/>
        </w:rPr>
        <w:t xml:space="preserve"> Этот принцип устанавливается ст. 2 Конституции, в которой утверждается, что признание, соблюдение и защита прав и свобод человека и гражданина - обязанность государства. Отсюда следует, что органы государственной власти обязаны защищать права и свободы человека и гражданина в информационной сфере.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свободного производства и распространения </w:t>
      </w:r>
      <w:r w:rsidRPr="0034044F">
        <w:rPr>
          <w:sz w:val="28"/>
          <w:szCs w:val="28"/>
        </w:rPr>
        <w:t xml:space="preserve">любой информации, не ограниченной федеральным законом (принцип свободы творчества и волеизъявления). Закрепляется закономерность, основанная на конституционных положениях, составляющих основы демократического государства, и выражающаяся в том, что ограничение этой свободы возможно только федеральным законом, да и то в целях и интересах личности, общества, государства.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запрещения производства и распространения информации, вредной и опасной </w:t>
      </w:r>
      <w:r w:rsidRPr="0034044F">
        <w:rPr>
          <w:sz w:val="28"/>
          <w:szCs w:val="28"/>
        </w:rPr>
        <w:t xml:space="preserve">для развития личности, общества, государства. Имеет целью защиту личности, общества, государства от воздействия вредной информации. Закономерность выражается в том, что этот запрет направлен на защиту интересов и свобод личности и общества от воздействия вредной и опасной информации, которое может привести к нарушению информационных прав и свобод, дестабилизации общества, нарушению стабильности и целостности государства. При этом запрет может налагаться только федеральным законом, основанным на осторожном и тонком балансе демократических свобод и ограничений, принципиально не допустимых в демократическом обществе.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свободного доступа </w:t>
      </w:r>
      <w:r w:rsidRPr="0034044F">
        <w:rPr>
          <w:sz w:val="28"/>
          <w:szCs w:val="28"/>
        </w:rPr>
        <w:t xml:space="preserve">(открытости) информации, не ограниченной федеральным законом (право знать), или принцип гласности. Закономерность заключается в том, что ни одна государственная структура не может вводить ограничений по доступу потребителей к информации, которой она обладает в соответствии с установленной для нее компетенцией, затрагивающей права и свободы человека и гражданина и представляющей общественный интерес. Ограничения могут вводиться только федеральным законом.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полноты обработки и оперативности предоставления </w:t>
      </w:r>
      <w:r w:rsidRPr="0034044F">
        <w:rPr>
          <w:sz w:val="28"/>
          <w:szCs w:val="28"/>
        </w:rPr>
        <w:t xml:space="preserve">информации означает обязанность любой государственной структуры или органа местного самоуправления собирать, накапливать и хранить информацию в полном объеме в соответствии с установленной для нее компетенцией, а также предоставлять в установленные сроки потребителям всю запрашиваемую информацию.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законности </w:t>
      </w:r>
      <w:r w:rsidRPr="0034044F">
        <w:rPr>
          <w:sz w:val="28"/>
          <w:szCs w:val="28"/>
        </w:rPr>
        <w:t xml:space="preserve">предполагает, что субъекты информационного права обязаны строго соблюдать Конституцию РФ и законодательство РФ. Отсюда также следует, что информационно-правовое регулирование не должно противоречить Конституции и законодательству РФ.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ответственности </w:t>
      </w:r>
      <w:r w:rsidRPr="0034044F">
        <w:rPr>
          <w:sz w:val="28"/>
          <w:szCs w:val="28"/>
        </w:rPr>
        <w:t xml:space="preserve">применительно к информационно-правовому регулированию означает неотвратимое наступление ответственности за нарушение требований и предписаний информационно-правовых норм. На основе юридических особенностей и свойств информации формируются следующие принципы.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«отчуждения» информации от ее создателя </w:t>
      </w:r>
      <w:r w:rsidRPr="0034044F">
        <w:rPr>
          <w:sz w:val="28"/>
          <w:szCs w:val="28"/>
        </w:rPr>
        <w:t xml:space="preserve">основан на юридическом свойстве физической неотчуждаемости информации (ее содержания) от ее создателя (обладателя). Закономерность проявляется в том, что механизм юридического «отчуждения» информации от субъекта реализуется через отчуждение прав на использование информации (ее содержания) в соответствии с законом или договором. Суть такого отчуждения заключается в передаче производителем прав и обязанностей по использованию информации получившими ее субъектами (обладателем, потребителем информацию), а также ответственности за неправомерное использование информации (ее содержания).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оборотоспособности информации </w:t>
      </w:r>
      <w:r w:rsidRPr="0034044F">
        <w:rPr>
          <w:sz w:val="28"/>
          <w:szCs w:val="28"/>
        </w:rPr>
        <w:t xml:space="preserve">основан на юридическом свойстве обособляемое информации от ее создателя (обладателя) на основе ее овеществляемое. Закономерность заключается в том, что информация, будучи обнародованной, превращается в объект, существующий независимо от ее создателя, и, стало быть, который может быть включен в общественный оборот. Этот принцип определяет необходимость правового регулирования отношений, возникающих при обороте информации, с целью защиты интересов участвующих в нем сторон.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информационного объекта (информационной вещи) или принцип двуединства информации и ее носителя </w:t>
      </w:r>
      <w:r w:rsidRPr="0034044F">
        <w:rPr>
          <w:sz w:val="28"/>
          <w:szCs w:val="28"/>
        </w:rPr>
        <w:t xml:space="preserve">основан на свойстве двуединства материального носителя и содержания информации, отображенной на нем. Закономерность заключается в том, что, во-первых, объективно существуют сложные информационные объекты - информационные вещи, а во-вторых, при обороте информационных вещей объективно существуют особые категории их собственников (собственники информационных объектов - создатели информации, собственники информационных объектов - обладатели информации и собственники информационных объектов - потребители информации), которые реализуют традиционные правомочия собственников по поводу таких вещей (объектов) при обязательном соблюдении информационных правомочий по поводу содержания информации. Этот принцип устанавливает требования к юридическому механизму, который должен обеспечивать осуществление права информационной собственности.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распространяемости информации </w:t>
      </w:r>
      <w:r w:rsidRPr="0034044F">
        <w:rPr>
          <w:sz w:val="28"/>
          <w:szCs w:val="28"/>
        </w:rPr>
        <w:t xml:space="preserve">основан на том, что одна и та же информация может многократно копироваться в неограниченном количестве экземпляров без изменения ее содержания. Закономерность заключается в том, что одна и та же информация (ее содержание) объективно может принадлежать одновременно неограниченному кругу субъектов. Однако при этом объем прав на использование информации (ее содержания) для разных категорий получателей (потребителей) таких экземпляров - разный.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организационной формы </w:t>
      </w:r>
      <w:r w:rsidRPr="0034044F">
        <w:rPr>
          <w:sz w:val="28"/>
          <w:szCs w:val="28"/>
        </w:rPr>
        <w:t xml:space="preserve">основан на том, что информация при включении ее в оборот всегда определенным образом организуется на материальном носителе. Закономерность заключается в том, что находящаяся в обороте информация всегда существует не сама по себе, а в четко определенной форме (например, в форме документа). При этом принадлежность таких документов может быть юридически подтверждена и закреплена.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 xml:space="preserve">Принцип экземплярности информации </w:t>
      </w:r>
      <w:r w:rsidRPr="0034044F">
        <w:rPr>
          <w:sz w:val="28"/>
          <w:szCs w:val="28"/>
        </w:rPr>
        <w:t xml:space="preserve">основан на одноименном свойстве информации. Закономерность заключается в том, что тиражированная информация распространяется по экземплярам, учет которых принципиально возможен и нередко необходим (например, в случае государственной или иной тайны). </w:t>
      </w:r>
    </w:p>
    <w:p w:rsidR="00F87EF2" w:rsidRPr="0034044F" w:rsidRDefault="00863F8E" w:rsidP="00F87EF2">
      <w:pPr>
        <w:widowControl w:val="0"/>
        <w:autoSpaceDE w:val="0"/>
        <w:autoSpaceDN w:val="0"/>
        <w:adjustRightInd w:val="0"/>
        <w:spacing w:line="360" w:lineRule="auto"/>
        <w:ind w:firstLine="709"/>
        <w:jc w:val="both"/>
        <w:rPr>
          <w:color w:val="FFFFFF"/>
          <w:sz w:val="28"/>
          <w:szCs w:val="28"/>
        </w:rPr>
      </w:pPr>
      <w:r w:rsidRPr="0034044F">
        <w:rPr>
          <w:color w:val="FFFFFF"/>
          <w:sz w:val="28"/>
          <w:szCs w:val="28"/>
        </w:rPr>
        <w:t>информационный право субъект система</w:t>
      </w:r>
    </w:p>
    <w:p w:rsidR="00F87EF2" w:rsidRPr="0034044F" w:rsidRDefault="00C77E91" w:rsidP="00F87EF2">
      <w:pPr>
        <w:keepNext/>
        <w:widowControl w:val="0"/>
        <w:autoSpaceDE w:val="0"/>
        <w:autoSpaceDN w:val="0"/>
        <w:adjustRightInd w:val="0"/>
        <w:spacing w:line="360" w:lineRule="auto"/>
        <w:ind w:firstLine="709"/>
        <w:jc w:val="both"/>
        <w:rPr>
          <w:b/>
          <w:bCs/>
          <w:sz w:val="28"/>
          <w:szCs w:val="28"/>
        </w:rPr>
      </w:pPr>
      <w:r w:rsidRPr="0034044F">
        <w:rPr>
          <w:b/>
          <w:bCs/>
          <w:sz w:val="28"/>
          <w:szCs w:val="28"/>
        </w:rPr>
        <w:t xml:space="preserve">3. </w:t>
      </w:r>
      <w:r w:rsidR="00F87EF2" w:rsidRPr="0034044F">
        <w:rPr>
          <w:b/>
          <w:bCs/>
          <w:sz w:val="28"/>
          <w:szCs w:val="28"/>
        </w:rPr>
        <w:t>Субъекты информационного права</w:t>
      </w:r>
    </w:p>
    <w:p w:rsidR="00F87EF2" w:rsidRPr="0034044F" w:rsidRDefault="00F87EF2" w:rsidP="00F87EF2">
      <w:pPr>
        <w:keepNext/>
        <w:widowControl w:val="0"/>
        <w:autoSpaceDE w:val="0"/>
        <w:autoSpaceDN w:val="0"/>
        <w:adjustRightInd w:val="0"/>
        <w:spacing w:line="360" w:lineRule="auto"/>
        <w:ind w:firstLine="709"/>
        <w:jc w:val="both"/>
        <w:rPr>
          <w:b/>
          <w:bCs/>
          <w:sz w:val="28"/>
          <w:szCs w:val="28"/>
        </w:rPr>
      </w:pP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Орган государственной власти или местного самоуправления, юридическое или физическое лицо, которые в соответствии с законодательством РФ могут быть участниками (сторонами) регулируемых нормами информационного права общественных отношений, являются субъектами информационного права. Крут таких субъектов весьма разнообразен. Однако можно выделить определенное юридическое качество, которым надо обладать, чтобы выступать в роли такого субъекта: информационная правосубъектность, которая слагается из информационной правоспособности и информационной дееспособности.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Информационная правоспособность рассматривается как проявление общей правоспособности, под которой понимается установленная и охраняемая государством возможность или способность данного субъекта вступать в правовые отношения. В этом случае субъект приобретает юридические права, обязанности, а также обязанность нести ответственность за реализацию таких прав и обязанностей. В таком понимании правоспособность является предпосылкой возникновения правовых отношений с участием этого субъекта.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Предпосылкой для возникновения информационных правоотношений является информационная правоспособность, которая выражается в определяемой информационно-правовыми нормами возможности данного субъекта приобретать информационные права и обязанности (права и обязанности в информационной сфере) и нести юридическую ответственность за их практическую реализацию. Каждый, кто нормами информационного права наделен правами и обязанностями в информационной сфере, может рассматриваться в качестве субъекта информационного права.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Однако субъект информационного права может стать субъектом информационных правоотношений тогда, когда он обладает вторым элементом информационной правосубъектности - информационной дееспособностью. Информационная дееспособность подразумевает способность субъекта своими действиями приобретать права, создавать для себя юридические обязанности, а также нести ответственность за свои действия в информационной сфере. В нашем случае речь идет о практической способности субъекта реализовать свою информационную правоспособность в условиях конкретных</w:t>
      </w:r>
      <w:r w:rsidR="00106177" w:rsidRPr="0034044F">
        <w:rPr>
          <w:sz w:val="28"/>
          <w:szCs w:val="28"/>
        </w:rPr>
        <w:t xml:space="preserve"> информационных правоотношений.</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Рассматривая информационные отношения публично-правового порядка в информационной сфере, надо обратить внимание на то, что основными субъектами здесь выступают органы государственной власти и местного самоуправления, исполняющие обязанности по информационному обеспечению физических и юридических лиц. При этом следует отметить, что для органов государственной власти и местного самоуправления участие в информационных правоотношениях является их прямой юридической обязанностью, так как она является главным средством практической реализации установленной для них компетенции, а отсюда и правоспособности. Такая же ситуация возникает и в отношении предприятий и учреждений. Однако информационная дееспособность в данном случае реализуется не самим предприятием, а их исполнительным органом.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Информационные отношения частноправового плана главным образом имущественные отношения и личные неимущественные отношения, проявляющиеся в информационной сфере. Особенность такого вида информационных отношений во многом зависит и даже определяется теми объектами, по поводу которых они возникают именно в информационной сфере. Это главным образом информационные объекты, юридические особенности и свойства которых еще не изучены юридической наукой в полной мере.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Под гражданской правоспособностью в информационной сфере будем понимать признаваемую государством за гражданами возможность иметь гражданские права и нести гражданские обязанности в информационной сфере. Основными субъектами правоотношений здесь выступают физические и юридические лица, а также органы государственной власти и местного самоуправления, которые вступают между собой в гражданско-правовые отношения в информационной сфере.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Анализ информационной сферы и действующих в ней субъектов позволяет выделить </w:t>
      </w:r>
      <w:r w:rsidRPr="0034044F">
        <w:rPr>
          <w:b/>
          <w:bCs/>
          <w:sz w:val="28"/>
          <w:szCs w:val="28"/>
        </w:rPr>
        <w:t xml:space="preserve">три </w:t>
      </w:r>
      <w:r w:rsidRPr="0034044F">
        <w:rPr>
          <w:sz w:val="28"/>
          <w:szCs w:val="28"/>
        </w:rPr>
        <w:t xml:space="preserve">их </w:t>
      </w:r>
      <w:r w:rsidRPr="0034044F">
        <w:rPr>
          <w:b/>
          <w:bCs/>
          <w:sz w:val="28"/>
          <w:szCs w:val="28"/>
        </w:rPr>
        <w:t>основные категории</w:t>
      </w:r>
      <w:r w:rsidR="00C77E91" w:rsidRPr="0034044F">
        <w:rPr>
          <w:b/>
          <w:bCs/>
          <w:sz w:val="28"/>
          <w:szCs w:val="28"/>
        </w:rPr>
        <w:t>:</w:t>
      </w:r>
      <w:r w:rsidRPr="0034044F">
        <w:rPr>
          <w:sz w:val="28"/>
          <w:szCs w:val="28"/>
        </w:rPr>
        <w:t xml:space="preserve">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производители информации</w:t>
      </w:r>
      <w:r w:rsidR="00C77E91" w:rsidRPr="0034044F">
        <w:rPr>
          <w:b/>
          <w:bCs/>
          <w:sz w:val="28"/>
          <w:szCs w:val="28"/>
        </w:rPr>
        <w:t>,</w:t>
      </w:r>
      <w:r w:rsidRPr="0034044F">
        <w:rPr>
          <w:sz w:val="28"/>
          <w:szCs w:val="28"/>
        </w:rPr>
        <w:t xml:space="preserve"> информационных ресурсов, информационных продуктов, информационных услуг, а также информационных систем, технологий и средств их обеспечения;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обладатели (держатели) информации</w:t>
      </w:r>
      <w:r w:rsidR="00C77E91" w:rsidRPr="0034044F">
        <w:rPr>
          <w:b/>
          <w:bCs/>
          <w:sz w:val="28"/>
          <w:szCs w:val="28"/>
        </w:rPr>
        <w:t>,</w:t>
      </w:r>
      <w:r w:rsidRPr="0034044F">
        <w:rPr>
          <w:sz w:val="28"/>
          <w:szCs w:val="28"/>
        </w:rPr>
        <w:t xml:space="preserve"> информационных ресурсов, информационных продуктов, собственники информационных систем и средств их обеспечения; </w:t>
      </w:r>
    </w:p>
    <w:p w:rsidR="00F87EF2" w:rsidRPr="0034044F" w:rsidRDefault="00F87EF2" w:rsidP="00F87EF2">
      <w:pPr>
        <w:widowControl w:val="0"/>
        <w:tabs>
          <w:tab w:val="left" w:pos="720"/>
        </w:tabs>
        <w:autoSpaceDE w:val="0"/>
        <w:autoSpaceDN w:val="0"/>
        <w:adjustRightInd w:val="0"/>
        <w:spacing w:line="360" w:lineRule="auto"/>
        <w:ind w:firstLine="709"/>
        <w:jc w:val="both"/>
        <w:rPr>
          <w:sz w:val="28"/>
          <w:szCs w:val="28"/>
        </w:rPr>
      </w:pPr>
      <w:r w:rsidRPr="0034044F">
        <w:rPr>
          <w:b/>
          <w:bCs/>
          <w:sz w:val="28"/>
          <w:szCs w:val="28"/>
        </w:rPr>
        <w:t>потребители информации</w:t>
      </w:r>
      <w:r w:rsidR="00C77E91" w:rsidRPr="0034044F">
        <w:rPr>
          <w:b/>
          <w:bCs/>
          <w:sz w:val="28"/>
          <w:szCs w:val="28"/>
        </w:rPr>
        <w:t>,</w:t>
      </w:r>
      <w:r w:rsidRPr="0034044F">
        <w:rPr>
          <w:sz w:val="28"/>
          <w:szCs w:val="28"/>
        </w:rPr>
        <w:t xml:space="preserve"> информационных ресурсов, информационных продуктов, информационных услуг.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Для всех субъектов, действующих в информационной сфере, устанавливается гражданско-правовая, административно-правовая и уголовная ответственность за неправомерное поведение в информационной сфере. </w:t>
      </w:r>
    </w:p>
    <w:p w:rsidR="00F87EF2" w:rsidRPr="0034044F" w:rsidRDefault="00F87EF2" w:rsidP="00F87EF2">
      <w:pPr>
        <w:widowControl w:val="0"/>
        <w:autoSpaceDE w:val="0"/>
        <w:autoSpaceDN w:val="0"/>
        <w:adjustRightInd w:val="0"/>
        <w:spacing w:line="360" w:lineRule="auto"/>
        <w:ind w:firstLine="709"/>
        <w:jc w:val="both"/>
        <w:rPr>
          <w:sz w:val="28"/>
          <w:szCs w:val="28"/>
        </w:rPr>
      </w:pPr>
    </w:p>
    <w:p w:rsidR="00F87EF2" w:rsidRPr="0034044F" w:rsidRDefault="00C77E91" w:rsidP="00F87EF2">
      <w:pPr>
        <w:keepNext/>
        <w:widowControl w:val="0"/>
        <w:autoSpaceDE w:val="0"/>
        <w:autoSpaceDN w:val="0"/>
        <w:adjustRightInd w:val="0"/>
        <w:spacing w:line="360" w:lineRule="auto"/>
        <w:ind w:firstLine="709"/>
        <w:jc w:val="both"/>
        <w:rPr>
          <w:b/>
          <w:bCs/>
          <w:sz w:val="28"/>
          <w:szCs w:val="28"/>
        </w:rPr>
      </w:pPr>
      <w:r w:rsidRPr="0034044F">
        <w:rPr>
          <w:b/>
          <w:bCs/>
          <w:sz w:val="28"/>
          <w:szCs w:val="28"/>
        </w:rPr>
        <w:t>4.</w:t>
      </w:r>
      <w:r w:rsidR="00F87EF2" w:rsidRPr="0034044F">
        <w:rPr>
          <w:b/>
          <w:bCs/>
          <w:sz w:val="28"/>
          <w:szCs w:val="28"/>
        </w:rPr>
        <w:t xml:space="preserve"> Система информационного права, место информационного права в системе права</w:t>
      </w:r>
    </w:p>
    <w:p w:rsidR="00F87EF2" w:rsidRPr="0034044F" w:rsidRDefault="00F87EF2" w:rsidP="00F87EF2">
      <w:pPr>
        <w:keepNext/>
        <w:widowControl w:val="0"/>
        <w:autoSpaceDE w:val="0"/>
        <w:autoSpaceDN w:val="0"/>
        <w:adjustRightInd w:val="0"/>
        <w:spacing w:line="360" w:lineRule="auto"/>
        <w:ind w:firstLine="709"/>
        <w:jc w:val="both"/>
        <w:rPr>
          <w:b/>
          <w:bCs/>
          <w:sz w:val="28"/>
          <w:szCs w:val="28"/>
        </w:rPr>
      </w:pP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Информационное право как отрасль системы права представляет собой совокупность правовых норм, которые регулируют деятельность субъектов права в информационной сфере (информационную деятельность). Внутри отрасли информационного права эти нормы группируются в подотрасли и правовые институты. Напомним, что институт - это взаимосвязанные и взаимообусловленные группы (совокупности) правовых норм, регулирующих однородные общественные отношения определенной узкой области внутри отрасли (подотрасли) права.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Система информационного права существует объективно, ибо отражает реальные общественные отношения, являющиеся предметом данной отрасли. Эта система получает выражение в информационном законодательстве, в науке информационного права и в учебном процессе, что облегчает изучение и преподавание курса «информационное право».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Структурно система информационного права подразделяется на две части - Общую и Особенную.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В Общей части информационного права сосредоточиваются нормы, устанавливающие основные понятия, общие принципы, правовые формы и методы правового регулирования деятельности в информационной сфере (информационной деятельности). Излагается содержание предмета и метода правового регулирования информационных отношений, дается характеристика источника информационного права. Дается характеристика системообразующих начал информационного права: правовое регулирование отношений при осуществлении права на поиск, получение и использование информации; при самостоятельном обороте информации; при обращении документированной информации; при установлении правового режима информационных технологий и средств их обеспечения, а также информационной безопасности. Формулируются правовые проблемы Интернет как виртуальной информационной сферы.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Особенная часть включает в себя отдельные институты информационного права, в которых сгруппированы близкие по смысловому содержанию информационные правовые нормы. Это две группы институтов. Институты, содержащие нормы, регулирующие общественные отношения по поводу обращения открытой, общедоступной информации (институт интеллектуальной собственности применительно к информационным объектам, институт массовой информации, институты библиотечного дела и архивного дела), и институты информации ограниченного доступа (институт государственной тайны, институт коммерческой тайны, институт персональных данных). Набор таких институтов не ограничен, не исключается их дополнение новыми институтами. Например, банковской тайны, служебной тайны и т.п.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Итак, </w:t>
      </w:r>
      <w:r w:rsidRPr="0034044F">
        <w:rPr>
          <w:b/>
          <w:bCs/>
          <w:sz w:val="28"/>
          <w:szCs w:val="28"/>
        </w:rPr>
        <w:t xml:space="preserve">система информационного права </w:t>
      </w:r>
      <w:r w:rsidRPr="0034044F">
        <w:rPr>
          <w:sz w:val="28"/>
          <w:szCs w:val="28"/>
        </w:rPr>
        <w:t xml:space="preserve">выглядит следующим образом.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i/>
          <w:iCs/>
          <w:sz w:val="28"/>
          <w:szCs w:val="28"/>
        </w:rPr>
        <w:t xml:space="preserve">Общая часть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Введение. Основные понятия и определения Предмет и метод информационного права Источник информационного права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Право на поиск, получение и использование информации Информация как объект самостоятельного оборота Документированная информация как объект информационных правоотношений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Информационные технологии и средства их обеспечения как объекты информационных правоотношений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Правовые проблемы информационной безопасности Правовые проблемы виртуальной среды Интернет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i/>
          <w:iCs/>
          <w:sz w:val="28"/>
          <w:szCs w:val="28"/>
        </w:rPr>
        <w:t xml:space="preserve">Особенная часть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Информационные аспекты интеллектуальной собственности Правовое регулирование отношений при создании и распространении массовой информации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Правовое регулирование отношений в области библиотечного дела Правовое регулирование отношений в области архивного дела и архивов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Правовое регулирование отношений в области государственной тайны </w:t>
      </w:r>
    </w:p>
    <w:p w:rsidR="00F87EF2" w:rsidRPr="0034044F" w:rsidRDefault="00F87EF2" w:rsidP="00F87EF2">
      <w:pPr>
        <w:widowControl w:val="0"/>
        <w:numPr>
          <w:ilvl w:val="0"/>
          <w:numId w:val="1"/>
        </w:numPr>
        <w:autoSpaceDE w:val="0"/>
        <w:autoSpaceDN w:val="0"/>
        <w:adjustRightInd w:val="0"/>
        <w:spacing w:line="360" w:lineRule="auto"/>
        <w:ind w:firstLine="709"/>
        <w:jc w:val="both"/>
        <w:rPr>
          <w:sz w:val="28"/>
          <w:szCs w:val="28"/>
        </w:rPr>
      </w:pPr>
      <w:r w:rsidRPr="0034044F">
        <w:rPr>
          <w:sz w:val="28"/>
          <w:szCs w:val="28"/>
        </w:rPr>
        <w:t xml:space="preserve">Правовое регулирование отношений в области коммерческой тайны Правовое регулирование отношений в области персональных данных.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Рассматривая вопросы о месте информационного права в системе права, следует отметить следующее. Информационное право активно использует основные положения теории государства и права, «взаимодействует» с такими отраслями? как конституционное право, административное право, финансовое право, уголовное право, гражданское право, трудовое право, судоустройство, международное публичное и частное право.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Наиболее тесно информационное право взаимодействует с конституционным правом. Являясь ведущей отраслью российского права, конституционное право закрепляет основные права и свободы личности, в том числе и информационные права и свободы (права и свободы в информационной сфере), регламентирует производство таких важнейших информационных объектов, как федеральные конституционные законы и федеральные законы.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Существенная связь прослеживается с гражданским правом, прежде всего при регулировании имущественных отношений и личных неимущественных отношений по поводу информации и информационных объектов в информационной сфере.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Информационное право также активно использует методы административного права в первую очередь при регулировании отношений, возникающих при осуществлении органами государственной власти и местного самоуправления обязанностей в области массовой информации, по формированию информационных ресурсов и выдачу информации из них широкому кругу потребителей. </w:t>
      </w:r>
    </w:p>
    <w:p w:rsidR="00F87EF2" w:rsidRPr="0034044F" w:rsidRDefault="00F87EF2" w:rsidP="00F87EF2">
      <w:pPr>
        <w:widowControl w:val="0"/>
        <w:autoSpaceDE w:val="0"/>
        <w:autoSpaceDN w:val="0"/>
        <w:adjustRightInd w:val="0"/>
        <w:spacing w:line="360" w:lineRule="auto"/>
        <w:ind w:firstLine="709"/>
        <w:jc w:val="both"/>
        <w:rPr>
          <w:sz w:val="28"/>
          <w:szCs w:val="28"/>
        </w:rPr>
      </w:pPr>
      <w:r w:rsidRPr="0034044F">
        <w:rPr>
          <w:sz w:val="28"/>
          <w:szCs w:val="28"/>
        </w:rPr>
        <w:t xml:space="preserve">С другой стороны, информационно-правовые нормы «проникают» практически во все отрасли права при регулировании ими отношений, возникающих при создании, преобразовании и потреблении информации. Это объясняется тем фактом, что информация является неотъемлемой составной частью деятельности человека, а потому правовые отношения по созданию, преобразованию и потреблению информации в любых отраслях и направлениях деятельности подпадают под закономерности правового регулирования информационного права. </w:t>
      </w:r>
    </w:p>
    <w:p w:rsidR="00F87EF2" w:rsidRPr="0034044F" w:rsidRDefault="00C77E91" w:rsidP="00F87EF2">
      <w:pPr>
        <w:widowControl w:val="0"/>
        <w:autoSpaceDE w:val="0"/>
        <w:autoSpaceDN w:val="0"/>
        <w:adjustRightInd w:val="0"/>
        <w:spacing w:line="360" w:lineRule="auto"/>
        <w:ind w:firstLine="709"/>
        <w:jc w:val="both"/>
        <w:rPr>
          <w:b/>
          <w:bCs/>
          <w:sz w:val="28"/>
          <w:szCs w:val="28"/>
        </w:rPr>
      </w:pPr>
      <w:r w:rsidRPr="0034044F">
        <w:rPr>
          <w:sz w:val="28"/>
          <w:szCs w:val="28"/>
        </w:rPr>
        <w:br w:type="page"/>
      </w:r>
      <w:r w:rsidRPr="0034044F">
        <w:rPr>
          <w:b/>
          <w:bCs/>
          <w:sz w:val="28"/>
          <w:szCs w:val="28"/>
        </w:rPr>
        <w:t>Список литературы</w:t>
      </w:r>
    </w:p>
    <w:p w:rsidR="00F87EF2" w:rsidRPr="0034044F" w:rsidRDefault="00F87EF2" w:rsidP="00F87EF2">
      <w:pPr>
        <w:widowControl w:val="0"/>
        <w:autoSpaceDE w:val="0"/>
        <w:autoSpaceDN w:val="0"/>
        <w:adjustRightInd w:val="0"/>
        <w:spacing w:line="360" w:lineRule="auto"/>
        <w:ind w:firstLine="709"/>
        <w:jc w:val="both"/>
        <w:rPr>
          <w:sz w:val="28"/>
          <w:szCs w:val="28"/>
        </w:rPr>
      </w:pPr>
    </w:p>
    <w:p w:rsidR="00F87EF2" w:rsidRPr="0034044F" w:rsidRDefault="00F87EF2" w:rsidP="00C77E91">
      <w:pPr>
        <w:widowControl w:val="0"/>
        <w:autoSpaceDE w:val="0"/>
        <w:autoSpaceDN w:val="0"/>
        <w:adjustRightInd w:val="0"/>
        <w:spacing w:line="360" w:lineRule="auto"/>
        <w:jc w:val="both"/>
        <w:rPr>
          <w:sz w:val="28"/>
          <w:szCs w:val="28"/>
        </w:rPr>
      </w:pPr>
      <w:r w:rsidRPr="0034044F">
        <w:rPr>
          <w:sz w:val="28"/>
          <w:szCs w:val="28"/>
        </w:rPr>
        <w:t>1.</w:t>
      </w:r>
      <w:r w:rsidR="00C77E91" w:rsidRPr="0034044F">
        <w:rPr>
          <w:sz w:val="28"/>
          <w:szCs w:val="28"/>
        </w:rPr>
        <w:t xml:space="preserve"> </w:t>
      </w:r>
      <w:r w:rsidRPr="0034044F">
        <w:rPr>
          <w:sz w:val="28"/>
          <w:szCs w:val="28"/>
        </w:rPr>
        <w:t>Батурин Ю.М. Проблемы</w:t>
      </w:r>
      <w:r w:rsidR="00CA2333" w:rsidRPr="0034044F">
        <w:rPr>
          <w:sz w:val="28"/>
          <w:szCs w:val="28"/>
        </w:rPr>
        <w:t xml:space="preserve"> компьютерного права. М., 1991.</w:t>
      </w:r>
    </w:p>
    <w:p w:rsidR="00F87EF2" w:rsidRPr="0034044F" w:rsidRDefault="00F87EF2" w:rsidP="00C77E91">
      <w:pPr>
        <w:widowControl w:val="0"/>
        <w:autoSpaceDE w:val="0"/>
        <w:autoSpaceDN w:val="0"/>
        <w:adjustRightInd w:val="0"/>
        <w:spacing w:line="360" w:lineRule="auto"/>
        <w:jc w:val="both"/>
        <w:rPr>
          <w:sz w:val="28"/>
          <w:szCs w:val="28"/>
        </w:rPr>
      </w:pPr>
      <w:r w:rsidRPr="0034044F">
        <w:rPr>
          <w:sz w:val="28"/>
          <w:szCs w:val="28"/>
        </w:rPr>
        <w:t>2.</w:t>
      </w:r>
      <w:r w:rsidR="00C77E91" w:rsidRPr="0034044F">
        <w:rPr>
          <w:sz w:val="28"/>
          <w:szCs w:val="28"/>
        </w:rPr>
        <w:t xml:space="preserve"> </w:t>
      </w:r>
      <w:r w:rsidRPr="0034044F">
        <w:rPr>
          <w:sz w:val="28"/>
          <w:szCs w:val="28"/>
        </w:rPr>
        <w:t>Батурин Ю.М. Телекоммуникации и право - вопросы стратегии. Центр «Право и средства массовой информации». Серия «</w:t>
      </w:r>
      <w:r w:rsidR="00CA2333" w:rsidRPr="0034044F">
        <w:rPr>
          <w:sz w:val="28"/>
          <w:szCs w:val="28"/>
        </w:rPr>
        <w:t>Журналистика и право». Вып. 26.</w:t>
      </w:r>
    </w:p>
    <w:p w:rsidR="00F87EF2" w:rsidRPr="0034044F" w:rsidRDefault="00F87EF2" w:rsidP="00C77E91">
      <w:pPr>
        <w:widowControl w:val="0"/>
        <w:autoSpaceDE w:val="0"/>
        <w:autoSpaceDN w:val="0"/>
        <w:adjustRightInd w:val="0"/>
        <w:spacing w:line="360" w:lineRule="auto"/>
        <w:jc w:val="both"/>
        <w:rPr>
          <w:sz w:val="28"/>
          <w:szCs w:val="28"/>
        </w:rPr>
      </w:pPr>
      <w:r w:rsidRPr="0034044F">
        <w:rPr>
          <w:sz w:val="28"/>
          <w:szCs w:val="28"/>
        </w:rPr>
        <w:t>3.</w:t>
      </w:r>
      <w:r w:rsidR="00C77E91" w:rsidRPr="0034044F">
        <w:rPr>
          <w:sz w:val="28"/>
          <w:szCs w:val="28"/>
        </w:rPr>
        <w:t xml:space="preserve"> </w:t>
      </w:r>
      <w:r w:rsidRPr="0034044F">
        <w:rPr>
          <w:sz w:val="28"/>
          <w:szCs w:val="28"/>
        </w:rPr>
        <w:t>Тихомиров Ю.А. Пуб</w:t>
      </w:r>
      <w:r w:rsidR="00CA2333" w:rsidRPr="0034044F">
        <w:rPr>
          <w:sz w:val="28"/>
          <w:szCs w:val="28"/>
        </w:rPr>
        <w:t>личное право. М., 1995. С. 339.</w:t>
      </w:r>
    </w:p>
    <w:p w:rsidR="00F87EF2" w:rsidRPr="0034044F" w:rsidRDefault="00F87EF2" w:rsidP="00C77E91">
      <w:pPr>
        <w:widowControl w:val="0"/>
        <w:autoSpaceDE w:val="0"/>
        <w:autoSpaceDN w:val="0"/>
        <w:adjustRightInd w:val="0"/>
        <w:spacing w:line="360" w:lineRule="auto"/>
        <w:jc w:val="both"/>
        <w:rPr>
          <w:sz w:val="28"/>
          <w:szCs w:val="28"/>
        </w:rPr>
      </w:pPr>
      <w:r w:rsidRPr="0034044F">
        <w:rPr>
          <w:sz w:val="28"/>
          <w:szCs w:val="28"/>
        </w:rPr>
        <w:t>4. Ллиюв А.Б. Основы федерального информац</w:t>
      </w:r>
      <w:r w:rsidR="00CA2333" w:rsidRPr="0034044F">
        <w:rPr>
          <w:sz w:val="28"/>
          <w:szCs w:val="28"/>
        </w:rPr>
        <w:t>ионного права России. М., 1995.</w:t>
      </w:r>
    </w:p>
    <w:p w:rsidR="00F87EF2" w:rsidRPr="0034044F" w:rsidRDefault="00F87EF2" w:rsidP="00C77E91">
      <w:pPr>
        <w:widowControl w:val="0"/>
        <w:autoSpaceDE w:val="0"/>
        <w:autoSpaceDN w:val="0"/>
        <w:adjustRightInd w:val="0"/>
        <w:spacing w:line="360" w:lineRule="auto"/>
        <w:jc w:val="both"/>
        <w:rPr>
          <w:sz w:val="28"/>
          <w:szCs w:val="28"/>
        </w:rPr>
      </w:pPr>
      <w:r w:rsidRPr="0034044F">
        <w:rPr>
          <w:sz w:val="28"/>
          <w:szCs w:val="28"/>
        </w:rPr>
        <w:t>5.</w:t>
      </w:r>
      <w:r w:rsidR="00C77E91" w:rsidRPr="0034044F">
        <w:rPr>
          <w:sz w:val="28"/>
          <w:szCs w:val="28"/>
        </w:rPr>
        <w:t xml:space="preserve"> </w:t>
      </w:r>
      <w:r w:rsidRPr="0034044F">
        <w:rPr>
          <w:sz w:val="28"/>
          <w:szCs w:val="28"/>
        </w:rPr>
        <w:t xml:space="preserve">Копылов В.А. </w:t>
      </w:r>
      <w:r w:rsidR="00CA2333" w:rsidRPr="0034044F">
        <w:rPr>
          <w:sz w:val="28"/>
          <w:szCs w:val="28"/>
        </w:rPr>
        <w:t>Информационное право. М., 1997.</w:t>
      </w:r>
    </w:p>
    <w:p w:rsidR="00F87EF2" w:rsidRPr="0034044F" w:rsidRDefault="00F87EF2" w:rsidP="00C77E91">
      <w:pPr>
        <w:widowControl w:val="0"/>
        <w:autoSpaceDE w:val="0"/>
        <w:autoSpaceDN w:val="0"/>
        <w:adjustRightInd w:val="0"/>
        <w:spacing w:line="360" w:lineRule="auto"/>
        <w:jc w:val="both"/>
        <w:rPr>
          <w:sz w:val="28"/>
          <w:szCs w:val="28"/>
        </w:rPr>
      </w:pPr>
      <w:r w:rsidRPr="0034044F">
        <w:rPr>
          <w:sz w:val="28"/>
          <w:szCs w:val="28"/>
        </w:rPr>
        <w:t>6.</w:t>
      </w:r>
      <w:r w:rsidR="00C77E91" w:rsidRPr="0034044F">
        <w:rPr>
          <w:sz w:val="28"/>
          <w:szCs w:val="28"/>
        </w:rPr>
        <w:t xml:space="preserve"> </w:t>
      </w:r>
      <w:r w:rsidRPr="0034044F">
        <w:rPr>
          <w:sz w:val="28"/>
          <w:szCs w:val="28"/>
        </w:rPr>
        <w:t xml:space="preserve">Рассолов М.М. </w:t>
      </w:r>
      <w:r w:rsidR="00CA2333" w:rsidRPr="0034044F">
        <w:rPr>
          <w:sz w:val="28"/>
          <w:szCs w:val="28"/>
        </w:rPr>
        <w:t>Информационное право. М., 1999.</w:t>
      </w:r>
    </w:p>
    <w:p w:rsidR="00F87EF2" w:rsidRPr="0034044F" w:rsidRDefault="00F87EF2" w:rsidP="00C77E91">
      <w:pPr>
        <w:widowControl w:val="0"/>
        <w:autoSpaceDE w:val="0"/>
        <w:autoSpaceDN w:val="0"/>
        <w:adjustRightInd w:val="0"/>
        <w:spacing w:line="360" w:lineRule="auto"/>
        <w:jc w:val="both"/>
        <w:rPr>
          <w:sz w:val="28"/>
          <w:szCs w:val="28"/>
        </w:rPr>
      </w:pPr>
      <w:r w:rsidRPr="0034044F">
        <w:rPr>
          <w:sz w:val="28"/>
          <w:szCs w:val="28"/>
        </w:rPr>
        <w:t>7.</w:t>
      </w:r>
      <w:r w:rsidR="00C77E91" w:rsidRPr="0034044F">
        <w:rPr>
          <w:sz w:val="28"/>
          <w:szCs w:val="28"/>
        </w:rPr>
        <w:t xml:space="preserve"> </w:t>
      </w:r>
      <w:r w:rsidRPr="0034044F">
        <w:rPr>
          <w:sz w:val="28"/>
          <w:szCs w:val="28"/>
        </w:rPr>
        <w:t>Бачило И.Л. Информационное право. Роль и место в системе права Российской Федерации // Государ</w:t>
      </w:r>
      <w:r w:rsidR="00CA2333" w:rsidRPr="0034044F">
        <w:rPr>
          <w:sz w:val="28"/>
          <w:szCs w:val="28"/>
        </w:rPr>
        <w:t>ство и право. 2001. № 2. С. 14.</w:t>
      </w:r>
    </w:p>
    <w:p w:rsidR="00CA2333" w:rsidRPr="0034044F" w:rsidRDefault="00CA2333" w:rsidP="00C77E91">
      <w:pPr>
        <w:widowControl w:val="0"/>
        <w:autoSpaceDE w:val="0"/>
        <w:autoSpaceDN w:val="0"/>
        <w:adjustRightInd w:val="0"/>
        <w:spacing w:line="360" w:lineRule="auto"/>
        <w:jc w:val="both"/>
        <w:rPr>
          <w:sz w:val="28"/>
          <w:szCs w:val="28"/>
        </w:rPr>
      </w:pPr>
    </w:p>
    <w:p w:rsidR="00CA2333" w:rsidRPr="0034044F" w:rsidRDefault="00CA2333" w:rsidP="00C77E91">
      <w:pPr>
        <w:widowControl w:val="0"/>
        <w:autoSpaceDE w:val="0"/>
        <w:autoSpaceDN w:val="0"/>
        <w:adjustRightInd w:val="0"/>
        <w:spacing w:line="360" w:lineRule="auto"/>
        <w:jc w:val="both"/>
        <w:rPr>
          <w:color w:val="FFFFFF"/>
          <w:sz w:val="28"/>
          <w:szCs w:val="28"/>
        </w:rPr>
      </w:pPr>
      <w:bookmarkStart w:id="0" w:name="_GoBack"/>
      <w:bookmarkEnd w:id="0"/>
    </w:p>
    <w:sectPr w:rsidR="00CA2333" w:rsidRPr="0034044F" w:rsidSect="00065586">
      <w:headerReference w:type="default"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7B" w:rsidRDefault="004D607B">
      <w:r>
        <w:separator/>
      </w:r>
    </w:p>
  </w:endnote>
  <w:endnote w:type="continuationSeparator" w:id="0">
    <w:p w:rsidR="004D607B" w:rsidRDefault="004D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7B" w:rsidRDefault="004D607B">
      <w:r>
        <w:separator/>
      </w:r>
    </w:p>
  </w:footnote>
  <w:footnote w:type="continuationSeparator" w:id="0">
    <w:p w:rsidR="004D607B" w:rsidRDefault="004D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F2" w:rsidRPr="00F87EF2" w:rsidRDefault="00F87EF2" w:rsidP="00F87EF2">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B4D1A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A4E"/>
    <w:rsid w:val="00065586"/>
    <w:rsid w:val="00106177"/>
    <w:rsid w:val="002622B4"/>
    <w:rsid w:val="00315E05"/>
    <w:rsid w:val="00324A4E"/>
    <w:rsid w:val="0034044F"/>
    <w:rsid w:val="004B04EA"/>
    <w:rsid w:val="004C2813"/>
    <w:rsid w:val="004D607B"/>
    <w:rsid w:val="00863F8E"/>
    <w:rsid w:val="00A70FE1"/>
    <w:rsid w:val="00C77E91"/>
    <w:rsid w:val="00CA2333"/>
    <w:rsid w:val="00DD3019"/>
    <w:rsid w:val="00F8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82F0CB-C6EF-40E8-9B5E-7C1B4863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7EF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87EF2"/>
  </w:style>
  <w:style w:type="paragraph" w:styleId="a6">
    <w:name w:val="footer"/>
    <w:basedOn w:val="a"/>
    <w:link w:val="a7"/>
    <w:uiPriority w:val="99"/>
    <w:rsid w:val="00F87EF2"/>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Words>
  <Characters>28135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Ростовской Области </vt:lpstr>
    </vt:vector>
  </TitlesOfParts>
  <Company>Ep</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Ростовской Области </dc:title>
  <dc:subject/>
  <dc:creator>Vitaliy</dc:creator>
  <cp:keywords/>
  <dc:description/>
  <cp:lastModifiedBy>admin</cp:lastModifiedBy>
  <cp:revision>2</cp:revision>
  <dcterms:created xsi:type="dcterms:W3CDTF">2014-03-25T04:00:00Z</dcterms:created>
  <dcterms:modified xsi:type="dcterms:W3CDTF">2014-03-25T04:00:00Z</dcterms:modified>
</cp:coreProperties>
</file>