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0F" w:rsidRDefault="00EC630F">
      <w:pPr>
        <w:jc w:val="center"/>
        <w:rPr>
          <w:rFonts w:ascii="Times New Roman" w:hAnsi="Times New Roman"/>
          <w:sz w:val="28"/>
        </w:rPr>
      </w:pPr>
    </w:p>
    <w:p w:rsidR="00EC630F" w:rsidRDefault="00B90E77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7.25pt" fillcolor="window">
            <v:imagedata r:id="rId4" o:title="Осенние листья" gain="2147483647f" grayscale="t" bilevel="t"/>
          </v:shape>
        </w:pict>
      </w:r>
    </w:p>
    <w:p w:rsidR="00EC630F" w:rsidRDefault="00EC630F">
      <w:pPr>
        <w:pStyle w:val="2"/>
        <w:jc w:val="center"/>
        <w:rPr>
          <w:rFonts w:ascii="Garamond" w:hAnsi="Garamond"/>
          <w:b/>
          <w:i/>
          <w:sz w:val="44"/>
        </w:rPr>
      </w:pPr>
      <w:r>
        <w:rPr>
          <w:rFonts w:ascii="Garamond" w:hAnsi="Garamond"/>
          <w:b/>
          <w:i/>
          <w:sz w:val="44"/>
        </w:rPr>
        <w:t xml:space="preserve">Школа № 7 </w:t>
      </w:r>
    </w:p>
    <w:p w:rsidR="00EC630F" w:rsidRDefault="00EC630F">
      <w:pPr>
        <w:jc w:val="center"/>
        <w:rPr>
          <w:rFonts w:ascii="SeaWolf" w:hAnsi="SeaWolf"/>
          <w:sz w:val="44"/>
        </w:rPr>
      </w:pPr>
    </w:p>
    <w:p w:rsidR="00EC630F" w:rsidRDefault="00EC630F">
      <w:pPr>
        <w:rPr>
          <w:sz w:val="28"/>
        </w:rPr>
      </w:pPr>
    </w:p>
    <w:p w:rsidR="00EC630F" w:rsidRDefault="00EC630F">
      <w:pPr>
        <w:pStyle w:val="3"/>
      </w:pPr>
      <w:r>
        <w:t xml:space="preserve">            </w:t>
      </w:r>
    </w:p>
    <w:p w:rsidR="00EC630F" w:rsidRDefault="00EC630F">
      <w:pPr>
        <w:pStyle w:val="3"/>
        <w:jc w:val="center"/>
        <w:rPr>
          <w:b/>
          <w:bCs/>
          <w:sz w:val="210"/>
        </w:rPr>
      </w:pPr>
      <w:r>
        <w:rPr>
          <w:rFonts w:ascii="Courier New" w:hAnsi="Courier New" w:cs="Courier New"/>
          <w:b/>
          <w:bCs/>
          <w:sz w:val="210"/>
        </w:rPr>
        <w:t>Реферат</w:t>
      </w:r>
    </w:p>
    <w:p w:rsidR="00EC630F" w:rsidRDefault="00EC630F">
      <w:pPr>
        <w:jc w:val="center"/>
        <w:rPr>
          <w:rFonts w:ascii="Garamond" w:hAnsi="Garamond"/>
          <w:b/>
          <w:i/>
          <w:sz w:val="62"/>
        </w:rPr>
      </w:pPr>
      <w:r>
        <w:rPr>
          <w:rFonts w:ascii="Times New Roman" w:hAnsi="Times New Roman"/>
          <w:b/>
          <w:i/>
          <w:sz w:val="50"/>
        </w:rPr>
        <w:t xml:space="preserve">на тему : </w:t>
      </w:r>
      <w:r>
        <w:rPr>
          <w:rFonts w:ascii="Garamond" w:hAnsi="Garamond"/>
          <w:b/>
          <w:i/>
          <w:sz w:val="62"/>
        </w:rPr>
        <w:t>Основные положения экономической программы развития России с 2000 - 2010 год</w:t>
      </w:r>
    </w:p>
    <w:p w:rsidR="00EC630F" w:rsidRDefault="00EC630F">
      <w:pPr>
        <w:jc w:val="center"/>
        <w:rPr>
          <w:rFonts w:ascii="Garamond" w:hAnsi="Garamond"/>
          <w:b/>
          <w:i/>
          <w:sz w:val="62"/>
        </w:rPr>
      </w:pPr>
    </w:p>
    <w:p w:rsidR="00EC630F" w:rsidRDefault="00EC630F">
      <w:pPr>
        <w:rPr>
          <w:sz w:val="36"/>
          <w:lang w:val="en-US"/>
        </w:rPr>
      </w:pPr>
    </w:p>
    <w:p w:rsidR="00EC630F" w:rsidRDefault="00EC630F">
      <w:pPr>
        <w:rPr>
          <w:sz w:val="36"/>
        </w:rPr>
      </w:pPr>
    </w:p>
    <w:p w:rsidR="00EC630F" w:rsidRDefault="00EC630F">
      <w:pPr>
        <w:rPr>
          <w:b/>
          <w:i/>
          <w:sz w:val="38"/>
        </w:rPr>
      </w:pPr>
      <w:r>
        <w:rPr>
          <w:sz w:val="36"/>
        </w:rPr>
        <w:t xml:space="preserve">                                                     </w:t>
      </w:r>
      <w:r>
        <w:rPr>
          <w:b/>
          <w:i/>
          <w:sz w:val="38"/>
        </w:rPr>
        <w:t xml:space="preserve">Выполнил :  </w:t>
      </w:r>
    </w:p>
    <w:p w:rsidR="00EC630F" w:rsidRDefault="00EC630F">
      <w:pPr>
        <w:jc w:val="center"/>
        <w:rPr>
          <w:b/>
          <w:i/>
          <w:sz w:val="38"/>
        </w:rPr>
      </w:pPr>
      <w:r>
        <w:rPr>
          <w:b/>
          <w:i/>
          <w:sz w:val="38"/>
        </w:rPr>
        <w:t xml:space="preserve">                                     ученик 11 "А" класса                                      </w:t>
      </w:r>
    </w:p>
    <w:p w:rsidR="00EC630F" w:rsidRDefault="00EC630F">
      <w:pPr>
        <w:jc w:val="center"/>
        <w:rPr>
          <w:b/>
          <w:i/>
          <w:sz w:val="38"/>
        </w:rPr>
      </w:pPr>
      <w:r>
        <w:rPr>
          <w:b/>
          <w:i/>
          <w:sz w:val="38"/>
        </w:rPr>
        <w:t xml:space="preserve">                      Костин Д. М.</w:t>
      </w:r>
    </w:p>
    <w:p w:rsidR="00EC630F" w:rsidRDefault="00EC630F">
      <w:pPr>
        <w:jc w:val="center"/>
        <w:rPr>
          <w:b/>
          <w:sz w:val="38"/>
        </w:rPr>
      </w:pPr>
      <w:r>
        <w:rPr>
          <w:b/>
          <w:sz w:val="38"/>
        </w:rPr>
        <w:t xml:space="preserve">                        </w:t>
      </w:r>
    </w:p>
    <w:p w:rsidR="00EC630F" w:rsidRDefault="00EC630F">
      <w:pPr>
        <w:jc w:val="center"/>
        <w:rPr>
          <w:b/>
          <w:sz w:val="38"/>
        </w:rPr>
      </w:pPr>
      <w:r>
        <w:rPr>
          <w:b/>
          <w:sz w:val="38"/>
        </w:rPr>
        <w:t xml:space="preserve">                                         </w:t>
      </w:r>
    </w:p>
    <w:p w:rsidR="00EC630F" w:rsidRDefault="00EC630F">
      <w:pPr>
        <w:jc w:val="center"/>
        <w:rPr>
          <w:b/>
          <w:sz w:val="38"/>
        </w:rPr>
      </w:pPr>
    </w:p>
    <w:p w:rsidR="00EC630F" w:rsidRDefault="00EC630F">
      <w:pPr>
        <w:jc w:val="center"/>
        <w:rPr>
          <w:rFonts w:ascii="Garamond" w:hAnsi="Garamond"/>
          <w:b/>
          <w:sz w:val="38"/>
        </w:rPr>
      </w:pPr>
      <w:r>
        <w:rPr>
          <w:b/>
          <w:sz w:val="38"/>
        </w:rPr>
        <w:t xml:space="preserve">                                      </w:t>
      </w:r>
      <w:r>
        <w:rPr>
          <w:b/>
          <w:i/>
          <w:sz w:val="38"/>
        </w:rPr>
        <w:t>Проверил : Есин А. Е.</w:t>
      </w:r>
    </w:p>
    <w:p w:rsidR="00EC630F" w:rsidRDefault="00EC630F">
      <w:pPr>
        <w:rPr>
          <w:sz w:val="36"/>
        </w:rPr>
      </w:pPr>
    </w:p>
    <w:p w:rsidR="00EC630F" w:rsidRDefault="00EC630F">
      <w:pPr>
        <w:jc w:val="center"/>
        <w:rPr>
          <w:b/>
          <w:i/>
          <w:sz w:val="38"/>
        </w:rPr>
      </w:pPr>
    </w:p>
    <w:p w:rsidR="00EC630F" w:rsidRDefault="00EC630F">
      <w:pPr>
        <w:rPr>
          <w:b/>
          <w:i/>
          <w:sz w:val="38"/>
        </w:rPr>
      </w:pPr>
    </w:p>
    <w:p w:rsidR="00EC630F" w:rsidRDefault="00EC630F">
      <w:pPr>
        <w:pStyle w:val="1"/>
      </w:pPr>
      <w:r>
        <w:t>Рузаевка</w:t>
      </w:r>
      <w:r>
        <w:rPr>
          <w:lang w:val="en-US"/>
        </w:rPr>
        <w:t xml:space="preserve"> </w:t>
      </w:r>
      <w:r>
        <w:t>(Мордовия) 2001</w:t>
      </w:r>
    </w:p>
    <w:p w:rsidR="00EC630F" w:rsidRDefault="00B90E77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pict>
          <v:shape id="_x0000_i1026" type="#_x0000_t75" style="width:448.5pt;height:15.75pt" fillcolor="window">
            <v:imagedata r:id="rId5" o:title="" gain="2147483647f" grayscale="t" bilevel="t"/>
          </v:shape>
        </w:pict>
      </w:r>
    </w:p>
    <w:p w:rsidR="00EC630F" w:rsidRDefault="00EC630F">
      <w:pPr>
        <w:jc w:val="center"/>
        <w:rPr>
          <w:rFonts w:ascii="Times New Roman" w:hAnsi="Times New Roman"/>
          <w:sz w:val="24"/>
          <w:lang w:val="en-US"/>
        </w:rPr>
      </w:pPr>
    </w:p>
    <w:p w:rsidR="00EC630F" w:rsidRDefault="00EC630F">
      <w:pPr>
        <w:jc w:val="center"/>
        <w:rPr>
          <w:rFonts w:ascii="Garamond" w:hAnsi="Garamond"/>
          <w:b/>
          <w:i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34"/>
        </w:rPr>
      </w:pPr>
      <w:r>
        <w:rPr>
          <w:rFonts w:ascii="Times New Roman" w:hAnsi="Times New Roman"/>
          <w:b/>
          <w:i/>
          <w:sz w:val="34"/>
        </w:rPr>
        <w:t>Основные положения новой экономической</w:t>
      </w:r>
    </w:p>
    <w:p w:rsidR="00EC630F" w:rsidRDefault="00EC630F">
      <w:pPr>
        <w:jc w:val="center"/>
        <w:rPr>
          <w:rFonts w:ascii="Times New Roman" w:hAnsi="Times New Roman"/>
          <w:b/>
          <w:i/>
          <w:sz w:val="34"/>
        </w:rPr>
      </w:pPr>
      <w:r>
        <w:rPr>
          <w:rFonts w:ascii="Times New Roman" w:hAnsi="Times New Roman"/>
          <w:b/>
          <w:i/>
          <w:sz w:val="34"/>
        </w:rPr>
        <w:t>программы развития России до 2010 года</w:t>
      </w:r>
    </w:p>
    <w:p w:rsidR="00EC630F" w:rsidRDefault="00EC630F">
      <w:pPr>
        <w:jc w:val="center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стратегических разработок под руководством А. Грефа направил в правительство проект Стратегии развития РФ до 2010 года. Россия, считают разработчики проекта, должна ответить на те вызовы, которые стоят сегодня перед ней, и не растерять остатки "лидерского" ресурса, а в дальнейшем - развить и приумножить его. В среднесрочной перспективе необходимо предотвратить дальнейшее увеличение разрыва между Россией и развитыми странами, а в долгосрочной перспективе - восстановить и упрочить позицию России как одной из стран - лидеров мирового развития. И чтобы воспользоваться "окном возможностей", важно определить, какой путь ведет к реализации потенциала и сбалансированному развитию. Реально возможны три варианта развития: радикальная либерализация, восстановление дирижистского социального государства и модернизация экономики на основе либеральных принципов при сохранении значительной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роли государства в реализации базовых общественных функций.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Стратегия развития основана на третьем варианте. Сценарий модернизации, основанный на высвобождении частной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инициативы и усилении роли государства в обеспечении благоприятных условий хозяйствования, включая финансовую и социальную стабильность, балансирует элементы двух других вариантов стратегии. В чем же преимущества выбранного пути? Вместо социального государства (патернализма) и приватизации социальных функций (радикального либерализма) создается "субсидиарное" государство, которое обеспечивает социальные гарантии в той мере, в которой общество не может этого сделать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самостоятельно. Вместо полной закрытости или открытости страны делается ставка на активную интеграцию России в мировое сообщество и хозяйство при одновременной защите российских производителей от недобросовестной конкуренции со стороны иностранных участников рынка. Это - политика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здравого смысла, предлагающая реальные решения соответствующих проблем с учетом существующих на сегодня бюджетных и общих ресурсных ограничений. Программа модернизации, таким образом, позволяет минимизировать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издержки преобразований и отражать угрозы финансового кризиса. Именно сценарий модернизации позволит достичь цели радикального повышения уровня жизни населения на основе самореализации каждого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гражданина, снижения социального неравенства, сохранения независимых и культурных ценностей России, восстановления экономической и политической роли страны в мировом сообществе. Эта цель и является целью стратегии развития России до 2010 года. Достижение этой цели, говорится в проекте, невозможно без раскрепощения общества, позволяющего включить его внутренние источники  развития. В стране должно возобладать оптимистическое мировосприятие,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 восстановиться практически полностью утраченное доверие между гражданами и государством, между гражданами и бизнесом, между бизнесом и властью. Нашему обществу необходима обновленная система ценностей, отвечающая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традициям России и требованиям современности: свобода, ответственность, доверие, высокая ценность личности. Своей цели нужно добиваться за собственный счет и собственными усилиями. Путь к процветанию - добросовестный труд, честная конкуренция, сознательная законопослушность.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pStyle w:val="4"/>
      </w:pPr>
      <w:r>
        <w:t>ГРЕФ ПРЕДЛАГАЕТ ПУТИНУ МОДЕРНИЗАЦИЮ ЭКОНОМИКИ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Единственный ответ на вызовы и угрозы, с которыми столкнулась российская экономика, - достижение устойчиво высоких темпов экономического роста. Это позволит решить накопившиеся социальные проблемы, повысить уровень благосостояния и укрепить международные позиции страны.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широкомасштабной модернизации экономики необходимо создать и гарантировать благоприятный инвестиционный и предпринимательский климат, проводить предсказуемую и стимулирующую рост макроэкономическую политику, осуществить структурную перестройку экономики. Только быстрое развитие национального капитала, формирование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благоприятного делового климата, обеспечение экономической свободы, говорится в проекте стратегии развития, превратят Россию в страну, привлекательную для инвестиций. Исходные условия - это утверждение прав частной собственности (прежде всего на землю и недвижимость) и обеспечение их защиты, создание равных условий конкуренции, развитие устойчивых и эффективных финансовых институтов. Государство также должно найти оптимальный баланс во взаимоотношениях с частным предпринимательством, постепенно отказаться от практики избыточного вмешательства в дела бизнеса. Это позволит четко очертить сферу государственного регулирования, повысить его эффективность. Структурная политика государства будет переориентирована с оказания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поддержки неэффективным предприятиям на развитие инфраструктуры, обеспечение мобильности рабочей силы, поддержку "новых" секторов (прежде всего инновационных и информационных), стимулирование реструктуризации и реформирования предприятий, естественных монополий. На структурную перестройку экономики должна быть нацелена и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приватизация. Государство будет также стимулировать диверсификацию экспорта с постепенным увеличением продукции обрабатывающих отраслей, особенно высокотехнологичной.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pStyle w:val="4"/>
      </w:pPr>
      <w:r>
        <w:t>ОСНОВНЫЕ ЭТАПЫ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задачи первого этапа модернизации, который должен в основном завершиться в 2000 году, - создание базовых законодательных основ, обеспечивающих новые условия хозяйствования и приведение обязательств государства в соответствие с его ресурсами.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втором этапе (2001-2003 годы) необходимо начать реализацию экономической политики, основанной на новых принципах (дерегулирование экономики, гарантии прав собственности и равных условий конкуренции, концентрация усилий на выполнении других базовых общественных функций). Инвестиционную активность государства предлагается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сосредоточить на обновлении всего спектра производственной инфраструктуры, а также на создании финансовой инфраструктуры рынка, адекватной новым условиям.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фактором экономического роста на этом этапе будет развитие "нового сектора" на базе высвобождаемой предпринимательской инициативы.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этап (2004-2010 годы) должен стать периодом масштабной структурной перестройки экономики, которая будет стимулироваться всем комплексом социально-экономических факторов - накоплением новых инвестиций, растущей внешней конкуренцией, созданием более эффективных механизмов перетока капитала и рабочей силы. Этот период будет связан с ростом покупательной способности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национальной валюты, переходом денежно-кредитной политики к механизмам регулирования процентных ставок. Доля государства в перераспределении валового внутреннего продукта будет снижаться по мере роста экономики, обеспеченного высокой инвестиционной активностью, включая иностранные инвестиции.</w:t>
      </w: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pStyle w:val="4"/>
      </w:pPr>
      <w:r>
        <w:t>КЛЮЧЕВАЯ ЗАДАЧА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Кардинальное улучшение предпринимательского и инвестиционного климата в России рассматривается как ключевая задача предстоящего десятилетия, без решения которой модернизация и экономический рост будут невозможны.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Речь идет об улучшении общих условий хозяйствования, развитии финансовых рынков и институтов, дерегулировании экономики. Имеется в виду коррекция форм государственного вмешательства в экономику, отказ от избыточного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бюрократического регулирования и повышение эффективности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действий государственной власти в тех сферах, где ее участие абсолютно необходимо и эффективно. Для ослабления бюрократического давления на бизнес, повышения уровня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экономической свободы всех участников хозяйственной деятельности предлагаются такие меры: снижение барьеров выхода на рынок; устранение излишнего и неэффективного административного регулирования предпринимательской деятельности; обеспечение согласованности действий федеральных и региональных органов власти.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pStyle w:val="4"/>
      </w:pPr>
      <w:r>
        <w:t>СТРУКТУРНАЯ ПОЛИТИКА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направление - повышение конкурентных преимуществ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экономики на внутренних и внешних рынках.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этого предусмотрено: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Содействие повышению конкурентоспособности отечественных производителей товаров и услуг на внутреннем и мировом рынках и обеспечение структурного маневра в сторону увеличения доли отраслей, производящих продукцию с высокой степенью переработки, и отраслей сферы услуг.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Исправление накопленных структурных деформаций - реструктуризация убыточного сектора экономики, искусственно поддерживаемого системой бюджетных субсидий, невостребуемых налоговых недоимок и неплатежей естественным монополиям.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Завершение трансформации малоэффективных институтов экономики (структуры госсобственности, товарных и финансовых рынков, инновационных механизмов, системы государственного регулирования и ряда других) в институты, отвечающие требованиям современной рыночной экономики.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Ускоренное развитие и перестройка экономической системы,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предприятий и рынков в процессе общемировой экономической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трансформации, проходящей на базе новых информационных технологий, усиления глобальных и региональных интеграционных процессов.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pStyle w:val="4"/>
      </w:pPr>
      <w:r>
        <w:t>БАЗОВЫЕ ПРИНЦИПЫ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Конкурентный рынок как главный регулятор экономического развития. Формирование конкурентной среды через создание равных условий для всех хозяйствующих субъектов.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Минимизация и оптимизация государственного вмешательства в экономику. Задачей государства будет формирование предпосылок для появления эффективного частного собственника.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Открытость экономики, которая не может быть эффективной, оставаясь вне глобального мирового рынка. Любые меры протекционизма должны носить временный и экономический, а не запретительный характер.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Либерализация экономической деятельности на микроуровне. Устранение многочисленных ограничений и препятствий для развития бизнеса на микроуровне. Вместе с тем реальная либерализация деятельности всех субъектов рынка и снижение вмешательства государства в функционирование конкретных предприятий должны сопровождаться целенаправленными и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настойчивыми действиями государства по формированию стратегических направлений развития российской экономики.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pStyle w:val="4"/>
      </w:pPr>
      <w:r>
        <w:t>АКТИВНОЕ ПОЗИЦИРОВАНИЕ НА РЫНКАХ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устойчивых темпов экономического роста при позитивных сдвигах в структуре экономики и обеспечение роста реальных доходов населения делают возможной стратегию структурного маневра, основанного на сценарии "активного позицирования на рынках". Эта стратегия базируется на 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постепенном изменении сложившейся структуры экономики за счет имеющихся преимуществ отраслей, конкурентоспособных на мировом рынке, при последовательном распространении импульсов роста в смежные отрасли промышленности и другие народно-хозяйственные комплексы.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pStyle w:val="4"/>
      </w:pPr>
      <w:r>
        <w:t>ГОСУДАРСТВЕННАЯ СОБСТВЕННОСТЬ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форме федеральных государственных унитарных предприятий ныне существует 14 тыс. предприятий, в форме учреждений - 23 тысячи. Государство является акционером в 2500 акционерных обществах, где его доля превышает 25% уставного капитала. А всего государство участвует в 3900 товариществах и обществах. В отношении 580 акционерных обществ используется специальное право на участие Российской Федерации в их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управлении - "золотая акция". В федеральной собственности находятся 100% акций 382 акционерных обществ. В 470 акционерных обществах государство владеет более 50%, еще в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1601 акционерном обществе имеет 25-50% акций и менее чем 25% в 863 акционерных обществах.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2004 году в ходе приватизации предложено сократить государственный сектор экономики до 1,5 - 2,5 тысячи предприятий.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pStyle w:val="4"/>
      </w:pPr>
      <w:r>
        <w:t>ЭТАПЫ РЕАЛИЗАЦИИ БЮДЖЕТНОЙ ПОЛИТИКИ</w:t>
      </w: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2000 г.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законодательной базы бюджетных реформ (налоговая реформа, сокращение избыточных обязательств государства, разграничение полномочий на всех уровнях бюджетной системы), инвентаризация бюджетных расходов, реализация Бюджетного кодекса, ускоренное завершение перехода на казначейскую систему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2001 г.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Трансформация системы социальной защиты, обеспечение прозрачности бюджетной системы, максимальная консолидация внебюджетных фондов</w:t>
      </w: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2002-2004 гг.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к новой структуре бюджетных расходов, характеризующейся низкой долей субсидий экономике и высоким объемом социальных обязательств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2005-2010 гг.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к новому распределению полномочий бюджетов (после снижения долговой нагрузки на федеральный бюджет), дополнительное снижение налогового бремени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Прогнозы развития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Добыча газа должна возрасти на 15,9 - 10,5%, нефти - на 8,7 - 2,3 и твердых энергоносителей - на 33 - 20,4%. Производство электроэнергии потребуется увеличить на 34 - 16%. Ныне доля экспорта достигает 40% по нефти и 35% по газу. Рост экспорта энергетических ресурсов к 2010 году прогнозируется на 19 - 15%.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период 2000-2002 годов среднегодовые темпы роста промышленного производства составят около 6-8%, топливных отраслей - до 20, отдельных отраслей машиностроения - до 20, а пищевой и легкой промышленности - соответственно 7 и 11%. Важнейшая особенность периода 2003-2007 годов - переход к непрерывному инновационному процессу.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В 2010 году доля продукции обрабатывающих отраслей в общем объеме промышленного производства увеличится с 53% в 1999 году до 65%, а доля продукции топливно-сырьевых отраслей сократится с 47 до 35%.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Реализация предлагаемой стратегии должна обеспечить темпы роста ВВП как минимум 5% в год в среднем на протяжении 10-летнего периода. Это позволит увеличить объем ВВП примерно на 26-28% к 2004 году и на 70% к 2010 году (в сравнении с 1999 годом).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ОСНОВНЫЕ БЛОКИ СТРАТЕГИИ</w:t>
      </w:r>
    </w:p>
    <w:p w:rsidR="00EC630F" w:rsidRDefault="00EC630F">
      <w:pPr>
        <w:jc w:val="center"/>
        <w:rPr>
          <w:rFonts w:ascii="Times New Roman" w:hAnsi="Times New Roman"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СОЦИАЛЬНАЯ ПОЛИТИКА</w:t>
      </w: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Пенсионная реформа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Реформирование образования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Стратегия реформирования здравоохранения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Политика в сфере культуры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Стратегия жилищной политики и развития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жилищно-коммунального хозяйства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Трудовые отношения и занятость населения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pStyle w:val="4"/>
      </w:pPr>
      <w:r>
        <w:t>МОДЕРНИЗАЦИЯ ЭКОНОМИКИ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Создание благоприятного предпринимательского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инвестиционного климата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условия хозяйствования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Защита прав собственности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Выравнивание условий конкуренции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Дерегулирование экономики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Улучшение информационного обеспечения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бизнеса, реформирование бухучета и статистики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финансовых рынков и институтов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Реформирование банковской системы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фондового рынка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инвестиционных институтов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рынка страховых услуг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pStyle w:val="4"/>
      </w:pPr>
      <w:r>
        <w:t>СТРУКТУРНАЯ ПОЛИТИКА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структурной политики (цели и задачи, основные этапы и инструменты реализации,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направления развития промышленности, инфраструктуры и сферы услуг)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государственной собственностью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Инновационное развитие экономики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транспортной инфраструктуры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Реформирование естественных монополий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Развитие топливно-энергетического комплекса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оборонно-промышленного комплекса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аграрно-промышленного комплекса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Развитие рынка земли и недвижимости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Государственная внешнеэкономическая политика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pStyle w:val="4"/>
      </w:pPr>
      <w:r>
        <w:t>МАКРОЭКОНОМИЧЕСКАЯ ПОЛИТИКА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бюджетной политики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Реформирование налоговой системы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таможенной политики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Реформа межбюджетных отношений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Денежно-кредитная политика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Платежная система</w:t>
      </w:r>
    </w:p>
    <w:p w:rsidR="00EC630F" w:rsidRDefault="00EC630F">
      <w:pPr>
        <w:jc w:val="both"/>
        <w:rPr>
          <w:rFonts w:ascii="Times New Roman" w:hAnsi="Times New Roman"/>
          <w:b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34"/>
        </w:rPr>
      </w:pPr>
    </w:p>
    <w:p w:rsidR="00EC630F" w:rsidRDefault="00EC630F">
      <w:pPr>
        <w:jc w:val="center"/>
        <w:rPr>
          <w:rFonts w:ascii="Times New Roman" w:hAnsi="Times New Roman"/>
          <w:b/>
          <w:i/>
          <w:sz w:val="34"/>
        </w:rPr>
      </w:pPr>
      <w:r>
        <w:rPr>
          <w:rFonts w:ascii="Times New Roman" w:hAnsi="Times New Roman"/>
          <w:b/>
          <w:i/>
          <w:sz w:val="34"/>
        </w:rPr>
        <w:t>Использованый источник :</w:t>
      </w:r>
    </w:p>
    <w:p w:rsidR="00EC630F" w:rsidRDefault="00EC630F">
      <w:pPr>
        <w:jc w:val="center"/>
        <w:rPr>
          <w:rFonts w:ascii="Times New Roman" w:hAnsi="Times New Roman"/>
          <w:sz w:val="34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 "Экономика и жизнь", № 24, 2000 г.</w:t>
      </w: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8"/>
        </w:rPr>
      </w:pPr>
    </w:p>
    <w:p w:rsidR="00EC630F" w:rsidRDefault="00EC630F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EC630F">
      <w:type w:val="continuous"/>
      <w:pgSz w:w="11906" w:h="16838" w:code="9"/>
      <w:pgMar w:top="1134" w:right="1134" w:bottom="1134" w:left="1134" w:header="567" w:footer="1134" w:gutter="0"/>
      <w:paperSrc w:first="1" w:other="1"/>
      <w:pgBorders>
        <w:top w:val="papyrus" w:sz="21" w:space="1" w:color="auto"/>
        <w:left w:val="papyrus" w:sz="21" w:space="1" w:color="auto"/>
        <w:bottom w:val="papyrus" w:sz="21" w:space="1" w:color="auto"/>
        <w:right w:val="papyrus" w:sz="21" w:space="1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aWolf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activeWritingStyle w:appName="MSWord" w:lang="en-US" w:vendorID="8" w:dllVersion="513" w:checkStyle="0"/>
  <w:activeWritingStyle w:appName="MSWord" w:lang="ru-RU" w:vendorID="1" w:dllVersion="512" w:checkStyle="0"/>
  <w:revisionView w:markup="0"/>
  <w:doNotTrackMoves/>
  <w:doNotTrackFormatting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023"/>
    <w:rsid w:val="00516023"/>
    <w:rsid w:val="00B90E77"/>
    <w:rsid w:val="00E24C28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7623AA9-5FAE-48E5-A224-AEB01981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hAnsi="Book Antiq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3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Times New Roman" w:hAnsi="Times New Roman"/>
      <w:b/>
      <w:bCs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московского государственного технического университета им</vt:lpstr>
    </vt:vector>
  </TitlesOfParts>
  <Company>КФ МГТУ</Company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московского государственного технического университета им</dc:title>
  <dc:subject/>
  <dc:creator>Чайковский Михаил Михайлович</dc:creator>
  <cp:keywords/>
  <dc:description/>
  <cp:lastModifiedBy>admin</cp:lastModifiedBy>
  <cp:revision>2</cp:revision>
  <cp:lastPrinted>2000-03-28T16:18:00Z</cp:lastPrinted>
  <dcterms:created xsi:type="dcterms:W3CDTF">2014-02-12T17:50:00Z</dcterms:created>
  <dcterms:modified xsi:type="dcterms:W3CDTF">2014-02-12T17:50:00Z</dcterms:modified>
</cp:coreProperties>
</file>