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A6" w:rsidRDefault="002E6AF2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Институт Бухгалтерского учета и Аудита</w:t>
      </w:r>
    </w:p>
    <w:p w:rsidR="00F04FA6" w:rsidRDefault="00F04FA6">
      <w:pPr>
        <w:spacing w:line="360" w:lineRule="auto"/>
        <w:jc w:val="center"/>
        <w:rPr>
          <w:rFonts w:ascii="Arial" w:hAnsi="Arial"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sz w:val="26"/>
        </w:rPr>
      </w:pPr>
    </w:p>
    <w:p w:rsidR="00F04FA6" w:rsidRDefault="002E6AF2">
      <w:pPr>
        <w:spacing w:line="360" w:lineRule="auto"/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  <w:t>факультет Бухучет и Аудит</w:t>
      </w:r>
    </w:p>
    <w:p w:rsidR="00F04FA6" w:rsidRDefault="00F04FA6">
      <w:pPr>
        <w:spacing w:line="360" w:lineRule="auto"/>
        <w:jc w:val="right"/>
        <w:rPr>
          <w:rFonts w:ascii="Arial" w:hAnsi="Arial"/>
          <w:sz w:val="26"/>
        </w:rPr>
      </w:pPr>
    </w:p>
    <w:p w:rsidR="00F04FA6" w:rsidRDefault="00F04FA6">
      <w:pPr>
        <w:spacing w:line="360" w:lineRule="auto"/>
        <w:jc w:val="right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right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right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right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right"/>
        <w:rPr>
          <w:rFonts w:ascii="Arial" w:hAnsi="Arial"/>
          <w:sz w:val="26"/>
        </w:rPr>
      </w:pPr>
    </w:p>
    <w:p w:rsidR="00F04FA6" w:rsidRDefault="002E6AF2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Курсовая работа по дисциплине:</w:t>
      </w:r>
    </w:p>
    <w:p w:rsidR="00F04FA6" w:rsidRDefault="002E6AF2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”Прогнозирование в условиях рынка”</w:t>
      </w:r>
    </w:p>
    <w:p w:rsidR="00F04FA6" w:rsidRDefault="002E6AF2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на тему: “Основные проблемы и задачи </w:t>
      </w:r>
    </w:p>
    <w:p w:rsidR="00F04FA6" w:rsidRDefault="002E6AF2">
      <w:pPr>
        <w:spacing w:line="360" w:lineRule="auto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прогнозирования в современной экономике”</w:t>
      </w: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2E6AF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ab/>
        <w:t xml:space="preserve">выполнил: </w:t>
      </w:r>
    </w:p>
    <w:p w:rsidR="00F04FA6" w:rsidRDefault="002E6AF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студент Абрамова Н.С.</w:t>
      </w:r>
    </w:p>
    <w:p w:rsidR="00F04FA6" w:rsidRDefault="002E6AF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проверил:</w:t>
      </w:r>
    </w:p>
    <w:p w:rsidR="00F04FA6" w:rsidRDefault="002E6AF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зач ведомость№</w:t>
      </w:r>
    </w:p>
    <w:p w:rsidR="00F04FA6" w:rsidRDefault="002E6AF2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оплачено до 08.11.2000</w:t>
      </w:r>
    </w:p>
    <w:p w:rsidR="00F04FA6" w:rsidRDefault="002E6AF2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второе высшее образование</w:t>
      </w:r>
    </w:p>
    <w:p w:rsidR="00F04FA6" w:rsidRDefault="00F04FA6">
      <w:pPr>
        <w:spacing w:line="360" w:lineRule="auto"/>
        <w:jc w:val="center"/>
        <w:rPr>
          <w:rFonts w:ascii="Arial" w:hAnsi="Arial"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2E6AF2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Москва 1999 год</w:t>
      </w:r>
    </w:p>
    <w:p w:rsidR="00F04FA6" w:rsidRDefault="002E6AF2">
      <w:pPr>
        <w:spacing w:line="360" w:lineRule="auto"/>
        <w:jc w:val="center"/>
        <w:rPr>
          <w:sz w:val="30"/>
        </w:rPr>
      </w:pPr>
      <w:r>
        <w:rPr>
          <w:sz w:val="30"/>
        </w:rPr>
        <w:lastRenderedPageBreak/>
        <w:t>Оглавление.</w:t>
      </w:r>
    </w:p>
    <w:p w:rsidR="00F04FA6" w:rsidRDefault="00F04FA6">
      <w:pPr>
        <w:spacing w:line="480" w:lineRule="auto"/>
        <w:jc w:val="center"/>
        <w:rPr>
          <w:sz w:val="30"/>
        </w:rPr>
      </w:pPr>
    </w:p>
    <w:p w:rsidR="00F04FA6" w:rsidRDefault="002E6AF2">
      <w:pPr>
        <w:spacing w:line="480" w:lineRule="auto"/>
        <w:jc w:val="both"/>
        <w:rPr>
          <w:sz w:val="30"/>
        </w:rPr>
      </w:pPr>
      <w:r>
        <w:rPr>
          <w:sz w:val="30"/>
        </w:rPr>
        <w:t>Введение</w:t>
      </w:r>
    </w:p>
    <w:p w:rsidR="00F04FA6" w:rsidRDefault="002E6AF2">
      <w:pPr>
        <w:numPr>
          <w:ilvl w:val="0"/>
          <w:numId w:val="7"/>
        </w:numPr>
        <w:spacing w:line="480" w:lineRule="auto"/>
        <w:jc w:val="both"/>
        <w:rPr>
          <w:spacing w:val="20"/>
          <w:kern w:val="36"/>
          <w:position w:val="-6"/>
          <w:sz w:val="30"/>
        </w:rPr>
      </w:pPr>
      <w:r>
        <w:rPr>
          <w:sz w:val="30"/>
        </w:rPr>
        <w:t>Основные теории планирования.</w:t>
      </w:r>
      <w:r>
        <w:rPr>
          <w:spacing w:val="20"/>
          <w:kern w:val="36"/>
          <w:position w:val="-6"/>
          <w:sz w:val="30"/>
        </w:rPr>
        <w:t xml:space="preserve"> </w:t>
      </w:r>
    </w:p>
    <w:p w:rsidR="00F04FA6" w:rsidRDefault="002E6AF2">
      <w:pPr>
        <w:numPr>
          <w:ilvl w:val="1"/>
          <w:numId w:val="13"/>
        </w:numPr>
        <w:spacing w:line="480" w:lineRule="auto"/>
        <w:rPr>
          <w:sz w:val="30"/>
        </w:rPr>
      </w:pPr>
      <w:r>
        <w:rPr>
          <w:sz w:val="30"/>
        </w:rPr>
        <w:t xml:space="preserve">Задачи планирования в современных </w:t>
      </w:r>
    </w:p>
    <w:p w:rsidR="00F04FA6" w:rsidRDefault="002E6AF2">
      <w:pPr>
        <w:spacing w:line="480" w:lineRule="auto"/>
        <w:ind w:left="360" w:firstLine="348"/>
        <w:rPr>
          <w:sz w:val="30"/>
        </w:rPr>
      </w:pPr>
      <w:r>
        <w:rPr>
          <w:sz w:val="30"/>
        </w:rPr>
        <w:t>рыночных отношениях.</w:t>
      </w:r>
    </w:p>
    <w:p w:rsidR="00F04FA6" w:rsidRDefault="002E6AF2">
      <w:pPr>
        <w:numPr>
          <w:ilvl w:val="0"/>
          <w:numId w:val="7"/>
        </w:numPr>
        <w:spacing w:line="480" w:lineRule="auto"/>
        <w:jc w:val="both"/>
        <w:rPr>
          <w:sz w:val="30"/>
        </w:rPr>
      </w:pPr>
      <w:r>
        <w:rPr>
          <w:sz w:val="30"/>
        </w:rPr>
        <w:t>Процесс планирования.</w:t>
      </w:r>
    </w:p>
    <w:p w:rsidR="00F04FA6" w:rsidRDefault="002E6AF2">
      <w:pPr>
        <w:spacing w:line="480" w:lineRule="auto"/>
        <w:ind w:firstLine="360"/>
        <w:jc w:val="both"/>
        <w:rPr>
          <w:sz w:val="30"/>
        </w:rPr>
      </w:pPr>
      <w:r>
        <w:rPr>
          <w:sz w:val="30"/>
        </w:rPr>
        <w:t>2.1. Алгоритм прогнозирования.</w:t>
      </w:r>
    </w:p>
    <w:p w:rsidR="00F04FA6" w:rsidRDefault="002E6AF2">
      <w:pPr>
        <w:spacing w:line="480" w:lineRule="auto"/>
        <w:ind w:firstLine="360"/>
        <w:jc w:val="both"/>
        <w:rPr>
          <w:sz w:val="30"/>
        </w:rPr>
      </w:pPr>
      <w:r>
        <w:rPr>
          <w:sz w:val="30"/>
        </w:rPr>
        <w:t>2.2. Оптимальное прогнозирование социального развития</w:t>
      </w:r>
    </w:p>
    <w:p w:rsidR="00F04FA6" w:rsidRDefault="002E6AF2">
      <w:pPr>
        <w:spacing w:line="480" w:lineRule="auto"/>
        <w:ind w:firstLine="708"/>
        <w:jc w:val="both"/>
        <w:rPr>
          <w:sz w:val="30"/>
        </w:rPr>
      </w:pPr>
      <w:r>
        <w:rPr>
          <w:sz w:val="30"/>
        </w:rPr>
        <w:t xml:space="preserve"> регионов России (на примере Чувашии).</w:t>
      </w:r>
    </w:p>
    <w:p w:rsidR="00F04FA6" w:rsidRDefault="002E6AF2">
      <w:pPr>
        <w:spacing w:line="480" w:lineRule="auto"/>
        <w:jc w:val="both"/>
        <w:rPr>
          <w:spacing w:val="20"/>
          <w:kern w:val="36"/>
          <w:position w:val="-6"/>
          <w:sz w:val="30"/>
        </w:rPr>
      </w:pPr>
      <w:r>
        <w:rPr>
          <w:sz w:val="30"/>
        </w:rPr>
        <w:t>Заключение</w:t>
      </w:r>
    </w:p>
    <w:p w:rsidR="00F04FA6" w:rsidRDefault="002E6AF2">
      <w:pPr>
        <w:spacing w:line="480" w:lineRule="auto"/>
        <w:jc w:val="both"/>
        <w:rPr>
          <w:spacing w:val="20"/>
          <w:kern w:val="36"/>
          <w:position w:val="-6"/>
          <w:sz w:val="30"/>
        </w:rPr>
      </w:pPr>
      <w:r>
        <w:rPr>
          <w:sz w:val="30"/>
        </w:rPr>
        <w:t xml:space="preserve">Список литературы. </w:t>
      </w:r>
    </w:p>
    <w:p w:rsidR="00F04FA6" w:rsidRDefault="00F04FA6">
      <w:pPr>
        <w:spacing w:line="360" w:lineRule="auto"/>
        <w:jc w:val="both"/>
        <w:rPr>
          <w:sz w:val="30"/>
        </w:rPr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F04FA6">
      <w:pPr>
        <w:spacing w:line="360" w:lineRule="auto"/>
      </w:pPr>
    </w:p>
    <w:p w:rsidR="00F04FA6" w:rsidRDefault="002E6AF2">
      <w:pPr>
        <w:spacing w:line="360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Введение.</w:t>
      </w: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2E6AF2">
      <w:pPr>
        <w:pStyle w:val="a3"/>
      </w:pPr>
      <w:r>
        <w:tab/>
        <w:t>Несмотря на высокую степень саморегулируемости, рыночная экономика предполагает целенаправленное внешнее воздействие на механизм собственного функционирования со стороны всех субъектов рыночных экономических взаимоотношений. В роли таких субъектов могут выступать:</w:t>
      </w:r>
    </w:p>
    <w:p w:rsidR="00F04FA6" w:rsidRDefault="002E6AF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Отдельный индивид</w:t>
      </w:r>
    </w:p>
    <w:p w:rsidR="00F04FA6" w:rsidRDefault="002E6AF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Предприятие</w:t>
      </w:r>
    </w:p>
    <w:p w:rsidR="00F04FA6" w:rsidRDefault="002E6AF2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Государство (в лице различных государственных организаций)</w:t>
      </w: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</w:rPr>
        <w:t>Целенаправленное воздействие на экономические процессы немыслимо без применения определенной, научно построенной системы прогнозирования и планирования на всех уровнях рыночной экономики, как-то: индивид, предприятие, регион, страна и все мировое сообщество.</w:t>
      </w: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настоящее время актуален вопрос о необходимости в общегосударственном масштабе системы планов и прогнозов развития и функционирования всех видов экономических систем при оптимальном соотношении государственного регулирования и саморегулировании субъектов рыночных отношений. Существует два основных уровня принятия и реализации экономических решений. Первый – микроэкономический, реализующийся индивидуумом, домашним хозяйством и предприятием. Основой микроэкономического управления выступают решения, принятые индивидуально или группой, сюда можно отнести и ряд государственных указов и преференций. Второй – макроэкономический уровень (регион, страна, мировая экономика), на котором происходит определение основных пропорций в рамках больших экономических систем, таких, как норма накопления, уровень агрегированного спроса, темпы роста и т.д.</w:t>
      </w:r>
    </w:p>
    <w:p w:rsidR="00F04FA6" w:rsidRDefault="00F04FA6">
      <w:pPr>
        <w:spacing w:line="360" w:lineRule="auto"/>
        <w:ind w:left="360"/>
        <w:jc w:val="both"/>
        <w:rPr>
          <w:rFonts w:ascii="Arial" w:hAnsi="Arial"/>
          <w:sz w:val="26"/>
        </w:rPr>
      </w:pPr>
    </w:p>
    <w:p w:rsidR="00F04FA6" w:rsidRDefault="00F04FA6">
      <w:pPr>
        <w:spacing w:line="360" w:lineRule="auto"/>
        <w:ind w:left="360"/>
        <w:jc w:val="both"/>
        <w:rPr>
          <w:rFonts w:ascii="Arial" w:hAnsi="Arial"/>
          <w:sz w:val="26"/>
        </w:rPr>
      </w:pPr>
    </w:p>
    <w:p w:rsidR="00F04FA6" w:rsidRDefault="00F04FA6">
      <w:pPr>
        <w:spacing w:line="360" w:lineRule="auto"/>
        <w:ind w:left="360"/>
        <w:jc w:val="both"/>
        <w:rPr>
          <w:rFonts w:ascii="Arial" w:hAnsi="Arial"/>
          <w:sz w:val="26"/>
        </w:rPr>
      </w:pPr>
    </w:p>
    <w:p w:rsidR="00F04FA6" w:rsidRDefault="00F04FA6">
      <w:pPr>
        <w:spacing w:line="360" w:lineRule="auto"/>
        <w:ind w:left="360"/>
        <w:jc w:val="both"/>
        <w:rPr>
          <w:rFonts w:ascii="Arial" w:hAnsi="Arial"/>
          <w:sz w:val="26"/>
        </w:rPr>
      </w:pPr>
    </w:p>
    <w:p w:rsidR="00F04FA6" w:rsidRDefault="00F04FA6">
      <w:pPr>
        <w:spacing w:line="360" w:lineRule="auto"/>
        <w:ind w:left="360"/>
        <w:jc w:val="both"/>
        <w:rPr>
          <w:rFonts w:ascii="Arial" w:hAnsi="Arial"/>
          <w:sz w:val="26"/>
        </w:rPr>
      </w:pPr>
    </w:p>
    <w:p w:rsidR="00F04FA6" w:rsidRDefault="002E6AF2">
      <w:pPr>
        <w:numPr>
          <w:ilvl w:val="0"/>
          <w:numId w:val="9"/>
        </w:num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Основные теории  планирования.</w:t>
      </w: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2E6AF2">
      <w:pPr>
        <w:pStyle w:val="a4"/>
      </w:pPr>
      <w:r>
        <w:t>Западные экономисты выделяют следующие основные теории планирования:</w:t>
      </w:r>
    </w:p>
    <w:p w:rsidR="00F04FA6" w:rsidRDefault="002E6AF2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Всеобъемлющий рациональный подход</w:t>
      </w:r>
    </w:p>
    <w:p w:rsidR="00F04FA6" w:rsidRDefault="002E6AF2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Протекционное планирование</w:t>
      </w:r>
    </w:p>
    <w:p w:rsidR="00F04FA6" w:rsidRDefault="002E6AF2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Аполитичная политика</w:t>
      </w:r>
    </w:p>
    <w:p w:rsidR="00F04FA6" w:rsidRDefault="002E6AF2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Критическая теория планирования</w:t>
      </w:r>
    </w:p>
    <w:p w:rsidR="00F04FA6" w:rsidRDefault="002E6AF2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Стратегическое планирование</w:t>
      </w:r>
    </w:p>
    <w:p w:rsidR="00F04FA6" w:rsidRDefault="002E6AF2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Инкрементализм</w:t>
      </w:r>
    </w:p>
    <w:p w:rsidR="00F04FA6" w:rsidRDefault="002E6AF2">
      <w:pPr>
        <w:spacing w:line="360" w:lineRule="auto"/>
        <w:ind w:left="85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Рассмотрим каждую из них подробнее.</w:t>
      </w:r>
    </w:p>
    <w:p w:rsidR="00F04FA6" w:rsidRDefault="002E6AF2">
      <w:pPr>
        <w:pStyle w:val="20"/>
        <w:rPr>
          <w:i w:val="0"/>
        </w:rPr>
      </w:pPr>
      <w:r>
        <w:rPr>
          <w:u w:val="single"/>
        </w:rPr>
        <w:t>Всеобъемлющий рациональный подход</w:t>
      </w:r>
      <w:r>
        <w:t xml:space="preserve"> </w:t>
      </w:r>
      <w:r>
        <w:rPr>
          <w:i w:val="0"/>
        </w:rPr>
        <w:t>состоит из ряда процедур, при помощи которых уточняются задачи, проводится системный анализ с целью выработки политических альтернатив, устанавливаются критерии для выбора оптимальной версии из этих альтернатив и анализируются результаты. При этом анализ должен быть всеобъемлющим, рациональным и нацеленным на то, чтобы все элементы системы способствовали выполнению поставленных задач.</w:t>
      </w:r>
    </w:p>
    <w:p w:rsidR="00F04FA6" w:rsidRDefault="002E6AF2">
      <w:pPr>
        <w:pStyle w:val="20"/>
        <w:rPr>
          <w:i w:val="0"/>
        </w:rPr>
      </w:pPr>
      <w:r>
        <w:rPr>
          <w:i w:val="0"/>
        </w:rPr>
        <w:t xml:space="preserve">В условиях осуществления </w:t>
      </w:r>
      <w:r>
        <w:rPr>
          <w:u w:val="single"/>
        </w:rPr>
        <w:t xml:space="preserve">протекционного планирования </w:t>
      </w:r>
      <w:r>
        <w:rPr>
          <w:i w:val="0"/>
        </w:rPr>
        <w:t>на первом месте находятся интересы лиц, получающих преимущества от реализации плановых установок, так как очень часто существующие планы отражают распределение власти в обществе и поэтому в обязательном порядке возникает необходимость учитывать интересы слоев населения с низкими доходами. Но при этом фактическое увеличение числа участников процесса планирования уменьшает власть слабых, делая их более зависимыми от тех, кто имеет доступ у знаниям.</w:t>
      </w:r>
    </w:p>
    <w:p w:rsidR="00F04FA6" w:rsidRDefault="002E6AF2">
      <w:pPr>
        <w:pStyle w:val="20"/>
        <w:ind w:firstLine="851"/>
        <w:rPr>
          <w:i w:val="0"/>
        </w:rPr>
      </w:pPr>
      <w:r>
        <w:rPr>
          <w:u w:val="single"/>
        </w:rPr>
        <w:t>Аполитичная политика</w:t>
      </w:r>
      <w:r>
        <w:rPr>
          <w:i w:val="0"/>
        </w:rPr>
        <w:t xml:space="preserve"> исходит из того, что планирование определяется как использование технических знаний для достижения политических или управленческих компромиссов. </w:t>
      </w:r>
    </w:p>
    <w:p w:rsidR="00F04FA6" w:rsidRDefault="002E6AF2">
      <w:pPr>
        <w:pStyle w:val="20"/>
        <w:ind w:firstLine="851"/>
        <w:rPr>
          <w:i w:val="0"/>
        </w:rPr>
      </w:pPr>
      <w:r>
        <w:rPr>
          <w:u w:val="single"/>
        </w:rPr>
        <w:t xml:space="preserve">Критическая теория планирования </w:t>
      </w:r>
      <w:r>
        <w:rPr>
          <w:i w:val="0"/>
        </w:rPr>
        <w:t>одним из главных моментов выдвигает методы распределения власти в обществе и определяет степень влияния этого распределения на планирование. Она фокусирует свое внимание на неравномерном распределении власти и на важности свободных коммуникаций в поисках консенсуса. Именно поэтому критическая теория планирования отвергает понятие аполитичного подхода к планированию.</w:t>
      </w:r>
    </w:p>
    <w:p w:rsidR="00F04FA6" w:rsidRDefault="002E6AF2">
      <w:pPr>
        <w:pStyle w:val="20"/>
        <w:ind w:firstLine="851"/>
        <w:rPr>
          <w:i w:val="0"/>
        </w:rPr>
      </w:pPr>
      <w:r>
        <w:rPr>
          <w:u w:val="single"/>
        </w:rPr>
        <w:t>Стратегическое планирование</w:t>
      </w:r>
      <w:r>
        <w:rPr>
          <w:i w:val="0"/>
        </w:rPr>
        <w:t xml:space="preserve"> зарождается в недрах корпоративного мира, что и определяет специфические особенности его принципов и методов и отражает недоверие у человеческим способностям предсказывать будущее. В этом заключается существенное отличие стратегического планирования от всеобъемлющего: оно никогда не имеет логического завершения, а всегда касается частного и заранее выработанного. Стратегическое планирование основывается на представлении случайностей и способности указать на необходимость организационной интеграции и координации для адекватного реагирования на возникающие случайности.</w:t>
      </w:r>
    </w:p>
    <w:p w:rsidR="00F04FA6" w:rsidRDefault="002E6AF2">
      <w:pPr>
        <w:pStyle w:val="20"/>
        <w:ind w:firstLine="851"/>
        <w:rPr>
          <w:i w:val="0"/>
        </w:rPr>
      </w:pPr>
      <w:r>
        <w:rPr>
          <w:i w:val="0"/>
        </w:rPr>
        <w:t>Инкрементализм как теория планирования исходит из того, что процесс принятия решения является бесконечно малым приращением, а выбор основывается на последовательных, но ограниченных сравнениях нескольких альтернатив. В неопределенной обстановке группы или индивиды способны только приспосабливаться друг к другу, т.е. избегать серьезных ошибок, внося очень небольшие изменения, что помогает каждой стороне понять, как действует другая. В то же время следует учитывать, что инкрементализм эффективен для таких ситуаций, когда изменения протекают медленно и осуществимо взаимное приспособление.</w:t>
      </w:r>
    </w:p>
    <w:p w:rsidR="00F04FA6" w:rsidRDefault="002E6AF2">
      <w:pPr>
        <w:pStyle w:val="20"/>
        <w:ind w:firstLine="851"/>
        <w:rPr>
          <w:i w:val="0"/>
        </w:rPr>
      </w:pPr>
      <w:r>
        <w:rPr>
          <w:i w:val="0"/>
        </w:rPr>
        <w:t>Большой эффект в процессе прогнозирования экономических систем способен дать программно-целевой подход, который основывается на оптимальном синтезировании обобщенного, регионального и отраслевого подходов к составлению прогнозов. При этом важнейшей, если не решающей, составной частью комплексных прогнозов должны стать целевые комплексные программы реализации экономических и социальных проблем, научно-технических задач. Эти прогнозы должны составлять основу и часть комплексного прогноза экономического и социального развития российской экономики.</w:t>
      </w:r>
    </w:p>
    <w:p w:rsidR="00F04FA6" w:rsidRDefault="002E6AF2">
      <w:pPr>
        <w:pStyle w:val="20"/>
        <w:ind w:firstLine="851"/>
        <w:rPr>
          <w:i w:val="0"/>
        </w:rPr>
      </w:pPr>
      <w:r>
        <w:rPr>
          <w:i w:val="0"/>
        </w:rPr>
        <w:t xml:space="preserve">Прогнозирование в условиях рыночной экономики обладает рядом </w:t>
      </w:r>
      <w:r>
        <w:rPr>
          <w:u w:val="single"/>
        </w:rPr>
        <w:t>преимуществ</w:t>
      </w:r>
      <w:r>
        <w:rPr>
          <w:i w:val="0"/>
        </w:rPr>
        <w:t>. К ним следует отнести: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Способность к сбору, обработке, согласованию и распространению информации, к выявлению картины на микроуровне исследуемых экономических процессов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Координация функционирования экономических субъектов и объектов, а также кооперация их деятельности с органами государственного управления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Создание условий для рационального и эффективного использования всех видов ресурсов в том числе и государственных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Достижение эффективности государственного воздействия на экономику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Формирование оптимальных предпосылок долгосрочного предвидения и регулирования экономических процессов, особенно в области образования, энергетического обеспечения, научно-исследовательской деятельности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Содействие формированию благоприятной экономической среды для деятельности всех агентов рыночных отношений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Снятие негативных эффектов, связанных с правами личной собственности, особенно в тех случаях, когда неограниченная реализация этих прав приводит к мелким организационным формам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Эффективное средство ужесточения бюджетных ограничений экономических объектов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Планирование заключает потенциал укрепления положения тех слоев общества, которые попали в менее выгодные экономические условия. Этого следует достигать путем снижения безработицы, ослабления экономического и социального неравенства</w:t>
      </w:r>
    </w:p>
    <w:p w:rsidR="00F04FA6" w:rsidRDefault="002E6AF2">
      <w:pPr>
        <w:pStyle w:val="20"/>
        <w:numPr>
          <w:ilvl w:val="0"/>
          <w:numId w:val="4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Создание стабильной политической ситуации, что является условием реализации принципов свободы и демократии.</w:t>
      </w:r>
    </w:p>
    <w:p w:rsidR="00F04FA6" w:rsidRDefault="00F04FA6">
      <w:pPr>
        <w:pStyle w:val="20"/>
        <w:ind w:firstLine="0"/>
        <w:rPr>
          <w:i w:val="0"/>
        </w:rPr>
      </w:pPr>
    </w:p>
    <w:p w:rsidR="00F04FA6" w:rsidRDefault="002E6AF2">
      <w:pPr>
        <w:pStyle w:val="20"/>
        <w:numPr>
          <w:ilvl w:val="1"/>
          <w:numId w:val="6"/>
        </w:numPr>
        <w:jc w:val="center"/>
        <w:rPr>
          <w:rFonts w:ascii="Times New Roman" w:hAnsi="Times New Roman"/>
          <w:b/>
          <w:i w:val="0"/>
          <w:sz w:val="30"/>
        </w:rPr>
      </w:pPr>
      <w:r>
        <w:rPr>
          <w:rFonts w:ascii="Times New Roman" w:hAnsi="Times New Roman"/>
          <w:b/>
          <w:i w:val="0"/>
          <w:sz w:val="30"/>
        </w:rPr>
        <w:t>Задачи планирования</w:t>
      </w:r>
    </w:p>
    <w:p w:rsidR="00F04FA6" w:rsidRDefault="002E6AF2">
      <w:pPr>
        <w:pStyle w:val="20"/>
        <w:ind w:left="851" w:firstLine="0"/>
        <w:jc w:val="center"/>
        <w:rPr>
          <w:rFonts w:ascii="Times New Roman" w:hAnsi="Times New Roman"/>
          <w:b/>
          <w:i w:val="0"/>
          <w:sz w:val="30"/>
        </w:rPr>
      </w:pPr>
      <w:r>
        <w:rPr>
          <w:rFonts w:ascii="Times New Roman" w:hAnsi="Times New Roman"/>
          <w:b/>
          <w:i w:val="0"/>
          <w:sz w:val="30"/>
        </w:rPr>
        <w:t>в современных рыночных отношениях.</w:t>
      </w:r>
    </w:p>
    <w:p w:rsidR="00F04FA6" w:rsidRDefault="00F04FA6">
      <w:pPr>
        <w:pStyle w:val="20"/>
        <w:ind w:firstLine="851"/>
        <w:jc w:val="center"/>
        <w:rPr>
          <w:rFonts w:ascii="Times New Roman" w:hAnsi="Times New Roman"/>
          <w:b/>
          <w:i w:val="0"/>
          <w:sz w:val="30"/>
        </w:rPr>
      </w:pPr>
    </w:p>
    <w:p w:rsidR="00F04FA6" w:rsidRDefault="002E6AF2">
      <w:pPr>
        <w:pStyle w:val="20"/>
        <w:ind w:firstLine="851"/>
        <w:rPr>
          <w:i w:val="0"/>
        </w:rPr>
      </w:pPr>
      <w:r>
        <w:rPr>
          <w:i w:val="0"/>
        </w:rPr>
        <w:t>В задачу прогнозирования входят: выявление  и исследование потребностей всех экономических объектов и субъектов, с последующим адекватным их отражением в системах прогнозов различного уровня и детализацией. При этом уровень и структура частных. Коллективных и общественных потребностей находятся в непрерывном развитии и должны соответствовать реальным</w:t>
      </w:r>
    </w:p>
    <w:p w:rsidR="00F04FA6" w:rsidRDefault="002E6AF2">
      <w:pPr>
        <w:pStyle w:val="20"/>
        <w:ind w:firstLine="851"/>
        <w:rPr>
          <w:i w:val="0"/>
        </w:rPr>
      </w:pPr>
      <w:r>
        <w:rPr>
          <w:i w:val="0"/>
        </w:rPr>
        <w:t>В настоящее время в нашей стране стоит проблема обеспечения более быстрого роста национального дохода по сравнению с  капитальными вложениями. Для этого требуются следующие мероприятия:</w:t>
      </w:r>
    </w:p>
    <w:p w:rsidR="00F04FA6" w:rsidRDefault="002E6AF2">
      <w:pPr>
        <w:pStyle w:val="20"/>
        <w:numPr>
          <w:ilvl w:val="0"/>
          <w:numId w:val="10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Повышение эффективности функционирования предприятий строительного комплекса</w:t>
      </w:r>
    </w:p>
    <w:p w:rsidR="00F04FA6" w:rsidRDefault="002E6AF2">
      <w:pPr>
        <w:pStyle w:val="20"/>
        <w:numPr>
          <w:ilvl w:val="0"/>
          <w:numId w:val="10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Сконцентрировать ограниченные финансовые и материальные ресурсы на важнейших направлениях и пусковых объектах</w:t>
      </w:r>
      <w:r>
        <w:rPr>
          <w:i w:val="0"/>
        </w:rPr>
        <w:tab/>
      </w:r>
    </w:p>
    <w:p w:rsidR="00F04FA6" w:rsidRDefault="002E6AF2">
      <w:pPr>
        <w:pStyle w:val="20"/>
        <w:numPr>
          <w:ilvl w:val="0"/>
          <w:numId w:val="10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Качественно усовершенствовать материально-вещественную составляющую основного капитала</w:t>
      </w:r>
    </w:p>
    <w:p w:rsidR="00F04FA6" w:rsidRDefault="002E6AF2">
      <w:pPr>
        <w:pStyle w:val="20"/>
        <w:numPr>
          <w:ilvl w:val="0"/>
          <w:numId w:val="10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Реконструировать действующие предприятия на научно-технической основе</w:t>
      </w:r>
    </w:p>
    <w:p w:rsidR="00F04FA6" w:rsidRDefault="002E6AF2">
      <w:pPr>
        <w:pStyle w:val="20"/>
        <w:numPr>
          <w:ilvl w:val="0"/>
          <w:numId w:val="10"/>
        </w:numPr>
        <w:tabs>
          <w:tab w:val="clear" w:pos="360"/>
          <w:tab w:val="num" w:pos="0"/>
        </w:tabs>
        <w:ind w:left="0" w:firstLine="851"/>
        <w:rPr>
          <w:i w:val="0"/>
        </w:rPr>
      </w:pPr>
      <w:r>
        <w:rPr>
          <w:i w:val="0"/>
        </w:rPr>
        <w:t>Уменьшить объемы незавершенного строительства</w:t>
      </w:r>
    </w:p>
    <w:p w:rsidR="00F04FA6" w:rsidRDefault="002E6AF2">
      <w:pPr>
        <w:pStyle w:val="a4"/>
      </w:pPr>
      <w:r>
        <w:t>В процессе прогнозирования экономического развития необходимо оптимально учитывать действие целого комплекса противоречивых факторов, обусловленных требованиями решения текущих и перспективных задач экономического развития. На сегодняшний день в плане прогнозирования российской экономики актуален выбор такого варианта развития, который позволили бы преодолеть общую негативную тенденцию развития в сторону интенсификации, улучшения качественных показателей функционирования экономических систем, таких,  как повышение эффективности использования всех видов ресурсов, ускорение темпов прироста национального дохода как абсолютно, так и относительно на душу населения, увеличение доли  накопления до научно оправданных величин.</w:t>
      </w:r>
    </w:p>
    <w:p w:rsidR="00F04FA6" w:rsidRDefault="002E6AF2">
      <w:pPr>
        <w:pStyle w:val="a4"/>
      </w:pPr>
      <w:r>
        <w:t>На примере современной российской экономики можно выявить следующие диспропорции, которые отрицательно влияют на развитие экономики:</w:t>
      </w:r>
    </w:p>
    <w:p w:rsidR="00F04FA6" w:rsidRDefault="002E6AF2">
      <w:pPr>
        <w:pStyle w:val="a4"/>
        <w:numPr>
          <w:ilvl w:val="0"/>
          <w:numId w:val="11"/>
        </w:numPr>
        <w:tabs>
          <w:tab w:val="clear" w:pos="360"/>
          <w:tab w:val="num" w:pos="0"/>
        </w:tabs>
        <w:ind w:left="0" w:firstLine="947"/>
      </w:pPr>
      <w:r>
        <w:t>несоответствие между объемом и структурой капитальных вложений и требованиями обеспечения нормального воспроизводства основного капитала</w:t>
      </w:r>
    </w:p>
    <w:p w:rsidR="00F04FA6" w:rsidRDefault="002E6AF2">
      <w:pPr>
        <w:pStyle w:val="a4"/>
        <w:numPr>
          <w:ilvl w:val="0"/>
          <w:numId w:val="11"/>
        </w:numPr>
        <w:tabs>
          <w:tab w:val="clear" w:pos="360"/>
          <w:tab w:val="num" w:pos="0"/>
        </w:tabs>
        <w:ind w:left="0" w:firstLine="947"/>
      </w:pPr>
      <w:r>
        <w:t>несбалансированность структуры и объема основного капитала и трудовых ресурсов по регионам, отраслям и предприятиям</w:t>
      </w:r>
    </w:p>
    <w:p w:rsidR="00F04FA6" w:rsidRDefault="002E6AF2">
      <w:pPr>
        <w:pStyle w:val="a4"/>
        <w:numPr>
          <w:ilvl w:val="0"/>
          <w:numId w:val="11"/>
        </w:numPr>
        <w:tabs>
          <w:tab w:val="clear" w:pos="360"/>
          <w:tab w:val="num" w:pos="0"/>
        </w:tabs>
        <w:ind w:left="0" w:firstLine="947"/>
      </w:pPr>
      <w:r>
        <w:t>неоправданно высокие цены на основные виды топливных, энергетических и сырьевых ресурсов</w:t>
      </w:r>
    </w:p>
    <w:p w:rsidR="00F04FA6" w:rsidRDefault="002E6AF2">
      <w:pPr>
        <w:pStyle w:val="a4"/>
        <w:numPr>
          <w:ilvl w:val="0"/>
          <w:numId w:val="11"/>
        </w:numPr>
        <w:tabs>
          <w:tab w:val="clear" w:pos="360"/>
          <w:tab w:val="num" w:pos="0"/>
        </w:tabs>
        <w:ind w:left="0" w:firstLine="947"/>
      </w:pPr>
      <w:r>
        <w:t>резкая имущественная дифференциация населения</w:t>
      </w:r>
    </w:p>
    <w:p w:rsidR="00F04FA6" w:rsidRDefault="002E6AF2">
      <w:pPr>
        <w:pStyle w:val="a4"/>
        <w:numPr>
          <w:ilvl w:val="0"/>
          <w:numId w:val="11"/>
        </w:numPr>
        <w:tabs>
          <w:tab w:val="clear" w:pos="360"/>
          <w:tab w:val="num" w:pos="0"/>
        </w:tabs>
        <w:ind w:left="0" w:firstLine="947"/>
      </w:pPr>
      <w:r>
        <w:t>несовершенство налоговой системы</w:t>
      </w:r>
    </w:p>
    <w:p w:rsidR="00F04FA6" w:rsidRDefault="002E6AF2">
      <w:pPr>
        <w:pStyle w:val="a4"/>
        <w:numPr>
          <w:ilvl w:val="0"/>
          <w:numId w:val="11"/>
        </w:numPr>
        <w:tabs>
          <w:tab w:val="clear" w:pos="360"/>
          <w:tab w:val="num" w:pos="0"/>
        </w:tabs>
        <w:ind w:left="0" w:firstLine="947"/>
      </w:pPr>
      <w:r>
        <w:t>несбалансированность платежного оборота, платежных средств и потребности в них предприятий и организаций</w:t>
      </w:r>
    </w:p>
    <w:p w:rsidR="00F04FA6" w:rsidRDefault="002E6AF2">
      <w:pPr>
        <w:pStyle w:val="a4"/>
      </w:pPr>
      <w:r>
        <w:t>Перечисленные и другие показатели несбалансированности различных сторон функционирования рыночных экономических систем обусловлены как объективными факторами, так и факторами субъективного плана, которые проявляются в отсутствии и слабом развитии системы прогнозирования российской экономики, в недостаточно взвешенном и политически обусловленном подходе к решению целого ряда комплексных проблем.</w:t>
      </w:r>
    </w:p>
    <w:p w:rsidR="00F04FA6" w:rsidRDefault="00F04FA6">
      <w:pPr>
        <w:spacing w:line="360" w:lineRule="auto"/>
        <w:ind w:firstLine="851"/>
        <w:jc w:val="both"/>
        <w:rPr>
          <w:rFonts w:ascii="Arial" w:hAnsi="Arial"/>
          <w:spacing w:val="20"/>
          <w:kern w:val="36"/>
          <w:position w:val="-6"/>
          <w:sz w:val="26"/>
        </w:rPr>
      </w:pPr>
    </w:p>
    <w:p w:rsidR="00F04FA6" w:rsidRDefault="00F04FA6">
      <w:pPr>
        <w:spacing w:line="360" w:lineRule="auto"/>
        <w:jc w:val="both"/>
        <w:rPr>
          <w:rFonts w:ascii="Arial" w:hAnsi="Arial"/>
          <w:b/>
          <w:sz w:val="26"/>
        </w:rPr>
      </w:pPr>
    </w:p>
    <w:p w:rsidR="00F04FA6" w:rsidRDefault="002E6AF2">
      <w:pPr>
        <w:numPr>
          <w:ilvl w:val="0"/>
          <w:numId w:val="5"/>
        </w:num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Процесс планирования.</w:t>
      </w:r>
    </w:p>
    <w:p w:rsidR="00F04FA6" w:rsidRDefault="00F04FA6">
      <w:pPr>
        <w:spacing w:line="360" w:lineRule="auto"/>
        <w:jc w:val="center"/>
        <w:rPr>
          <w:rFonts w:ascii="Arial" w:hAnsi="Arial"/>
          <w:b/>
          <w:sz w:val="26"/>
        </w:rPr>
      </w:pP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В процессе прогнозирования происходит удовлетворение определенных потребностей, среди которых можно выделить следующие основные:</w:t>
      </w:r>
    </w:p>
    <w:p w:rsidR="00F04FA6" w:rsidRDefault="002E6AF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Интеграция</w:t>
      </w:r>
    </w:p>
    <w:p w:rsidR="00F04FA6" w:rsidRDefault="002E6AF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Координация</w:t>
      </w:r>
    </w:p>
    <w:p w:rsidR="00F04FA6" w:rsidRDefault="002E6AF2">
      <w:pPr>
        <w:numPr>
          <w:ilvl w:val="0"/>
          <w:numId w:val="8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Уменьшение неопределенности</w:t>
      </w:r>
    </w:p>
    <w:p w:rsidR="00F04FA6" w:rsidRDefault="002E6AF2">
      <w:pPr>
        <w:pStyle w:val="a4"/>
      </w:pPr>
      <w:r>
        <w:t xml:space="preserve">Для удовлетворения потребности в интеграции различных экономических субъектов прогнозирование дает последним возможность в обмене информацией и достижения взаимоприемлемых сделок и соглашений. </w:t>
      </w:r>
    </w:p>
    <w:p w:rsidR="00F04FA6" w:rsidRDefault="002E6AF2">
      <w:pPr>
        <w:pStyle w:val="a4"/>
      </w:pPr>
      <w:r>
        <w:t>Проблемы интеграции особенно актуальны в современных экономических системах, где экономические субъекты вследствие действия объективных рыночных законов относительно слабо связаны между собой. В качестве примера можно привести правительство, которое состоит из относительно автономных подразделений – министерств, каждое из которых вынуждено решать как глобальную экономическую проблему (например, борьбы с безработицей), так и локальные (министерские) проблемы (развитие той или иной отрасли промышленности). В подобных условиях прогнозы и процесс прогнозирования могут и должны выступать тем объединительным началом, которое приводит к тому, в процессе интеграции повышается эффективность функционирования всей организации, т.е. происходит реализация функций интеграции.</w:t>
      </w:r>
    </w:p>
    <w:p w:rsidR="00F04FA6" w:rsidRDefault="002E6AF2">
      <w:pPr>
        <w:pStyle w:val="a4"/>
      </w:pPr>
      <w:r>
        <w:t xml:space="preserve">Значительная часть </w:t>
      </w:r>
      <w:r>
        <w:rPr>
          <w:i/>
          <w:u w:val="single"/>
        </w:rPr>
        <w:t xml:space="preserve">экономических и политических проблем </w:t>
      </w:r>
      <w:r>
        <w:t>имеет ярко выраженный комплексный характер, связанный с распределением властных полномочий, оценкой ситуации и выбором наиболее оптимальных путей решения той или иной проблемы. При этом общие цели хотя и могут быть конкретными и четкими, они не для всех приемлемы, оптимальны и  достижимы. Поэтому очень часто возникают в той или иной форме различные разногласия между различными подразделениями и организациями, занятыми решениями какой – либо проблемы, исходя из противоречивости их собственных интересов. Подобная рассогласованность очень часто приводит к тому, что даже при наличии четко определенной цели или задачи они или вообще не решаются или решаются далеко не самым оптимальным образом.</w:t>
      </w:r>
    </w:p>
    <w:p w:rsidR="00F04FA6" w:rsidRDefault="002E6AF2">
      <w:pPr>
        <w:pStyle w:val="a4"/>
      </w:pPr>
      <w:r>
        <w:t>Таким образом, прогнозирование не является панацеей от всех бед, в том числе и от экономических проблем. Однако в стремлении достижения согласия, которое является целью прогнозирования, определяются узкие места, выявляются различные подходы к решению той или иной проблемы.</w:t>
      </w:r>
    </w:p>
    <w:p w:rsidR="00F04FA6" w:rsidRDefault="00F04FA6">
      <w:pPr>
        <w:spacing w:line="360" w:lineRule="auto"/>
        <w:jc w:val="both"/>
        <w:rPr>
          <w:rFonts w:ascii="Arial" w:hAnsi="Arial"/>
          <w:b/>
          <w:sz w:val="26"/>
        </w:rPr>
      </w:pPr>
    </w:p>
    <w:p w:rsidR="00F04FA6" w:rsidRDefault="002E6AF2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2.1. Алгоритм прогнозирования.</w:t>
      </w: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2E6AF2">
      <w:pPr>
        <w:pStyle w:val="a4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Прогнозирование в современных экономических системах может подразделяться в зависимости от следующих основных факторов: степени охвата прогнозируемых явлений, заданных временных интервалов, уровня вовлеченности экономических субъектов.</w:t>
      </w: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Степень охвата прогнозируемых явлений зависит и обуславливает масштабы прогнозируемых явлений. В частности, одно и то же экономическое явление, например, инфляция, может рассматриваться как в отрыве от других экономических явлений, так и во взаимосвязи с многими макроэкономическими и политическими явлениями, а также во взаимной связи с процессами, протекающими в мировой экономической системе.</w:t>
      </w: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Прогнозирование в инновационной экономике не заканчивается только этапом выдачи рекомендаций и определения траектории движения. В настоящее время все большее значение приобретают такие функции прогнозирования как контроль и корректировка процессов выполнения прогнозов.</w:t>
      </w: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общем виде процесс прогнозирования можно представить следующим образом.</w:t>
      </w:r>
    </w:p>
    <w:p w:rsidR="00F04FA6" w:rsidRDefault="00F04FA6">
      <w:pPr>
        <w:spacing w:line="360" w:lineRule="auto"/>
        <w:ind w:firstLine="851"/>
        <w:jc w:val="both"/>
        <w:rPr>
          <w:rFonts w:ascii="Arial" w:hAnsi="Arial"/>
          <w:sz w:val="26"/>
        </w:rPr>
      </w:pP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line id="_x0000_s1032" style="position:absolute;left:0;text-align:left;z-index:251654144;mso-position-horizontal:absolute;mso-position-horizontal-relative:text;mso-position-vertical:absolute;mso-position-vertical-relative:text" from="231.25pt,14.4pt" to="231.25pt,36pt" o:allowincell="f">
            <v:stroke endarrow="block"/>
          </v:line>
        </w:pict>
      </w:r>
      <w:r>
        <w:rPr>
          <w:b/>
          <w:noProof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9.25pt;margin-top:-21.6pt;width:165.6pt;height:28.8pt;z-index:251649024;mso-position-horizontal:absolute;mso-position-horizontal-relative:text;mso-position-vertical:absolute;mso-position-vertical-relative:text" o:allowincell="f" stroked="f">
            <v:textbox>
              <w:txbxContent>
                <w:p w:rsidR="00F04FA6" w:rsidRDefault="002E6AF2">
                  <w:pPr>
                    <w:pStyle w:val="21"/>
                  </w:pPr>
                  <w:r>
                    <w:t>ЗАДАНИЕ ЖЕЛАЕМОГО СОСТОЯНИЯ</w:t>
                  </w:r>
                </w:p>
              </w:txbxContent>
            </v:textbox>
          </v:shape>
        </w:pict>
      </w:r>
      <w:r>
        <w:rPr>
          <w:b/>
          <w:noProof/>
          <w:sz w:val="30"/>
        </w:rPr>
        <w:pict>
          <v:rect id="_x0000_s1026" style="position:absolute;left:0;text-align:left;margin-left:144.85pt;margin-top:-28.8pt;width:187.2pt;height:43.2pt;z-index:251648000;mso-position-horizontal:absolute;mso-position-horizontal-relative:text;mso-position-vertical:absolute;mso-position-vertical-relative:text" o:allowincell="f"/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rect id="_x0000_s1028" style="position:absolute;left:0;text-align:left;margin-left:144.85pt;margin-top:10.1pt;width:194.4pt;height:36pt;z-index:251650048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30"/>
        </w:rPr>
        <w:pict>
          <v:shape id="_x0000_s1029" type="#_x0000_t202" style="position:absolute;left:0;text-align:left;margin-left:166.45pt;margin-top:17.3pt;width:158.4pt;height:21.6pt;z-index:251651072;mso-position-horizontal:absolute;mso-position-horizontal-relative:text;mso-position-vertical:absolute;mso-position-vertical-relative:text" o:allowincell="f" stroked="f">
            <v:textbox>
              <w:txbxContent>
                <w:p w:rsidR="00F04FA6" w:rsidRDefault="002E6AF2">
                  <w:pPr>
                    <w:pStyle w:val="1"/>
                  </w:pPr>
                  <w:r>
                    <w:t>ОПРЕДЕЛЕНИЕ ЦЕЛЕЙ</w:t>
                  </w:r>
                </w:p>
              </w:txbxContent>
            </v:textbox>
          </v:shape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line id="_x0000_s1045" style="position:absolute;left:0;text-align:left;z-index:251667456;mso-position-horizontal:absolute;mso-position-horizontal-relative:text;mso-position-vertical:absolute;mso-position-vertical-relative:text" from="231.25pt,20.15pt" to="231.25pt,48.95pt" o:allowincell="f">
            <v:stroke endarrow="block"/>
          </v:line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rect id="_x0000_s1030" style="position:absolute;left:0;text-align:left;margin-left:144.85pt;margin-top:23.05pt;width:194.4pt;height:36pt;z-index:251652096;mso-position-horizontal:absolute;mso-position-horizontal-relative:text;mso-position-vertical:absolute;mso-position-vertical-relative:text" o:allowincell="f"/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shape id="_x0000_s1031" type="#_x0000_t202" style="position:absolute;left:0;text-align:left;margin-left:166.45pt;margin-top:4.3pt;width:158.4pt;height:21.6pt;z-index:251653120;mso-position-horizontal:absolute;mso-position-horizontal-relative:text;mso-position-vertical:absolute;mso-position-vertical-relative:text" o:allowincell="f" stroked="f">
            <v:textbox>
              <w:txbxContent>
                <w:p w:rsidR="00F04FA6" w:rsidRDefault="002E6A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ОПРЕДЕЛЕНИЕ ЗАДАЧ</w:t>
                  </w:r>
                </w:p>
              </w:txbxContent>
            </v:textbox>
          </v:shape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line id="_x0000_s1044" style="position:absolute;left:0;text-align:left;z-index:251666432;mso-position-horizontal:absolute;mso-position-horizontal-relative:text;mso-position-vertical:absolute;mso-position-vertical-relative:text" from="238.45pt,7.2pt" to="238.45pt,36pt" o:allowincell="f">
            <v:stroke endarrow="block"/>
          </v:line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shape id="_x0000_s1034" type="#_x0000_t202" style="position:absolute;left:0;text-align:left;margin-left:173.8pt;margin-top:17.3pt;width:158.4pt;height:36pt;z-index:251656192;mso-position-horizontal:absolute;mso-position-horizontal-relative:text;mso-position-vertical:absolute;mso-position-vertical-relative:text" o:allowincell="f" stroked="f">
            <v:textbox>
              <w:txbxContent>
                <w:p w:rsidR="00F04FA6" w:rsidRDefault="002E6A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ФОРМАЛИЗАЦИЯ ПРОГРАММЫ ДЕЙСТВИЙ</w:t>
                  </w:r>
                </w:p>
              </w:txbxContent>
            </v:textbox>
          </v:shape>
        </w:pict>
      </w:r>
      <w:r>
        <w:rPr>
          <w:b/>
          <w:noProof/>
          <w:sz w:val="30"/>
        </w:rPr>
        <w:pict>
          <v:rect id="_x0000_s1033" style="position:absolute;left:0;text-align:left;margin-left:144.85pt;margin-top:10.1pt;width:194.4pt;height:43.2pt;z-index:251655168;mso-position-horizontal:absolute;mso-position-horizontal-relative:text;mso-position-vertical:absolute;mso-position-vertical-relative:text" o:allowincell="f"/>
        </w:pict>
      </w: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line id="_x0000_s1043" style="position:absolute;left:0;text-align:left;z-index:251665408;mso-position-horizontal:absolute;mso-position-horizontal-relative:text;mso-position-vertical:absolute;mso-position-vertical-relative:text" from="238.45pt,1.45pt" to="238.45pt,30.25pt" o:allowincell="f">
            <v:stroke endarrow="block"/>
          </v:line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shape id="_x0000_s1036" type="#_x0000_t202" style="position:absolute;left:0;text-align:left;margin-left:159.25pt;margin-top:11.5pt;width:165.6pt;height:28.8pt;z-index:251658240;mso-position-horizontal:absolute;mso-position-horizontal-relative:text;mso-position-vertical:absolute;mso-position-vertical-relative:text" o:allowincell="f" stroked="f">
            <v:textbox>
              <w:txbxContent>
                <w:p w:rsidR="00F04FA6" w:rsidRDefault="002E6A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ВЫПОЛНЕНИЕ ПРОГРАММЫ</w:t>
                  </w:r>
                </w:p>
              </w:txbxContent>
            </v:textbox>
          </v:shape>
        </w:pict>
      </w:r>
      <w:r>
        <w:rPr>
          <w:b/>
          <w:noProof/>
          <w:sz w:val="30"/>
        </w:rPr>
        <w:pict>
          <v:rect id="_x0000_s1035" style="position:absolute;left:0;text-align:left;margin-left:144.85pt;margin-top:4.3pt;width:194.4pt;height:43.2pt;z-index:251657216;mso-position-horizontal:absolute;mso-position-horizontal-relative:text;mso-position-vertical:absolute;mso-position-vertical-relative:text" o:allowincell="f"/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line id="_x0000_s1042" style="position:absolute;left:0;text-align:left;z-index:251664384;mso-position-horizontal:absolute;mso-position-horizontal-relative:text;mso-position-vertical:absolute;mso-position-vertical-relative:text" from="238.45pt,21.6pt" to="238.45pt,50.4pt" o:allowincell="f">
            <v:stroke endarrow="block"/>
          </v:line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rect id="_x0000_s1037" style="position:absolute;left:0;text-align:left;margin-left:144.85pt;margin-top:24.5pt;width:194.4pt;height:50.4pt;z-index:251659264;mso-position-horizontal:absolute;mso-position-horizontal-relative:text;mso-position-vertical:absolute;mso-position-vertical-relative:text" o:allowincell="f"/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shape id="_x0000_s1038" type="#_x0000_t202" style="position:absolute;left:0;text-align:left;margin-left:152.05pt;margin-top:5.75pt;width:187.2pt;height:36pt;z-index:251660288;mso-position-horizontal:absolute;mso-position-horizontal-relative:text;mso-position-vertical:absolute;mso-position-vertical-relative:text" o:allowincell="f" stroked="f">
            <v:textbox>
              <w:txbxContent>
                <w:p w:rsidR="00F04FA6" w:rsidRDefault="002E6A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ОЦЕНКА ВЫПОЛНЕНИЯ ПРОГРАММ</w:t>
                  </w:r>
                </w:p>
              </w:txbxContent>
            </v:textbox>
          </v:shape>
        </w:pict>
      </w: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line id="_x0000_s1041" style="position:absolute;left:0;text-align:left;z-index:251663360;mso-position-horizontal:absolute;mso-position-horizontal-relative:text;mso-position-vertical:absolute;mso-position-vertical-relative:text" from="238.45pt,23.05pt" to="238.45pt,51.85pt" o:allowincell="f">
            <v:stroke endarrow="block"/>
          </v:line>
        </w:pict>
      </w: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192524">
      <w:pPr>
        <w:spacing w:line="360" w:lineRule="auto"/>
        <w:jc w:val="center"/>
        <w:rPr>
          <w:b/>
          <w:sz w:val="30"/>
        </w:rPr>
      </w:pPr>
      <w:r>
        <w:rPr>
          <w:b/>
          <w:noProof/>
          <w:sz w:val="30"/>
        </w:rPr>
        <w:pict>
          <v:shape id="_x0000_s1040" type="#_x0000_t202" style="position:absolute;left:0;text-align:left;margin-left:159.25pt;margin-top:7.2pt;width:172.95pt;height:28.8pt;z-index:251662336;mso-position-horizontal:absolute;mso-position-horizontal-relative:text;mso-position-vertical:absolute;mso-position-vertical-relative:text" o:allowincell="f" stroked="f">
            <v:textbox>
              <w:txbxContent>
                <w:p w:rsidR="00F04FA6" w:rsidRDefault="002E6AF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КОРРЕКТИРОВКА ВЫПОЛНЕНИЯ ПРОГРАММ</w:t>
                  </w:r>
                </w:p>
              </w:txbxContent>
            </v:textbox>
          </v:shape>
        </w:pict>
      </w:r>
      <w:r>
        <w:rPr>
          <w:b/>
          <w:noProof/>
          <w:sz w:val="30"/>
        </w:rPr>
        <w:pict>
          <v:rect id="_x0000_s1039" style="position:absolute;left:0;text-align:left;margin-left:144.85pt;margin-top:0;width:194.4pt;height:43.2pt;z-index:251661312;mso-position-horizontal:absolute;mso-position-horizontal-relative:text;mso-position-vertical:absolute;mso-position-vertical-relative:text" o:allowincell="f"/>
        </w:pict>
      </w: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2E6AF2">
      <w:pPr>
        <w:pStyle w:val="a4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Процесс прогнозирования в современных экономических системах очень часто в состоянии вызвать эффект мультипликатора, который проявляется в том, что ожидания выполнения прогноза. Повышение вероятности его реализации по мере приближения намеченного срока под действием определенных объективных обстоятельств повышает заинтересованность в его реализации всех субъектов, как непосредственно участвовавших в его составлении и реализации, так  и совсем посторонних, но могущих получить определенные выгоды от успешного достижения прогнозируемых характеристик.</w:t>
      </w:r>
    </w:p>
    <w:p w:rsidR="00F04FA6" w:rsidRDefault="00F04FA6">
      <w:pPr>
        <w:pStyle w:val="a4"/>
        <w:rPr>
          <w:spacing w:val="0"/>
          <w:kern w:val="0"/>
          <w:position w:val="0"/>
        </w:rPr>
      </w:pPr>
    </w:p>
    <w:p w:rsidR="00F04FA6" w:rsidRDefault="00F04FA6">
      <w:pPr>
        <w:pStyle w:val="a4"/>
        <w:rPr>
          <w:spacing w:val="0"/>
          <w:kern w:val="0"/>
          <w:position w:val="0"/>
        </w:rPr>
      </w:pPr>
    </w:p>
    <w:p w:rsidR="00F04FA6" w:rsidRDefault="00F04FA6">
      <w:pPr>
        <w:pStyle w:val="a4"/>
        <w:rPr>
          <w:spacing w:val="0"/>
          <w:kern w:val="0"/>
          <w:position w:val="0"/>
        </w:rPr>
      </w:pPr>
    </w:p>
    <w:p w:rsidR="00F04FA6" w:rsidRDefault="00F04FA6">
      <w:pPr>
        <w:pStyle w:val="a4"/>
        <w:rPr>
          <w:spacing w:val="0"/>
          <w:kern w:val="0"/>
          <w:position w:val="0"/>
        </w:rPr>
      </w:pPr>
    </w:p>
    <w:p w:rsidR="00F04FA6" w:rsidRDefault="00F04FA6">
      <w:pPr>
        <w:pStyle w:val="a4"/>
        <w:rPr>
          <w:spacing w:val="0"/>
          <w:kern w:val="0"/>
          <w:position w:val="0"/>
        </w:rPr>
      </w:pPr>
    </w:p>
    <w:p w:rsidR="00F04FA6" w:rsidRDefault="00F04FA6">
      <w:pPr>
        <w:pStyle w:val="a4"/>
        <w:rPr>
          <w:spacing w:val="0"/>
          <w:kern w:val="0"/>
          <w:position w:val="0"/>
        </w:rPr>
      </w:pP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2E6AF2">
      <w:pPr>
        <w:spacing w:line="360" w:lineRule="auto"/>
        <w:ind w:firstLine="360"/>
        <w:jc w:val="center"/>
        <w:rPr>
          <w:b/>
          <w:sz w:val="30"/>
        </w:rPr>
      </w:pPr>
      <w:r>
        <w:rPr>
          <w:b/>
          <w:sz w:val="30"/>
        </w:rPr>
        <w:t>2.2. Оптимальное прогнозирование социального развития</w:t>
      </w:r>
    </w:p>
    <w:p w:rsidR="00F04FA6" w:rsidRDefault="002E6AF2">
      <w:pPr>
        <w:spacing w:line="360" w:lineRule="auto"/>
        <w:ind w:firstLine="708"/>
        <w:jc w:val="center"/>
        <w:rPr>
          <w:b/>
          <w:sz w:val="30"/>
        </w:rPr>
      </w:pPr>
      <w:r>
        <w:rPr>
          <w:b/>
          <w:sz w:val="30"/>
        </w:rPr>
        <w:t>регионов России (на примере Чувашии).</w:t>
      </w:r>
    </w:p>
    <w:p w:rsidR="00F04FA6" w:rsidRDefault="00F04FA6">
      <w:pPr>
        <w:spacing w:line="360" w:lineRule="auto"/>
        <w:ind w:firstLine="708"/>
        <w:jc w:val="center"/>
        <w:rPr>
          <w:b/>
          <w:sz w:val="30"/>
        </w:rPr>
      </w:pPr>
    </w:p>
    <w:p w:rsidR="00F04FA6" w:rsidRDefault="002E6AF2">
      <w:pPr>
        <w:pStyle w:val="2"/>
        <w:spacing w:line="360" w:lineRule="auto"/>
        <w:rPr>
          <w:rFonts w:ascii="Arial" w:hAnsi="Arial"/>
        </w:rPr>
      </w:pPr>
      <w:r>
        <w:rPr>
          <w:rFonts w:ascii="Arial" w:hAnsi="Arial"/>
        </w:rPr>
        <w:t>В прогнозировании социального развития региона большое значение имеет нормативный метод, в основе которого лежит определение количественных характеристик нормативов, их объема и структуры, на основе изучения реальных процессов с позиций достижения перспективной социальной цели. С точки зрения обеспечения системности прогнозирования большое значение имеет нормативный потребительский бюджет населения. Он должен представлять собой балансовую систему экономических показателей, отражающих объем и структуру научно обоснованных потребностей населения и соответствующие им размер и структуру доходов.</w:t>
      </w: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На основе сопоставления уровней удовлетворения потребностей по регионам формируется база для прогноза объема жизненных благ, необходимого для достижения определенной сбалансированности потребления в различных регионах России. Прогнозные оценки помогают выявить и определить количество и структуры ресурсов, потребных для решения основных социальных задач в том или ином регионе.</w:t>
      </w:r>
    </w:p>
    <w:p w:rsidR="00F04FA6" w:rsidRDefault="002E6AF2">
      <w:pPr>
        <w:spacing w:line="360" w:lineRule="auto"/>
        <w:ind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Исходя из этого, целевая функция прогноза социально-экономического развития должна находить отражение в определенной системе величин душевого потребления продуктов и услуг. Проблема оптимального социального прогнозирования с применением критерия стадий повышения (уменьшения) уровня жизни зависит от трех основных факторов:</w:t>
      </w:r>
    </w:p>
    <w:p w:rsidR="00F04FA6" w:rsidRDefault="002E6AF2">
      <w:pPr>
        <w:numPr>
          <w:ilvl w:val="0"/>
          <w:numId w:val="14"/>
        </w:numPr>
        <w:tabs>
          <w:tab w:val="clear" w:pos="1715"/>
          <w:tab w:val="num" w:pos="0"/>
        </w:tabs>
        <w:spacing w:line="360" w:lineRule="auto"/>
        <w:ind w:left="0"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определения вариантов перспективного развития производительных сил</w:t>
      </w:r>
    </w:p>
    <w:p w:rsidR="00F04FA6" w:rsidRDefault="002E6AF2">
      <w:pPr>
        <w:numPr>
          <w:ilvl w:val="0"/>
          <w:numId w:val="14"/>
        </w:numPr>
        <w:tabs>
          <w:tab w:val="clear" w:pos="1715"/>
          <w:tab w:val="num" w:pos="0"/>
        </w:tabs>
        <w:spacing w:line="360" w:lineRule="auto"/>
        <w:ind w:left="0"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выявления и определения количественных связей между вариантами развития производительных сил и стадиями повышения (понижения)  уровня жизни</w:t>
      </w:r>
    </w:p>
    <w:p w:rsidR="00F04FA6" w:rsidRDefault="002E6AF2">
      <w:pPr>
        <w:numPr>
          <w:ilvl w:val="0"/>
          <w:numId w:val="14"/>
        </w:numPr>
        <w:tabs>
          <w:tab w:val="clear" w:pos="1715"/>
          <w:tab w:val="num" w:pos="0"/>
        </w:tabs>
        <w:spacing w:line="360" w:lineRule="auto"/>
        <w:ind w:left="0" w:firstLine="85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трансформации прогнозируемых материалов и трудовых пропорций в товарно-денежные пропорции рыночной экономики.</w:t>
      </w:r>
    </w:p>
    <w:p w:rsidR="00F04FA6" w:rsidRDefault="002E6AF2">
      <w:pPr>
        <w:pStyle w:val="a4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Оптимальное социально-экономическое прогнозирование является строго последовательным процессом, на каждой стадии которого</w:t>
      </w:r>
      <w:r>
        <w:rPr>
          <w:spacing w:val="0"/>
          <w:kern w:val="0"/>
          <w:position w:val="0"/>
        </w:rPr>
        <w:br/>
        <w:t>имеются и используются ограниченные показатели, сформированные на предыдущих стадиях. Движение предполагает сопоставление имеющихся и полученных данных в совокупности с дополнительными данными, полученными от прогнозных разработок. В абстрактном смысле оптимальное прогнозирование в современных экономических системах заключается в определении наилучшего возможного варианта использования ограниченных ресурсов по критерию наибольшего эффекта по показателю удовлетворения потребностей, а не в минимизации общественных затрат.</w:t>
      </w:r>
    </w:p>
    <w:p w:rsidR="00F04FA6" w:rsidRDefault="002E6AF2">
      <w:pPr>
        <w:pStyle w:val="a4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Разработка и реализация среднесрочной программы 1996-2000 г.г. дают возможность стабилизировать экономику Чувашской Республики, как любого другого региона, и создать условия для ее устойчивого роста. В республике сложились положительные тенденции социально-экономических преобразований. К которым можно отнести:</w:t>
      </w:r>
    </w:p>
    <w:p w:rsidR="00F04FA6" w:rsidRDefault="002E6AF2">
      <w:pPr>
        <w:pStyle w:val="a4"/>
        <w:numPr>
          <w:ilvl w:val="0"/>
          <w:numId w:val="15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усиление личностных начал, имеющих в качестве своей материальной основы частную собственность</w:t>
      </w:r>
    </w:p>
    <w:p w:rsidR="00F04FA6" w:rsidRDefault="002E6AF2">
      <w:pPr>
        <w:pStyle w:val="a4"/>
        <w:numPr>
          <w:ilvl w:val="0"/>
          <w:numId w:val="15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нарастание коллективистских начал, выражающихся в развитии местного самоуправления, муниципальной собственности, а также создании пенсионных, страховых фондов</w:t>
      </w:r>
    </w:p>
    <w:p w:rsidR="00F04FA6" w:rsidRDefault="002E6AF2">
      <w:pPr>
        <w:pStyle w:val="a4"/>
        <w:numPr>
          <w:ilvl w:val="0"/>
          <w:numId w:val="15"/>
        </w:numPr>
        <w:tabs>
          <w:tab w:val="clear" w:pos="360"/>
          <w:tab w:val="num" w:pos="1211"/>
        </w:tabs>
        <w:ind w:left="121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сохранение стабильной политической ситуации</w:t>
      </w:r>
    </w:p>
    <w:p w:rsidR="00F04FA6" w:rsidRDefault="002E6AF2">
      <w:pPr>
        <w:pStyle w:val="a4"/>
        <w:numPr>
          <w:ilvl w:val="0"/>
          <w:numId w:val="15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формирование более активной позиции республиканским правительством для создания стабильной экономики и развития предпринимательства при помощи бюджетного, налогового и финансово-кредитного механизмов</w:t>
      </w:r>
    </w:p>
    <w:p w:rsidR="00F04FA6" w:rsidRDefault="002E6AF2">
      <w:pPr>
        <w:pStyle w:val="a4"/>
        <w:numPr>
          <w:ilvl w:val="0"/>
          <w:numId w:val="15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уменьшение дотационной зависимости от Российской Федерации</w:t>
      </w:r>
    </w:p>
    <w:p w:rsidR="00F04FA6" w:rsidRDefault="002E6AF2">
      <w:pPr>
        <w:pStyle w:val="a4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Стратегической целью проводимых реформ является повышение благосостояния народа Чувашской Республики. Однако реалистическая оценка современной ситуации не позволяет рассчитывать на быстрый рост уровня и качества жизни в ближайшие годы. Поэтому особое значение на рынке труда имеет поощрение самозанятости и малого предпринимательства. В этой связи необходимы следующие меры:</w:t>
      </w:r>
    </w:p>
    <w:p w:rsidR="00F04FA6" w:rsidRDefault="002E6AF2">
      <w:pPr>
        <w:pStyle w:val="a4"/>
        <w:numPr>
          <w:ilvl w:val="0"/>
          <w:numId w:val="16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законодательные основы развития арендных (лизинговых) отношений</w:t>
      </w:r>
    </w:p>
    <w:p w:rsidR="00F04FA6" w:rsidRDefault="002E6AF2">
      <w:pPr>
        <w:pStyle w:val="a4"/>
        <w:numPr>
          <w:ilvl w:val="0"/>
          <w:numId w:val="16"/>
        </w:numPr>
        <w:tabs>
          <w:tab w:val="clear" w:pos="360"/>
          <w:tab w:val="num" w:pos="1211"/>
        </w:tabs>
        <w:ind w:left="121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внутрифирменного предпринимательства</w:t>
      </w:r>
    </w:p>
    <w:p w:rsidR="00F04FA6" w:rsidRDefault="002E6AF2">
      <w:pPr>
        <w:pStyle w:val="a4"/>
        <w:numPr>
          <w:ilvl w:val="0"/>
          <w:numId w:val="16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введение заявительного порядка регистрации частных предпринимателей</w:t>
      </w:r>
    </w:p>
    <w:p w:rsidR="00F04FA6" w:rsidRDefault="002E6AF2">
      <w:pPr>
        <w:pStyle w:val="a4"/>
        <w:numPr>
          <w:ilvl w:val="0"/>
          <w:numId w:val="16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выполнение государственных программ поддержки предпринимательства</w:t>
      </w:r>
    </w:p>
    <w:p w:rsidR="00F04FA6" w:rsidRDefault="002E6AF2">
      <w:pPr>
        <w:pStyle w:val="a4"/>
        <w:numPr>
          <w:ilvl w:val="0"/>
          <w:numId w:val="16"/>
        </w:numPr>
        <w:tabs>
          <w:tab w:val="clear" w:pos="360"/>
          <w:tab w:val="num" w:pos="0"/>
        </w:tabs>
        <w:ind w:left="0" w:firstLine="851"/>
        <w:rPr>
          <w:spacing w:val="0"/>
          <w:kern w:val="0"/>
          <w:position w:val="0"/>
        </w:rPr>
      </w:pPr>
      <w:r>
        <w:rPr>
          <w:spacing w:val="0"/>
          <w:kern w:val="0"/>
          <w:position w:val="0"/>
        </w:rPr>
        <w:t>предоставление налоговых льгот и инвестиционного налогового кредита для поддержки предпринимательства в приоритетных областях</w:t>
      </w:r>
    </w:p>
    <w:p w:rsidR="00F04FA6" w:rsidRDefault="00F04FA6">
      <w:pPr>
        <w:pStyle w:val="a4"/>
        <w:ind w:firstLine="0"/>
        <w:rPr>
          <w:spacing w:val="0"/>
          <w:kern w:val="0"/>
          <w:position w:val="0"/>
        </w:rPr>
      </w:pPr>
    </w:p>
    <w:p w:rsidR="00F04FA6" w:rsidRDefault="002E6AF2">
      <w:pPr>
        <w:ind w:left="708"/>
        <w:jc w:val="both"/>
      </w:pPr>
      <w:r>
        <w:tab/>
      </w:r>
      <w:r>
        <w:tab/>
      </w: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</w:pPr>
    </w:p>
    <w:p w:rsidR="00F04FA6" w:rsidRDefault="00F04FA6">
      <w:pPr>
        <w:ind w:left="708"/>
        <w:jc w:val="both"/>
        <w:rPr>
          <w:rFonts w:ascii="Arial" w:hAnsi="Arial"/>
          <w:b/>
          <w:spacing w:val="20"/>
          <w:kern w:val="36"/>
          <w:position w:val="-6"/>
          <w:sz w:val="26"/>
        </w:rPr>
      </w:pPr>
    </w:p>
    <w:p w:rsidR="00F04FA6" w:rsidRDefault="002E6AF2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Заключение.</w:t>
      </w:r>
    </w:p>
    <w:p w:rsidR="00F04FA6" w:rsidRDefault="00F04FA6">
      <w:pPr>
        <w:spacing w:line="360" w:lineRule="auto"/>
        <w:jc w:val="center"/>
        <w:rPr>
          <w:rFonts w:ascii="Arial" w:hAnsi="Arial"/>
          <w:b/>
          <w:sz w:val="30"/>
        </w:rPr>
      </w:pPr>
    </w:p>
    <w:p w:rsidR="00F04FA6" w:rsidRDefault="002E6AF2">
      <w:pPr>
        <w:pStyle w:val="a3"/>
      </w:pPr>
      <w:r>
        <w:tab/>
        <w:t>В представленном курсовом проекте были рассмотрены основные задачи планирования в современной экономике. В аспекте рассмотренной темы следует подчеркнуть, что все страны с рыночной экономикой в той или иной степени двигаются в сторону прогнозирования и планирования. Рынок на определенной стадии своего развития порождает объективную необходимость прогнозирования и планирования, которые выступают отрицанием рынка, точно так же, как и в процессе развития командно-административной экономики возникает необходимость в рыночных отношениях, отрицания системы, их порождающей. Данные явления есть объективная реакция на те трудности, которые возникают в процессе функционирования экономических систем. В самом общем виде прогнозирование и планирования становятся инструментами, позволяющими рыночной экономике преодолеть собственные органические недостатки за счет объединения преимуществ правительственного и неправительственного секторов.</w:t>
      </w:r>
    </w:p>
    <w:p w:rsidR="00F04FA6" w:rsidRDefault="002E6AF2">
      <w:pPr>
        <w:pStyle w:val="a3"/>
      </w:pPr>
      <w:r>
        <w:tab/>
        <w:t>Также в курсовой работе были представлены главные направления экономической программы стабилизации экономической ситуации в Чувашской Республике, как пример современных тенденций по планированию развития экономике региона.</w:t>
      </w: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F04FA6">
      <w:pPr>
        <w:spacing w:line="360" w:lineRule="auto"/>
        <w:jc w:val="center"/>
        <w:rPr>
          <w:b/>
          <w:spacing w:val="20"/>
          <w:kern w:val="36"/>
          <w:position w:val="-6"/>
          <w:sz w:val="30"/>
        </w:rPr>
      </w:pPr>
    </w:p>
    <w:p w:rsidR="00F04FA6" w:rsidRDefault="002E6AF2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Список литературы.</w:t>
      </w:r>
    </w:p>
    <w:p w:rsidR="00F04FA6" w:rsidRDefault="00F04FA6">
      <w:pPr>
        <w:spacing w:line="360" w:lineRule="auto"/>
        <w:jc w:val="center"/>
        <w:rPr>
          <w:b/>
          <w:sz w:val="30"/>
        </w:rPr>
      </w:pPr>
    </w:p>
    <w:p w:rsidR="00F04FA6" w:rsidRDefault="002E6AF2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Глазьев С.Ю. «Теория долгосрочного технико-экономического развития», М:ВлаДар, 1995</w:t>
      </w:r>
    </w:p>
    <w:p w:rsidR="00F04FA6" w:rsidRDefault="002E6AF2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z w:val="26"/>
        </w:rPr>
        <w:t>Бенвенисте Г. «Овладение политикой планирования» Пер с англ./ Под ред. М. Калантаровой, М: 1997</w:t>
      </w:r>
    </w:p>
    <w:p w:rsidR="00F04FA6" w:rsidRDefault="002E6AF2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z w:val="26"/>
        </w:rPr>
        <w:t>Л.П, Кураков, А.Г,Краснов, А.В.Назаров «Экономика: инновационные подходы» М:Гелиос, 1998</w:t>
      </w:r>
    </w:p>
    <w:p w:rsidR="00F04FA6" w:rsidRDefault="002E6AF2">
      <w:pPr>
        <w:numPr>
          <w:ilvl w:val="0"/>
          <w:numId w:val="12"/>
        </w:numPr>
        <w:spacing w:line="360" w:lineRule="auto"/>
        <w:jc w:val="both"/>
        <w:rPr>
          <w:rFonts w:ascii="Arial" w:hAnsi="Arial"/>
          <w:spacing w:val="20"/>
          <w:kern w:val="36"/>
          <w:position w:val="-6"/>
          <w:sz w:val="26"/>
        </w:rPr>
      </w:pPr>
      <w:r>
        <w:rPr>
          <w:rFonts w:ascii="Arial" w:hAnsi="Arial"/>
          <w:spacing w:val="20"/>
          <w:kern w:val="36"/>
          <w:position w:val="-6"/>
          <w:sz w:val="26"/>
        </w:rPr>
        <w:t>Бруно М. «Глубокие кризисы и реформа»//Вопросы экономики 1997 №2</w:t>
      </w:r>
    </w:p>
    <w:p w:rsidR="00F04FA6" w:rsidRDefault="00F04FA6">
      <w:pPr>
        <w:jc w:val="center"/>
      </w:pPr>
      <w:bookmarkStart w:id="0" w:name="_GoBack"/>
      <w:bookmarkEnd w:id="0"/>
    </w:p>
    <w:sectPr w:rsidR="00F04FA6">
      <w:footerReference w:type="even" r:id="rId7"/>
      <w:footerReference w:type="default" r:id="rId8"/>
      <w:pgSz w:w="11906" w:h="16838" w:code="9"/>
      <w:pgMar w:top="1440" w:right="1134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A6" w:rsidRDefault="002E6AF2">
      <w:r>
        <w:separator/>
      </w:r>
    </w:p>
  </w:endnote>
  <w:endnote w:type="continuationSeparator" w:id="0">
    <w:p w:rsidR="00F04FA6" w:rsidRDefault="002E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A6" w:rsidRDefault="002E6AF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4FA6" w:rsidRDefault="00F04F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A6" w:rsidRDefault="002E6AF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F04FA6" w:rsidRDefault="00F04F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A6" w:rsidRDefault="002E6AF2">
      <w:r>
        <w:separator/>
      </w:r>
    </w:p>
  </w:footnote>
  <w:footnote w:type="continuationSeparator" w:id="0">
    <w:p w:rsidR="00F04FA6" w:rsidRDefault="002E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29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D3F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D170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1B6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D866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8C1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D32E65"/>
    <w:multiLevelType w:val="multilevel"/>
    <w:tmpl w:val="44F255D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BCC6D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CE0EF3"/>
    <w:multiLevelType w:val="multilevel"/>
    <w:tmpl w:val="7C240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2A930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584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9607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E57385E"/>
    <w:multiLevelType w:val="singleLevel"/>
    <w:tmpl w:val="68FE65E4"/>
    <w:lvl w:ilvl="0">
      <w:start w:val="1"/>
      <w:numFmt w:val="decimal"/>
      <w:lvlText w:val="%1."/>
      <w:lvlJc w:val="left"/>
      <w:pPr>
        <w:tabs>
          <w:tab w:val="num" w:pos="1715"/>
        </w:tabs>
        <w:ind w:left="1715" w:hanging="864"/>
      </w:pPr>
      <w:rPr>
        <w:rFonts w:hint="default"/>
      </w:rPr>
    </w:lvl>
  </w:abstractNum>
  <w:abstractNum w:abstractNumId="13">
    <w:nsid w:val="598F0CB2"/>
    <w:multiLevelType w:val="multilevel"/>
    <w:tmpl w:val="99EED24C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04"/>
        </w:tabs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2880"/>
      </w:pPr>
      <w:rPr>
        <w:rFonts w:hint="default"/>
      </w:rPr>
    </w:lvl>
  </w:abstractNum>
  <w:abstractNum w:abstractNumId="14">
    <w:nsid w:val="6A324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38E6D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AF2"/>
    <w:rsid w:val="00192524"/>
    <w:rsid w:val="002E6AF2"/>
    <w:rsid w:val="00F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87BCBEED-C1EC-4021-91F3-4E0DFAD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480" w:lineRule="auto"/>
      <w:ind w:firstLine="851"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rFonts w:ascii="Arial" w:hAnsi="Arial"/>
      <w:sz w:val="26"/>
    </w:rPr>
  </w:style>
  <w:style w:type="paragraph" w:styleId="a4">
    <w:name w:val="Body Text Indent"/>
    <w:basedOn w:val="a"/>
    <w:semiHidden/>
    <w:pPr>
      <w:spacing w:line="360" w:lineRule="auto"/>
      <w:ind w:firstLine="851"/>
      <w:jc w:val="both"/>
    </w:pPr>
    <w:rPr>
      <w:rFonts w:ascii="Arial" w:hAnsi="Arial"/>
      <w:spacing w:val="20"/>
      <w:kern w:val="36"/>
      <w:position w:val="-6"/>
      <w:sz w:val="26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rFonts w:ascii="Arial" w:hAnsi="Arial"/>
      <w:i/>
      <w:spacing w:val="20"/>
      <w:kern w:val="36"/>
      <w:position w:val="-6"/>
      <w:sz w:val="26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1">
    <w:name w:val="Body Text 2"/>
    <w:basedOn w:val="a"/>
    <w:semiHidden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Бухгалтерского учета и Аудита</vt:lpstr>
    </vt:vector>
  </TitlesOfParts>
  <Company>BRAAS DSK-1</Company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Бухгалтерского учета и Аудита</dc:title>
  <dc:subject/>
  <dc:creator>Kriukov</dc:creator>
  <cp:keywords/>
  <cp:lastModifiedBy>Irina</cp:lastModifiedBy>
  <cp:revision>2</cp:revision>
  <dcterms:created xsi:type="dcterms:W3CDTF">2014-08-06T18:35:00Z</dcterms:created>
  <dcterms:modified xsi:type="dcterms:W3CDTF">2014-08-06T18:35:00Z</dcterms:modified>
</cp:coreProperties>
</file>