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7" w:rsidRPr="00F51007" w:rsidRDefault="00535D17" w:rsidP="00F51007">
      <w:pPr>
        <w:pStyle w:val="2"/>
      </w:pPr>
      <w:r w:rsidRPr="00F51007">
        <w:t>Введение</w:t>
      </w:r>
    </w:p>
    <w:p w:rsidR="00F51007" w:rsidRDefault="00F51007" w:rsidP="00F51007"/>
    <w:p w:rsidR="00F51007" w:rsidRDefault="00535D17" w:rsidP="00F51007">
      <w:r w:rsidRPr="00F51007">
        <w:t>Современная история России показывает нам исключительную роль института свободных выборов в развитии демократии</w:t>
      </w:r>
      <w:r w:rsidR="00F51007" w:rsidRPr="00F51007">
        <w:t xml:space="preserve">. </w:t>
      </w:r>
      <w:r w:rsidRPr="00F51007">
        <w:t>Конституция Российской Федерации, закрепляя в ст</w:t>
      </w:r>
      <w:r w:rsidR="00F51007">
        <w:t>.3</w:t>
      </w:r>
      <w:r w:rsidRPr="00F51007">
        <w:t xml:space="preserve"> такие высшие формы непосредственной демократии как референдум и свободные выборы, учреждает демократический характер государства</w:t>
      </w:r>
      <w:r w:rsidR="00F51007" w:rsidRPr="00F51007">
        <w:t xml:space="preserve">. </w:t>
      </w:r>
      <w:r w:rsidRPr="00F51007">
        <w:t>Политическое волеизъявление граждан, выраженное в процессе свободных выборов, приобретает известное значение в механизме формирования органов публичного управления, базирующегося на политическом представительстве</w:t>
      </w:r>
      <w:r w:rsidR="00F51007" w:rsidRPr="00F51007">
        <w:t>.</w:t>
      </w:r>
    </w:p>
    <w:p w:rsidR="00F51007" w:rsidRDefault="00535D17" w:rsidP="00F51007">
      <w:r w:rsidRPr="00F51007">
        <w:t>В этой связи повышается особый интерес к идеям исследования отдельных этапов в рамках избирательного процесса, именуемых стадиями избирательного процесса, а также складывающихся в ходе этих этапов процедур</w:t>
      </w:r>
      <w:r w:rsidR="00F51007" w:rsidRPr="00F51007">
        <w:t>.</w:t>
      </w:r>
    </w:p>
    <w:p w:rsidR="00F51007" w:rsidRDefault="00F51007" w:rsidP="00F51007">
      <w:pPr>
        <w:pStyle w:val="2"/>
      </w:pPr>
      <w:r>
        <w:br w:type="page"/>
        <w:t xml:space="preserve">1. </w:t>
      </w:r>
      <w:r w:rsidR="00214CDF" w:rsidRPr="00F51007">
        <w:t>Проблемы в области финансирования выборов</w:t>
      </w:r>
    </w:p>
    <w:p w:rsidR="00F51007" w:rsidRDefault="00F51007" w:rsidP="00F51007"/>
    <w:p w:rsidR="00F51007" w:rsidRDefault="00214CDF" w:rsidP="00F51007">
      <w:r w:rsidRPr="00F51007">
        <w:t>Финансирование выборов в РФ, является сложным, комплексным институтом, содержание и функционирование которого вызывает значительное количество вопросов нерешенных как в современной науке, так и практике</w:t>
      </w:r>
      <w:r w:rsidR="00F51007" w:rsidRPr="00F51007">
        <w:t>.</w:t>
      </w:r>
    </w:p>
    <w:p w:rsidR="00F51007" w:rsidRDefault="00214CDF" w:rsidP="00F51007">
      <w:r w:rsidRPr="00F51007">
        <w:t>Особый интерес, по нашему мнению, сегодня представляют проблемы правового регулирования финансирования отдельных избирательных кампаний кандидатов, партий и их блоков</w:t>
      </w:r>
      <w:r w:rsidR="00F51007" w:rsidRPr="00F51007">
        <w:t>.</w:t>
      </w:r>
    </w:p>
    <w:p w:rsidR="00F51007" w:rsidRDefault="00214CDF" w:rsidP="00F51007">
      <w:r w:rsidRPr="00F51007">
        <w:t>Сегодня существуют различные модели финансирования избирательных кампаний, которые связаны с отношением к государственному и частному финансированию, выбором методов и отраслевой принадлежностью правового регулирования рассматриваемых отношений</w:t>
      </w:r>
      <w:r w:rsidR="00F51007" w:rsidRPr="00F51007">
        <w:t>.</w:t>
      </w:r>
    </w:p>
    <w:p w:rsidR="00F51007" w:rsidRDefault="00214CDF" w:rsidP="00F51007">
      <w:r w:rsidRPr="00F51007">
        <w:t>Так Федеральный Закон РФ</w:t>
      </w:r>
      <w:r w:rsidR="00F51007">
        <w:t xml:space="preserve"> "</w:t>
      </w:r>
      <w:r w:rsidRPr="00F51007">
        <w:t>Об основных гарантиях избирательных прав и права на участие в референдуме граждан Российской Федерации</w:t>
      </w:r>
      <w:r w:rsidR="00F51007">
        <w:t>" (</w:t>
      </w:r>
      <w:r w:rsidRPr="00F51007">
        <w:t>далее ФЗ №67</w:t>
      </w:r>
      <w:r w:rsidR="00F51007" w:rsidRPr="00F51007">
        <w:t xml:space="preserve">) </w:t>
      </w:r>
      <w:r w:rsidRPr="00F51007">
        <w:t>предусматривает как государственное финансирование выборов и референдума</w:t>
      </w:r>
      <w:r w:rsidR="00F51007">
        <w:t xml:space="preserve"> (</w:t>
      </w:r>
      <w:r w:rsidRPr="00F51007">
        <w:t>ст</w:t>
      </w:r>
      <w:r w:rsidR="00F51007">
        <w:t>.5</w:t>
      </w:r>
      <w:r w:rsidRPr="00F51007">
        <w:t>7</w:t>
      </w:r>
      <w:r w:rsidR="00F51007" w:rsidRPr="00F51007">
        <w:t>),</w:t>
      </w:r>
      <w:r w:rsidRPr="00F51007">
        <w:t xml:space="preserve"> так и известную долю частного финансирования</w:t>
      </w:r>
      <w:r w:rsidR="00F51007">
        <w:t xml:space="preserve"> (</w:t>
      </w:r>
      <w:r w:rsidRPr="00F51007">
        <w:t>ст</w:t>
      </w:r>
      <w:r w:rsidR="00F51007">
        <w:t>.5</w:t>
      </w:r>
      <w:r w:rsidRPr="00F51007">
        <w:t>8</w:t>
      </w:r>
      <w:r w:rsidR="00F51007" w:rsidRPr="00F51007">
        <w:t xml:space="preserve">). </w:t>
      </w:r>
      <w:r w:rsidRPr="00F51007">
        <w:t>Думается, что выбранный сегодня вариант представляется для современной России наиболее приемлемым</w:t>
      </w:r>
      <w:r w:rsidR="00F51007" w:rsidRPr="00F51007">
        <w:t xml:space="preserve">. </w:t>
      </w:r>
      <w:r w:rsidRPr="00F51007">
        <w:t>Во-первых, она уже, как было показано выше, на него встала, и по этому пути идет большинство стран мира</w:t>
      </w:r>
      <w:r w:rsidR="00F51007" w:rsidRPr="00F51007">
        <w:t xml:space="preserve">. </w:t>
      </w:r>
      <w:r w:rsidRPr="00F51007">
        <w:t>Во-вторых, этот путь позволяет использовать негосударственные средства, ослабляя тем самым нагрузку на бюджеты, что особенно актуально для муниципальных образований в свете вступления в силу нового Федерального Закона</w:t>
      </w:r>
      <w:r w:rsidR="00F51007">
        <w:t xml:space="preserve"> "</w:t>
      </w:r>
      <w:r w:rsidRPr="00F51007">
        <w:t>Об общих принципах местного самоуправления в РФ</w:t>
      </w:r>
      <w:r w:rsidR="00F51007">
        <w:t xml:space="preserve">". </w:t>
      </w:r>
      <w:r w:rsidRPr="00F51007">
        <w:t>В-третьих, он дает, пусть пока чисто теоретическую, возможность построения разных моделей финансирования выборов с учетом региональных особенностей</w:t>
      </w:r>
      <w:r w:rsidR="00F51007" w:rsidRPr="00F51007">
        <w:t>.</w:t>
      </w:r>
    </w:p>
    <w:p w:rsidR="00F51007" w:rsidRDefault="00214CDF" w:rsidP="00F51007">
      <w:r w:rsidRPr="00F51007">
        <w:t>Можно утверждать, что вопросам финансирования выборов ФЗ №67, а вслед за ним и весь остальной комплекс конституционного законодательства уделяет самое пристальное внимание</w:t>
      </w:r>
      <w:r w:rsidR="00F51007" w:rsidRPr="00F51007">
        <w:t xml:space="preserve">. </w:t>
      </w:r>
      <w:r w:rsidRPr="00F51007">
        <w:t>Более того, указанные вопросы берут свое начало в международном избирательном праве</w:t>
      </w:r>
      <w:r w:rsidR="00F51007" w:rsidRPr="00F51007">
        <w:t xml:space="preserve">. </w:t>
      </w:r>
      <w:r w:rsidRPr="00F51007">
        <w:t>И тем более странно, что уже при самом беглом ознакомлении с анализируемыми нормами возникают серьезные вопросы к их содержанию</w:t>
      </w:r>
      <w:r w:rsidR="00F51007" w:rsidRPr="00F51007">
        <w:t>.</w:t>
      </w:r>
    </w:p>
    <w:p w:rsidR="00F51007" w:rsidRDefault="00214CDF" w:rsidP="00F51007">
      <w:r w:rsidRPr="00F51007">
        <w:t>Так п</w:t>
      </w:r>
      <w:r w:rsidR="00F51007">
        <w:t>.1</w:t>
      </w:r>
      <w:r w:rsidRPr="00F51007">
        <w:t xml:space="preserve"> ст</w:t>
      </w:r>
      <w:r w:rsidR="00F51007">
        <w:t>.5</w:t>
      </w:r>
      <w:r w:rsidRPr="00F51007">
        <w:t>7 ФЗ №67 предусматривает, что финансирования выборов осуществляется</w:t>
      </w:r>
      <w:r w:rsidR="00F51007">
        <w:t xml:space="preserve"> "</w:t>
      </w:r>
      <w:r w:rsidRPr="00F51007">
        <w:t>за счет средств, выделенных на эти цели из соответствующего бюджета</w:t>
      </w:r>
      <w:r w:rsidR="00F51007">
        <w:t xml:space="preserve"> (</w:t>
      </w:r>
      <w:r w:rsidRPr="00F51007">
        <w:t>федерального бюджета, бюджета субъекта Российской Федерации и</w:t>
      </w:r>
      <w:r w:rsidR="00F51007">
        <w:t xml:space="preserve"> (</w:t>
      </w:r>
      <w:r w:rsidRPr="00F51007">
        <w:t>или</w:t>
      </w:r>
      <w:r w:rsidR="00F51007" w:rsidRPr="00F51007">
        <w:t xml:space="preserve">) </w:t>
      </w:r>
      <w:r w:rsidRPr="00F51007">
        <w:t>местного бюджета</w:t>
      </w:r>
      <w:r w:rsidR="00F51007">
        <w:t xml:space="preserve">)". </w:t>
      </w:r>
      <w:r w:rsidRPr="00F51007">
        <w:t>П</w:t>
      </w:r>
      <w:r w:rsidR="00F51007">
        <w:t>.2</w:t>
      </w:r>
      <w:r w:rsidRPr="00F51007">
        <w:t xml:space="preserve"> данной статьи говорит, что из федерального бюджета происходит прямое финансирование лишь всероссийских референдумов, а расходы, связанные с проведением иных референдумов финансируются за счет средств, выделенных соответственно из бюджета субъекта Российской Федерации или местных бюджетов</w:t>
      </w:r>
      <w:r w:rsidR="00F51007" w:rsidRPr="00F51007">
        <w:t xml:space="preserve">. </w:t>
      </w:r>
      <w:r w:rsidRPr="00F51007">
        <w:t>В тоже время данные положения не учитывают того факта, что многие бюджеты субъектов и муниципалитетов являются убыточными и практически не в состоянии профинансировать выборы и референдумы, а сегодня, когда бюджет формируется сроком на три года, проведение выборов</w:t>
      </w:r>
      <w:r w:rsidR="00F51007">
        <w:t xml:space="preserve"> (</w:t>
      </w:r>
      <w:r w:rsidRPr="00F51007">
        <w:t>особенно не запланированных</w:t>
      </w:r>
      <w:r w:rsidR="00F51007" w:rsidRPr="00F51007">
        <w:t xml:space="preserve">) </w:t>
      </w:r>
      <w:r w:rsidRPr="00F51007">
        <w:t>может стать серьезной проблемой</w:t>
      </w:r>
      <w:r w:rsidR="00F51007" w:rsidRPr="00F51007">
        <w:t xml:space="preserve">. </w:t>
      </w:r>
      <w:r w:rsidRPr="00F51007">
        <w:t>С нашей точки зрения, так как проведение таких выборов является реализацией норм и принципов Конституции РФ, целесообразным является перенос финансирования выборов с местных бюджетов на федеральный</w:t>
      </w:r>
      <w:r w:rsidR="00F51007">
        <w:t xml:space="preserve"> (</w:t>
      </w:r>
      <w:r w:rsidRPr="00F51007">
        <w:t>профицитный</w:t>
      </w:r>
      <w:r w:rsidR="00F51007" w:rsidRPr="00F51007">
        <w:t>),</w:t>
      </w:r>
      <w:r w:rsidRPr="00F51007">
        <w:t xml:space="preserve"> что особенно актуально в свете современного состояния межбюджетных отношений</w:t>
      </w:r>
      <w:r w:rsidR="00F51007" w:rsidRPr="00F51007">
        <w:t>.</w:t>
      </w:r>
    </w:p>
    <w:p w:rsidR="00F51007" w:rsidRDefault="00214CDF" w:rsidP="00F51007">
      <w:r w:rsidRPr="00F51007">
        <w:t>Нуждается в совершенствовании, с точки зрения юридической техники, и не вполне определенный законодательством порядок внесения добровольных пожертвований в избирательные фонды кандидатов</w:t>
      </w:r>
      <w:r w:rsidR="00F51007" w:rsidRPr="00F51007">
        <w:t>.</w:t>
      </w:r>
    </w:p>
    <w:p w:rsidR="00F51007" w:rsidRDefault="00214CDF" w:rsidP="00F51007">
      <w:r w:rsidRPr="00F51007">
        <w:t>Вызывает серьезное недоумение и пп</w:t>
      </w:r>
      <w:r w:rsidR="00F51007" w:rsidRPr="00F51007">
        <w:t xml:space="preserve">. </w:t>
      </w:r>
      <w:r w:rsidRPr="00F51007">
        <w:t>б п</w:t>
      </w:r>
      <w:r w:rsidR="00F51007">
        <w:t>.5</w:t>
      </w:r>
      <w:r w:rsidRPr="00F51007">
        <w:t xml:space="preserve"> ст</w:t>
      </w:r>
      <w:r w:rsidR="00F51007">
        <w:t>.7</w:t>
      </w:r>
      <w:r w:rsidRPr="00F51007">
        <w:t>6 ФЗ №67</w:t>
      </w:r>
      <w:r w:rsidR="00F51007" w:rsidRPr="00F51007">
        <w:t xml:space="preserve">. </w:t>
      </w:r>
      <w:r w:rsidRPr="00F51007">
        <w:t>Установление возможности превышения пределов расходования средств позволяет сделать вывод, что законодатель ставит в не равное положение законопослушных кандидатов, и кандидатов, которые заранее вкладывают в свои расходы допускаемые законодателем, весьма значительные в фактическом выражении, проценты превышения, что позволяет предложить их резкое</w:t>
      </w:r>
      <w:r w:rsidR="00F51007">
        <w:t xml:space="preserve"> (</w:t>
      </w:r>
      <w:r w:rsidRPr="00F51007">
        <w:t>до 1%</w:t>
      </w:r>
      <w:r w:rsidR="00F51007" w:rsidRPr="00F51007">
        <w:t xml:space="preserve">) </w:t>
      </w:r>
      <w:r w:rsidRPr="00F51007">
        <w:t>снижение</w:t>
      </w:r>
      <w:r w:rsidR="00F51007" w:rsidRPr="00F51007">
        <w:t>.</w:t>
      </w:r>
    </w:p>
    <w:p w:rsidR="00F51007" w:rsidRDefault="00214CDF" w:rsidP="00F51007">
      <w:r w:rsidRPr="00F51007">
        <w:t>Не может не вызвать недоумения и следующая коллизия</w:t>
      </w:r>
      <w:r w:rsidR="00F51007" w:rsidRPr="00F51007">
        <w:t xml:space="preserve">. </w:t>
      </w:r>
      <w:r w:rsidRPr="00F51007">
        <w:t>Открытие избирательного счета может осуществляться как кандидатом, так и его уполномоченным по финансовым вопросам</w:t>
      </w:r>
      <w:r w:rsidR="00F51007">
        <w:t xml:space="preserve"> (</w:t>
      </w:r>
      <w:r w:rsidRPr="00F51007">
        <w:t>п</w:t>
      </w:r>
      <w:r w:rsidR="00F51007">
        <w:t>.3</w:t>
      </w:r>
      <w:r w:rsidRPr="00F51007">
        <w:t xml:space="preserve"> ст</w:t>
      </w:r>
      <w:r w:rsidR="00F51007">
        <w:t>.5</w:t>
      </w:r>
      <w:r w:rsidRPr="00F51007">
        <w:t>8 ФЗ №67</w:t>
      </w:r>
      <w:r w:rsidR="00F51007" w:rsidRPr="00F51007">
        <w:t>),</w:t>
      </w:r>
      <w:r w:rsidRPr="00F51007">
        <w:t xml:space="preserve"> что может потребоваться объективно</w:t>
      </w:r>
      <w:r w:rsidR="00F51007" w:rsidRPr="00F51007">
        <w:t xml:space="preserve">. </w:t>
      </w:r>
      <w:r w:rsidRPr="00F51007">
        <w:t>В то же время полномочия последнего должны быть подтверждены нотариально, что влечет за собой уплату сбора в размере 500 руб</w:t>
      </w:r>
      <w:r w:rsidR="00F51007" w:rsidRPr="00F51007">
        <w:t>.</w:t>
      </w:r>
      <w:r w:rsidR="00F51007">
        <w:t xml:space="preserve"> (</w:t>
      </w:r>
      <w:r w:rsidRPr="00F51007">
        <w:t>пп</w:t>
      </w:r>
      <w:r w:rsidR="00F51007">
        <w:t>.6</w:t>
      </w:r>
      <w:r w:rsidRPr="00F51007">
        <w:t xml:space="preserve"> п</w:t>
      </w:r>
      <w:r w:rsidR="00F51007">
        <w:t>.1</w:t>
      </w:r>
      <w:r w:rsidRPr="00F51007">
        <w:t xml:space="preserve"> ст</w:t>
      </w:r>
      <w:r w:rsidR="00F51007">
        <w:t>.3</w:t>
      </w:r>
      <w:r w:rsidRPr="00F51007">
        <w:t>3</w:t>
      </w:r>
      <w:r w:rsidR="00F51007">
        <w:t>3.2</w:t>
      </w:r>
      <w:r w:rsidRPr="00F51007">
        <w:t>4 НК РФ</w:t>
      </w:r>
      <w:r w:rsidR="00F51007" w:rsidRPr="00F51007">
        <w:t xml:space="preserve">). </w:t>
      </w:r>
      <w:r w:rsidRPr="00F51007">
        <w:t>Однако как уже отмечалось, эти средства могут быть взяты только из избирательного фонда, который в данном случае еще отсутствует</w:t>
      </w:r>
      <w:r w:rsidR="00F51007" w:rsidRPr="00F51007">
        <w:t xml:space="preserve">. </w:t>
      </w:r>
      <w:r w:rsidRPr="00F51007">
        <w:t>Возникает коллизия, которая не может быть решена в рамках закона и провоцирует неправомерное поведение</w:t>
      </w:r>
      <w:r w:rsidR="00F51007" w:rsidRPr="00F51007">
        <w:t>.</w:t>
      </w:r>
    </w:p>
    <w:p w:rsidR="00F51007" w:rsidRDefault="00214CDF" w:rsidP="00F51007">
      <w:r w:rsidRPr="00F51007">
        <w:t>Еще менее корректно выглядят нормы региональных законов</w:t>
      </w:r>
      <w:r w:rsidR="00F51007" w:rsidRPr="00F51007">
        <w:t xml:space="preserve">. </w:t>
      </w:r>
      <w:r w:rsidRPr="00F51007">
        <w:t>Так, например, Закон Магаданской области</w:t>
      </w:r>
      <w:r w:rsidR="00F51007">
        <w:t xml:space="preserve"> "</w:t>
      </w:r>
      <w:r w:rsidRPr="00F51007">
        <w:t>О выборах депутатов Магаданской областной думы</w:t>
      </w:r>
      <w:r w:rsidR="00F51007">
        <w:t xml:space="preserve">" </w:t>
      </w:r>
      <w:r w:rsidRPr="00F51007">
        <w:t>предусматривает возможность кандидата внести до 50%</w:t>
      </w:r>
      <w:r w:rsidR="00F51007">
        <w:t xml:space="preserve"> (</w:t>
      </w:r>
      <w:r w:rsidRPr="00F51007">
        <w:t>600000 руб</w:t>
      </w:r>
      <w:r w:rsidR="00F51007">
        <w:t>.</w:t>
      </w:r>
      <w:r w:rsidR="00F51007" w:rsidRPr="00F51007">
        <w:t xml:space="preserve">) </w:t>
      </w:r>
      <w:r w:rsidRPr="00F51007">
        <w:t>от предельно допустимой суммы избирательного фонда</w:t>
      </w:r>
      <w:r w:rsidR="00F51007" w:rsidRPr="00F51007">
        <w:t xml:space="preserve">. </w:t>
      </w:r>
      <w:r w:rsidRPr="00F51007">
        <w:t>Такой же процент установлен для добровольного пожертвования одного юридического лица</w:t>
      </w:r>
      <w:r w:rsidR="00F51007" w:rsidRPr="00F51007">
        <w:t xml:space="preserve">. </w:t>
      </w:r>
      <w:r w:rsidRPr="00F51007">
        <w:t>Соответственно всего лишь двумя взносами достигается максимум фонда</w:t>
      </w:r>
      <w:r w:rsidR="00F51007" w:rsidRPr="00F51007">
        <w:t xml:space="preserve">. </w:t>
      </w:r>
      <w:r w:rsidRPr="00F51007">
        <w:t>Данное положение противоречит принципу равноправия кандидатов и позволяет предложить установление процентного соотношения пожертвований различных субъектов в федеральном законодательстве</w:t>
      </w:r>
      <w:r w:rsidR="00F51007" w:rsidRPr="00F51007">
        <w:t>.</w:t>
      </w:r>
    </w:p>
    <w:p w:rsidR="00F51007" w:rsidRDefault="00214CDF" w:rsidP="00F51007">
      <w:r w:rsidRPr="00F51007">
        <w:t>Таким образом, несмотря на всю важность вопросов финансирования выборов, мы можем сделать вывод, о существовании законодательных недоработок и о настоятельной необходимости дальнейшего совершенствования отечественного избирательного законодательства РФ в части регулирования вопросов финансирования выборов</w:t>
      </w:r>
      <w:r w:rsidR="00F51007" w:rsidRPr="00F51007">
        <w:t xml:space="preserve">. </w:t>
      </w:r>
      <w:r w:rsidRPr="00F51007">
        <w:t>Его целями должны стать</w:t>
      </w:r>
      <w:r w:rsidR="00F51007">
        <w:t>:</w:t>
      </w:r>
    </w:p>
    <w:p w:rsidR="00F51007" w:rsidRDefault="00F51007" w:rsidP="00F51007">
      <w:r>
        <w:t>1)</w:t>
      </w:r>
      <w:r w:rsidRPr="00F51007">
        <w:t xml:space="preserve"> </w:t>
      </w:r>
      <w:r w:rsidR="00214CDF" w:rsidRPr="00F51007">
        <w:t>совершенствование юридической техники</w:t>
      </w:r>
      <w:r>
        <w:t>;</w:t>
      </w:r>
    </w:p>
    <w:p w:rsidR="00F51007" w:rsidRDefault="00F51007" w:rsidP="00F51007">
      <w:r>
        <w:t>2)</w:t>
      </w:r>
      <w:r w:rsidRPr="00F51007">
        <w:t xml:space="preserve"> </w:t>
      </w:r>
      <w:r w:rsidR="00214CDF" w:rsidRPr="00F51007">
        <w:t>разрешение имеющихся коллизий</w:t>
      </w:r>
      <w:r>
        <w:t>;</w:t>
      </w:r>
    </w:p>
    <w:p w:rsidR="00F51007" w:rsidRDefault="00F51007" w:rsidP="00F51007">
      <w:r>
        <w:t>3)</w:t>
      </w:r>
      <w:r w:rsidRPr="00F51007">
        <w:t xml:space="preserve"> </w:t>
      </w:r>
      <w:r w:rsidR="00214CDF" w:rsidRPr="00F51007">
        <w:t>обеспечение соответствия норм Федеральных и региональных нормативно-правовых актов Конституции РФ, ее принципам и</w:t>
      </w:r>
      <w:r>
        <w:t xml:space="preserve"> "</w:t>
      </w:r>
      <w:r w:rsidR="00214CDF" w:rsidRPr="00F51007">
        <w:t>духу</w:t>
      </w:r>
      <w:r>
        <w:t>".</w:t>
      </w:r>
    </w:p>
    <w:p w:rsidR="00F51007" w:rsidRDefault="00F51007" w:rsidP="00F51007">
      <w:pPr>
        <w:pStyle w:val="2"/>
      </w:pPr>
      <w:r>
        <w:br w:type="page"/>
        <w:t xml:space="preserve">2. </w:t>
      </w:r>
      <w:r w:rsidR="00214CDF" w:rsidRPr="00F51007">
        <w:t>Реализация избирательных прав в Российской Федерации</w:t>
      </w:r>
      <w:r w:rsidRPr="00F51007">
        <w:t xml:space="preserve">: </w:t>
      </w:r>
      <w:r w:rsidR="00214CDF" w:rsidRPr="00F51007">
        <w:t>вопросы теории и практики</w:t>
      </w:r>
    </w:p>
    <w:p w:rsidR="00F51007" w:rsidRDefault="00F51007" w:rsidP="00F51007"/>
    <w:p w:rsidR="00F51007" w:rsidRDefault="00214CDF" w:rsidP="00F51007">
      <w:r w:rsidRPr="00F51007">
        <w:t>В отношении активного избирательного права в статье 32 Конституции Российской Федерации закреплено, что граждане Российской Федерации имеют право избирать в органы государственной власти и органы местного самоуправления</w:t>
      </w:r>
      <w:r w:rsidR="00F51007" w:rsidRPr="00F51007">
        <w:t xml:space="preserve">. </w:t>
      </w:r>
      <w:r w:rsidRPr="00F51007">
        <w:t>В рамочном ФЗ</w:t>
      </w:r>
      <w:r w:rsidR="00F51007">
        <w:t xml:space="preserve"> "</w:t>
      </w:r>
      <w:r w:rsidRPr="00F51007">
        <w:t>Об основных гарантиях…</w:t>
      </w:r>
      <w:r w:rsidR="00F51007">
        <w:t xml:space="preserve">", </w:t>
      </w:r>
      <w:r w:rsidRPr="00F51007">
        <w:t>иных актах федерального и регионального законодательства закрепляется непосредственно механизм реализации этих прав</w:t>
      </w:r>
      <w:r w:rsidR="00F51007" w:rsidRPr="00F51007">
        <w:t xml:space="preserve">. </w:t>
      </w:r>
      <w:r w:rsidRPr="00F51007">
        <w:t>Факт включения лица в список избирателей на конкретном избирательном участке ставится в зависимость от наличия у лица документа, подтверждающее его место жительства либо временного пребывания на территории определенного избирательного участка</w:t>
      </w:r>
      <w:r w:rsidR="00F51007" w:rsidRPr="00F51007">
        <w:t xml:space="preserve">. </w:t>
      </w:r>
      <w:r w:rsidRPr="00F51007">
        <w:t>Но в ряде случаев такого подтверждения у лица может и не быть</w:t>
      </w:r>
      <w:r w:rsidR="00F51007" w:rsidRPr="00F51007">
        <w:t xml:space="preserve">: </w:t>
      </w:r>
      <w:r w:rsidRPr="00F51007">
        <w:t>отсутствие в документе, удостоверяющем личность, регистрации по месту жительства или пребывания</w:t>
      </w:r>
      <w:r w:rsidR="00F51007" w:rsidRPr="00F51007">
        <w:t xml:space="preserve">; </w:t>
      </w:r>
      <w:r w:rsidRPr="00F51007">
        <w:t>недавний переезд на новое место жительства</w:t>
      </w:r>
      <w:r w:rsidR="00F51007" w:rsidRPr="00F51007">
        <w:t xml:space="preserve">; </w:t>
      </w:r>
      <w:r w:rsidRPr="00F51007">
        <w:t>обучение избирателя в учебном заведении на очной форме обучение либо нахождение избирателя в местах временного пребывания, в частности, в том случае, когда избиратель не мог получить открепительное удостоверение или проголосовать досрочно в связи с тем, что к моменту его отъезда избирательная кампания еще не началась</w:t>
      </w:r>
      <w:r w:rsidR="00F51007" w:rsidRPr="00F51007">
        <w:t xml:space="preserve">. </w:t>
      </w:r>
      <w:r w:rsidRPr="00F51007">
        <w:t>Реализация активного избирательного права затруднена и других случаях</w:t>
      </w:r>
      <w:r w:rsidR="00F51007" w:rsidRPr="00F51007">
        <w:t>.</w:t>
      </w:r>
    </w:p>
    <w:p w:rsidR="00F51007" w:rsidRDefault="00214CDF" w:rsidP="00F51007">
      <w:r w:rsidRPr="00F51007">
        <w:t>Особый интерес в отношении трудности реализации активного избирательного права представляют муниципальные выборы</w:t>
      </w:r>
      <w:r w:rsidR="00F51007" w:rsidRPr="00F51007">
        <w:t xml:space="preserve">. </w:t>
      </w:r>
      <w:r w:rsidRPr="00F51007">
        <w:t>В российском законодательстве, в частности, в статьях 4, 17 ФЗ</w:t>
      </w:r>
      <w:r w:rsidR="00F51007">
        <w:t xml:space="preserve"> "</w:t>
      </w:r>
      <w:r w:rsidRPr="00F51007">
        <w:t>Об основных гарантиях…</w:t>
      </w:r>
      <w:r w:rsidR="00F51007">
        <w:t xml:space="preserve">" </w:t>
      </w:r>
      <w:r w:rsidRPr="00F51007">
        <w:t>закреплена возможность участия в муниципальных выборах иностранных граждан и включения их в список избирателей на соответствующем избирательном участке</w:t>
      </w:r>
      <w:r w:rsidR="00F51007" w:rsidRPr="00F51007">
        <w:t xml:space="preserve">. </w:t>
      </w:r>
      <w:r w:rsidRPr="00F51007">
        <w:t>Кроме несогласованности формулировок и терминологии российских законов, регулирующих данный вопрос, одной из главных проблем реализации прав иностранцев в муниципальных выборах является</w:t>
      </w:r>
      <w:r w:rsidR="00F51007">
        <w:t xml:space="preserve"> "</w:t>
      </w:r>
      <w:r w:rsidRPr="00F51007">
        <w:t>недостаточная информированность правоприменителей о действующих международных договорах РФ, предполагающих участие отдельных категорий иностранцев в муниципальном избирательном процессе</w:t>
      </w:r>
      <w:r w:rsidR="00F51007">
        <w:t>".</w:t>
      </w:r>
    </w:p>
    <w:p w:rsidR="00F51007" w:rsidRDefault="00214CDF" w:rsidP="00F51007">
      <w:r w:rsidRPr="00F51007">
        <w:t>В свете изменений избирательного законодательства в 2005-2008 годах существенно изменились правовое регулирование и, следовательно, механизм реализации пассивного избирательного права</w:t>
      </w:r>
      <w:r w:rsidR="00F51007" w:rsidRPr="00F51007">
        <w:t xml:space="preserve">. </w:t>
      </w:r>
      <w:r w:rsidRPr="00F51007">
        <w:t>Представляется возможным остановится лишь на некоторых аспектах</w:t>
      </w:r>
      <w:r w:rsidR="00F51007" w:rsidRPr="00F51007">
        <w:t>.</w:t>
      </w:r>
    </w:p>
    <w:p w:rsidR="00F51007" w:rsidRDefault="00214CDF" w:rsidP="00F51007">
      <w:r w:rsidRPr="00F51007">
        <w:t>В статье 32 Конституции Российской Федерации указывается, что не имеют права избирать и быть избранными лица, признанные судом недееспособными и находящиеся в местах лишения свободы по приговору суда</w:t>
      </w:r>
      <w:r w:rsidR="00F51007" w:rsidRPr="00F51007">
        <w:t xml:space="preserve">. </w:t>
      </w:r>
      <w:r w:rsidRPr="00F51007">
        <w:t xml:space="preserve">Однако в пунктах </w:t>
      </w:r>
      <w:r w:rsidR="00F51007">
        <w:t>3.1</w:t>
      </w:r>
      <w:r w:rsidRPr="00F51007">
        <w:t xml:space="preserve"> и </w:t>
      </w:r>
      <w:r w:rsidR="00F51007">
        <w:t>3.2</w:t>
      </w:r>
      <w:r w:rsidRPr="00F51007">
        <w:t xml:space="preserve"> статьи 4 ФЗ</w:t>
      </w:r>
      <w:r w:rsidR="00F51007">
        <w:t xml:space="preserve"> "</w:t>
      </w:r>
      <w:r w:rsidRPr="00F51007">
        <w:t>Об основных гарантиях…</w:t>
      </w:r>
      <w:r w:rsidR="00F51007">
        <w:t xml:space="preserve">" </w:t>
      </w:r>
      <w:r w:rsidRPr="00F51007">
        <w:t>содержится дополнительный перечень оснований, по которым лицо лишается пассивного избирательного права</w:t>
      </w:r>
      <w:r w:rsidR="00F51007" w:rsidRPr="00F51007">
        <w:t>.</w:t>
      </w:r>
    </w:p>
    <w:p w:rsidR="00F51007" w:rsidRDefault="00214CDF" w:rsidP="00F51007">
      <w:r w:rsidRPr="00F51007">
        <w:t>Во-первых, это наличие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51007" w:rsidRPr="00F51007">
        <w:t xml:space="preserve">. </w:t>
      </w:r>
      <w:r w:rsidRPr="00F51007">
        <w:t>До внесения указанных изменений в ФЗ</w:t>
      </w:r>
      <w:r w:rsidR="00F51007">
        <w:t xml:space="preserve"> "</w:t>
      </w:r>
      <w:r w:rsidRPr="00F51007">
        <w:t>Об основных гарантиях…</w:t>
      </w:r>
      <w:r w:rsidR="00F51007">
        <w:t xml:space="preserve">". </w:t>
      </w:r>
      <w:r w:rsidRPr="00F51007">
        <w:t>Но при этом,</w:t>
      </w:r>
      <w:r w:rsidR="00F51007">
        <w:t xml:space="preserve"> "</w:t>
      </w:r>
      <w:r w:rsidRPr="00F51007">
        <w:t>кандидат, имеющий наряду с гражданством РФ гражданство еще одного государства, может и не знать о своем втором гражданстве</w:t>
      </w:r>
      <w:r w:rsidR="00F51007">
        <w:t xml:space="preserve">". </w:t>
      </w:r>
      <w:r w:rsidRPr="00F51007">
        <w:t>Двойное гражданство с необходимостью не вытекает из</w:t>
      </w:r>
      <w:r w:rsidR="00F51007">
        <w:t xml:space="preserve"> "</w:t>
      </w:r>
      <w:r w:rsidRPr="00F51007">
        <w:t>сознательного выбора</w:t>
      </w:r>
      <w:r w:rsidR="00F51007">
        <w:t xml:space="preserve">" </w:t>
      </w:r>
      <w:r w:rsidRPr="00F51007">
        <w:t>гражданина, а может стать следствием коллизий законодательства о гражданстве разных стран</w:t>
      </w:r>
      <w:r w:rsidR="00F51007" w:rsidRPr="00F51007">
        <w:t xml:space="preserve">. </w:t>
      </w:r>
      <w:r w:rsidRPr="00F51007">
        <w:t>И если гражданин</w:t>
      </w:r>
      <w:r w:rsidR="00F51007">
        <w:t xml:space="preserve"> "</w:t>
      </w:r>
      <w:r w:rsidRPr="00F51007">
        <w:t>знает о том, что рассматривается каким-то другим государством как его гражданин, но не предпринимал для обретения гражданства этого государства какие-либо действия, почему он &lt;…&gt; должен тратить значительные усилия на доказательство</w:t>
      </w:r>
      <w:r w:rsidR="00535D17" w:rsidRPr="00F51007">
        <w:t xml:space="preserve"> лояльности своей стране &lt;…&gt;</w:t>
      </w:r>
      <w:r w:rsidR="00F51007" w:rsidRPr="00F51007">
        <w:t>?</w:t>
      </w:r>
      <w:r w:rsidR="00F51007">
        <w:t xml:space="preserve">!". </w:t>
      </w:r>
      <w:r w:rsidRPr="00F51007">
        <w:t>Также следует отметить, что избиратели, отдавая предпочтение тому или иному кандидату, способны сами оценить, насколько наличие у кандидата указанных обстоятельств способно повлиять на его работу в качестве депутата, а сами</w:t>
      </w:r>
      <w:r w:rsidR="00F51007">
        <w:t xml:space="preserve"> </w:t>
      </w:r>
      <w:r w:rsidRPr="00F51007">
        <w:t>эти положения являются в некотором смысле нарушением статьи 13 Конституции Российской Федерации</w:t>
      </w:r>
      <w:r w:rsidR="00F51007" w:rsidRPr="00F51007">
        <w:t xml:space="preserve">. </w:t>
      </w:r>
      <w:r w:rsidRPr="00F51007">
        <w:t>Также нарушением статьи 13 Конституции Российской Федерации является и запрет на переход депутатов из одной фракции в другую</w:t>
      </w:r>
      <w:r w:rsidR="00F51007" w:rsidRPr="00F51007">
        <w:t xml:space="preserve">. </w:t>
      </w:r>
      <w:r w:rsidRPr="00F51007">
        <w:t>Можно говорить, избиратель на выборах не только голосует за конкретную партию, но и за представленный ей список кандидатов</w:t>
      </w:r>
      <w:r w:rsidR="00F51007" w:rsidRPr="00F51007">
        <w:t xml:space="preserve">. </w:t>
      </w:r>
      <w:r w:rsidRPr="00F51007">
        <w:t>И без проведения повторного голосования с необходимостью нельзя говорить о том, какой вклад внес тот или иной кандидат в победу партии на выборах</w:t>
      </w:r>
      <w:r w:rsidR="00F51007" w:rsidRPr="00F51007">
        <w:t xml:space="preserve">. </w:t>
      </w:r>
      <w:r w:rsidRPr="00F51007">
        <w:t>Таким образом, данное изменение можно рассматривать и как фактический пересмотр без согласия избирателей их волеизъявления</w:t>
      </w:r>
      <w:r w:rsidR="00F51007" w:rsidRPr="00F51007">
        <w:t xml:space="preserve">. </w:t>
      </w:r>
      <w:r w:rsidRPr="00F51007">
        <w:t xml:space="preserve">Также спорным ограничением является и положения пункта </w:t>
      </w:r>
      <w:r w:rsidR="00F51007">
        <w:t>3.2</w:t>
      </w:r>
      <w:r w:rsidRPr="00F51007">
        <w:t xml:space="preserve"> статьи 4 ФЗ</w:t>
      </w:r>
      <w:r w:rsidR="00F51007">
        <w:t xml:space="preserve"> "</w:t>
      </w:r>
      <w:r w:rsidRPr="00F51007">
        <w:t>Об основных гарантиях…</w:t>
      </w:r>
      <w:r w:rsidR="00F51007">
        <w:t xml:space="preserve">", </w:t>
      </w:r>
      <w:r w:rsidRPr="00F51007">
        <w:t>связанные с наличием судимости и привлечением к административной ответственности за правонарушение с небольшой санкцией</w:t>
      </w:r>
      <w:r w:rsidR="00F51007" w:rsidRPr="00F51007">
        <w:t>.</w:t>
      </w:r>
    </w:p>
    <w:p w:rsidR="00F51007" w:rsidRDefault="00214CDF" w:rsidP="00F51007">
      <w:r w:rsidRPr="00F51007">
        <w:t>В целом, необходимо отметить, что для более качественного обеспечения избирательных прав в Российской Федерации необходимы, во-первых, комплексный анализ норм различных отраслей права, приведение норм различных отраслей права в вопросах реализации избирательных прав граждан к единообразию, во-вторых, расширить полномочия избирательных комиссий, как органов, работа в которых обеспечивает высокую степень профессионализма в области избирательно права, в-третьих, обеспечить взаимодействие органов государственной власти и органов местного самоуправления, путем внесения соответствующих положений в акты, регламентирующие их деятельность, в-четвертых, обеспечить должную судебную защиту избирательных прав</w:t>
      </w:r>
      <w:r w:rsidR="00F51007" w:rsidRPr="00F51007">
        <w:t>.</w:t>
      </w:r>
    </w:p>
    <w:p w:rsidR="00F51007" w:rsidRDefault="00F51007" w:rsidP="00F51007"/>
    <w:p w:rsidR="00F51007" w:rsidRDefault="00F51007" w:rsidP="00F51007">
      <w:pPr>
        <w:pStyle w:val="2"/>
      </w:pPr>
      <w:r>
        <w:t xml:space="preserve">3. </w:t>
      </w:r>
      <w:r w:rsidR="00214CDF" w:rsidRPr="00F51007">
        <w:t>Институт сбора подписей в современной России</w:t>
      </w:r>
    </w:p>
    <w:p w:rsidR="00F51007" w:rsidRDefault="00F51007" w:rsidP="00F51007"/>
    <w:p w:rsidR="00F51007" w:rsidRDefault="00214CDF" w:rsidP="00F51007">
      <w:r w:rsidRPr="00F51007">
        <w:t>В данной работе предпринята попытка проанализировать ряд проблем процедуры сбора подписей как теоретического, так и правоприменительного плана</w:t>
      </w:r>
      <w:r w:rsidR="00F51007" w:rsidRPr="00F51007">
        <w:t xml:space="preserve">. </w:t>
      </w:r>
      <w:r w:rsidRPr="00F51007">
        <w:t>Ее актуальность обусловлена</w:t>
      </w:r>
      <w:r w:rsidR="00F51007">
        <w:t>:</w:t>
      </w:r>
    </w:p>
    <w:p w:rsidR="00F51007" w:rsidRDefault="00F51007" w:rsidP="00F51007">
      <w:r>
        <w:t>1)</w:t>
      </w:r>
      <w:r w:rsidRPr="00F51007">
        <w:t xml:space="preserve"> </w:t>
      </w:r>
      <w:r w:rsidR="00214CDF" w:rsidRPr="00F51007">
        <w:t>сущностью самого избирательного процесса, отражающего политическую борьбу</w:t>
      </w:r>
      <w:r>
        <w:t>;</w:t>
      </w:r>
    </w:p>
    <w:p w:rsidR="00F51007" w:rsidRDefault="00F51007" w:rsidP="00F51007">
      <w:r>
        <w:t>2)</w:t>
      </w:r>
      <w:r w:rsidRPr="00F51007">
        <w:t xml:space="preserve"> </w:t>
      </w:r>
      <w:r w:rsidR="00214CDF" w:rsidRPr="00F51007">
        <w:t>потребностью определения и уточнения основных понятий в рамках процедуры сбора подписей, а также выявления критериев четкого отграничения указанной процедуры от иных процессуальных действий</w:t>
      </w:r>
      <w:r>
        <w:t>;</w:t>
      </w:r>
    </w:p>
    <w:p w:rsidR="00F51007" w:rsidRDefault="00F51007" w:rsidP="00F51007">
      <w:r>
        <w:t>3)</w:t>
      </w:r>
      <w:r w:rsidRPr="00F51007">
        <w:t xml:space="preserve"> </w:t>
      </w:r>
      <w:r w:rsidR="00214CDF" w:rsidRPr="00F51007">
        <w:t>развитием законодательства о выборах</w:t>
      </w:r>
      <w:r>
        <w:t xml:space="preserve"> (</w:t>
      </w:r>
      <w:r w:rsidR="00214CDF" w:rsidRPr="00F51007">
        <w:t>в частности, принятие Федеральных законов</w:t>
      </w:r>
      <w:r>
        <w:t xml:space="preserve"> "</w:t>
      </w:r>
      <w:r w:rsidR="00214CDF" w:rsidRPr="00F51007">
        <w:t>Об основных гарантиях избирательных прав и права на участие в референдуме граждан Российской Федерации</w:t>
      </w:r>
      <w:r>
        <w:t>", "</w:t>
      </w:r>
      <w:r w:rsidR="00214CDF" w:rsidRPr="00F51007">
        <w:t>О выборах депутатов Государственной Думы Федерального Собрания Российской Федерации</w:t>
      </w:r>
      <w:r>
        <w:t xml:space="preserve">" </w:t>
      </w:r>
      <w:r w:rsidR="00214CDF" w:rsidRPr="00F51007">
        <w:t xml:space="preserve">и </w:t>
      </w:r>
      <w:r>
        <w:t>т.д.);</w:t>
      </w:r>
    </w:p>
    <w:p w:rsidR="00F51007" w:rsidRDefault="00F51007" w:rsidP="00F51007">
      <w:r>
        <w:t>4)</w:t>
      </w:r>
      <w:r w:rsidRPr="00F51007">
        <w:t xml:space="preserve"> </w:t>
      </w:r>
      <w:r w:rsidR="00214CDF" w:rsidRPr="00F51007">
        <w:t>необходимостью разработки теоретических положений, направленных на совершенствование действующего законодательства</w:t>
      </w:r>
      <w:r w:rsidRPr="00F51007">
        <w:t xml:space="preserve">. </w:t>
      </w:r>
      <w:r w:rsidR="00214CDF" w:rsidRPr="00F51007">
        <w:t>С учетом сказанного, исследование вопросов института сбора подписей имеет большое теоретическое и практическое значение</w:t>
      </w:r>
      <w:r w:rsidRPr="00F51007">
        <w:t xml:space="preserve">. </w:t>
      </w:r>
      <w:r w:rsidR="00214CDF" w:rsidRPr="00F51007">
        <w:t>Для убедительного ответа на них детально проанализированы сама стадия выдвижения кандидата, сбор подписей</w:t>
      </w:r>
    </w:p>
    <w:p w:rsidR="00F51007" w:rsidRDefault="00214CDF" w:rsidP="00F51007">
      <w:r w:rsidRPr="00F51007">
        <w:t>Проведенный анализ показал, что институт сбора подписей представляет собой одну из форм поддержки выдвижения кандидата, сущность которой, с формальной точки зрения, состоит в обеспечении</w:t>
      </w:r>
      <w:r w:rsidR="00F51007">
        <w:t xml:space="preserve"> (</w:t>
      </w:r>
      <w:r w:rsidRPr="00F51007">
        <w:t>легитимации</w:t>
      </w:r>
      <w:r w:rsidR="00F51007" w:rsidRPr="00F51007">
        <w:t xml:space="preserve">) </w:t>
      </w:r>
      <w:r w:rsidRPr="00F51007">
        <w:t>последующего участия в выборах выдвигаемого кандидата</w:t>
      </w:r>
      <w:r w:rsidR="00F51007" w:rsidRPr="00F51007">
        <w:t xml:space="preserve">. </w:t>
      </w:r>
      <w:r w:rsidRPr="00F51007">
        <w:t>Таким образом, это особая разновидность предрегистрационных процедур</w:t>
      </w:r>
      <w:r w:rsidR="00F51007" w:rsidRPr="00F51007">
        <w:t>.</w:t>
      </w:r>
    </w:p>
    <w:p w:rsidR="00F51007" w:rsidRDefault="00214CDF" w:rsidP="00F51007">
      <w:r w:rsidRPr="00F51007">
        <w:t>В аспекте правового регулирования системы сбора подписей рассмотрены различные ее стороны</w:t>
      </w:r>
      <w:r w:rsidR="00F51007" w:rsidRPr="00F51007">
        <w:t xml:space="preserve">: </w:t>
      </w:r>
      <w:r w:rsidRPr="00F51007">
        <w:t>объект</w:t>
      </w:r>
      <w:r w:rsidR="00F51007">
        <w:t xml:space="preserve"> (т.е.</w:t>
      </w:r>
      <w:r w:rsidR="00F51007" w:rsidRPr="00F51007">
        <w:t xml:space="preserve"> </w:t>
      </w:r>
      <w:r w:rsidRPr="00F51007">
        <w:t>сами подписи и связанные с ними законодательные проблемы</w:t>
      </w:r>
      <w:r w:rsidR="00F51007" w:rsidRPr="00F51007">
        <w:t xml:space="preserve">); </w:t>
      </w:r>
      <w:r w:rsidRPr="00F51007">
        <w:t>субъекты данной процедуры</w:t>
      </w:r>
      <w:r w:rsidR="00F51007">
        <w:t xml:space="preserve"> (</w:t>
      </w:r>
      <w:r w:rsidRPr="00F51007">
        <w:t>в частности, весьма важен вывод о возрасте сборщика подписей, который, несмотря на высказываемые в литературе сомнения, составляет все же 18 лет на момент сбора подписей</w:t>
      </w:r>
      <w:r w:rsidR="00F51007" w:rsidRPr="00F51007">
        <w:t xml:space="preserve">); </w:t>
      </w:r>
      <w:r w:rsidRPr="00F51007">
        <w:t>исследованию подверглось и содержание института сбора подписей, которое составляет предусмотренный законодательством порядок его осуществления</w:t>
      </w:r>
      <w:r w:rsidR="00F51007" w:rsidRPr="00F51007">
        <w:t>.</w:t>
      </w:r>
    </w:p>
    <w:p w:rsidR="00F51007" w:rsidRDefault="00214CDF" w:rsidP="00F51007">
      <w:r w:rsidRPr="00F51007">
        <w:t>Рассмотренная дискуссия о замене института сбора подписей процедурой внесения избирательного залога позволяет сформулировать основные тезисы</w:t>
      </w:r>
      <w:r w:rsidR="00F51007" w:rsidRPr="00F51007">
        <w:t xml:space="preserve">: </w:t>
      </w:r>
      <w:r w:rsidRPr="00F51007">
        <w:t>система сбора подписей, с нашей точки зрения, имеет право на существование</w:t>
      </w:r>
      <w:r w:rsidR="00F51007" w:rsidRPr="00F51007">
        <w:t xml:space="preserve">; </w:t>
      </w:r>
      <w:r w:rsidRPr="00F51007">
        <w:t>кроме того, наличие возможности сбора подписей с позиции равенства кандидатов более соответствует принципам правового государства, чем поддержка выдвижения только в порядке избирательного залога</w:t>
      </w:r>
      <w:r w:rsidR="00F51007" w:rsidRPr="00F51007">
        <w:t>.</w:t>
      </w:r>
    </w:p>
    <w:p w:rsidR="00F51007" w:rsidRDefault="00214CDF" w:rsidP="00F51007">
      <w:r w:rsidRPr="00F51007">
        <w:t>Разработка и принятие предлагаемых законодательных изменений</w:t>
      </w:r>
      <w:r w:rsidR="00F51007">
        <w:t xml:space="preserve"> (</w:t>
      </w:r>
      <w:r w:rsidRPr="00F51007">
        <w:t>в частности, сокращение количества подписей до разумного предела, предусмотрения штрафных санкций в сфере процедуры проверки подписных листов</w:t>
      </w:r>
      <w:r w:rsidR="00F51007" w:rsidRPr="00F51007">
        <w:t xml:space="preserve">) </w:t>
      </w:r>
      <w:r w:rsidRPr="00F51007">
        <w:t>представляет собой приоритетное направление в области совершенствования избирательного законодательства</w:t>
      </w:r>
      <w:r w:rsidR="00F51007" w:rsidRPr="00F51007">
        <w:t>.</w:t>
      </w:r>
    </w:p>
    <w:p w:rsidR="00F51007" w:rsidRDefault="00214CDF" w:rsidP="00F51007">
      <w:r w:rsidRPr="00F51007">
        <w:t>Некоторые проблемы участия негосударственных СМИ в предвыборной агитации</w:t>
      </w:r>
      <w:r w:rsidR="00F51007" w:rsidRPr="00F51007">
        <w:t>.</w:t>
      </w:r>
    </w:p>
    <w:p w:rsidR="00F51007" w:rsidRDefault="00214CDF" w:rsidP="00F51007">
      <w:r w:rsidRPr="00F51007">
        <w:t>В соответствии с Федеральным Законом</w:t>
      </w:r>
      <w:r w:rsidR="00F51007">
        <w:t xml:space="preserve"> "</w:t>
      </w:r>
      <w:r w:rsidRPr="00F51007">
        <w:t>Об основных гарантиях избирательных прав и права на участие в референдуме граждан РФ</w:t>
      </w:r>
      <w:r w:rsidR="00F51007">
        <w:t>" (</w:t>
      </w:r>
      <w:r w:rsidRPr="00F51007">
        <w:t>далее Закон</w:t>
      </w:r>
      <w:r w:rsidR="00F51007" w:rsidRPr="00F51007">
        <w:t xml:space="preserve">) </w:t>
      </w:r>
      <w:r w:rsidRPr="00F51007">
        <w:t>одним из методов проведение предвыборной агитации является проведение агитации на каналах организаций телерадиовещания и в периодических печатных изданиях</w:t>
      </w:r>
      <w:r w:rsidR="00F51007">
        <w:t xml:space="preserve"> (</w:t>
      </w:r>
      <w:r w:rsidRPr="00F51007">
        <w:t>посредством СМИ</w:t>
      </w:r>
      <w:r w:rsidR="00F51007" w:rsidRPr="00F51007">
        <w:t xml:space="preserve">). </w:t>
      </w:r>
      <w:r w:rsidRPr="00F51007">
        <w:t>При этом Закон говорит, что агитационные материалы могут распространяться через СМИ двух категорий</w:t>
      </w:r>
      <w:r w:rsidR="00F51007" w:rsidRPr="00F51007">
        <w:t xml:space="preserve">: </w:t>
      </w:r>
      <w:r w:rsidRPr="00F51007">
        <w:t>государственные, муниципальные</w:t>
      </w:r>
      <w:r w:rsidR="00F51007" w:rsidRPr="00F51007">
        <w:t xml:space="preserve"> - </w:t>
      </w:r>
      <w:r w:rsidRPr="00F51007">
        <w:t>с одной стороны и негосударственные</w:t>
      </w:r>
      <w:r w:rsidR="00F51007" w:rsidRPr="00F51007">
        <w:t xml:space="preserve"> - </w:t>
      </w:r>
      <w:r w:rsidRPr="00F51007">
        <w:t>с другой</w:t>
      </w:r>
      <w:r w:rsidR="00F51007" w:rsidRPr="00F51007">
        <w:t>.</w:t>
      </w:r>
    </w:p>
    <w:p w:rsidR="00F51007" w:rsidRDefault="00214CDF" w:rsidP="00F51007">
      <w:r w:rsidRPr="00F51007">
        <w:t>Негосударственных средства массовой информации</w:t>
      </w:r>
      <w:r w:rsidR="00F51007" w:rsidRPr="00F51007">
        <w:t xml:space="preserve"> - </w:t>
      </w:r>
      <w:r w:rsidRPr="00F51007">
        <w:t>это все СМИ, которые не являются государственными и муниципальными в соответствии с законодательным определением</w:t>
      </w:r>
      <w:r w:rsidR="00F51007" w:rsidRPr="00F51007">
        <w:t>.</w:t>
      </w:r>
      <w:r w:rsidR="00F51007">
        <w:t xml:space="preserve"> (</w:t>
      </w:r>
      <w:r w:rsidRPr="00F51007">
        <w:t>См</w:t>
      </w:r>
      <w:r w:rsidR="00F51007" w:rsidRPr="00F51007">
        <w:t xml:space="preserve">. </w:t>
      </w:r>
      <w:r w:rsidRPr="00F51007">
        <w:t>п</w:t>
      </w:r>
      <w:r w:rsidR="00F51007">
        <w:t>.2</w:t>
      </w:r>
      <w:r w:rsidRPr="00F51007">
        <w:t>, 3 ст</w:t>
      </w:r>
      <w:r w:rsidR="00F51007">
        <w:t>.4</w:t>
      </w:r>
      <w:r w:rsidRPr="00F51007">
        <w:t>7 Закона</w:t>
      </w:r>
      <w:r w:rsidR="00F51007" w:rsidRPr="00F51007">
        <w:t>).</w:t>
      </w:r>
    </w:p>
    <w:p w:rsidR="00F51007" w:rsidRDefault="00214CDF" w:rsidP="00F51007">
      <w:r w:rsidRPr="00F51007">
        <w:t>В отличие от государственных и муниципальных СМИ, негосударственные не обязаны предоставлять зарегистрированным кандидатам, избирательным объединениям эфирное время, печатную площадь</w:t>
      </w:r>
      <w:r w:rsidR="00F51007" w:rsidRPr="00F51007">
        <w:t xml:space="preserve">. </w:t>
      </w:r>
      <w:r w:rsidRPr="00F51007">
        <w:t>Они, в соответствии с Законом, только обладают соответствующим правом, причём предоставление возможно исключительно на платной основе и только организациями телерадиовещания и редакциями негосударственных периодических печатных изданий, осуществляющие выпуск средств массовой информации, зарегистрированными не менее чем за один год до начала избирательной кампании</w:t>
      </w:r>
      <w:r w:rsidR="00F51007" w:rsidRPr="00F51007">
        <w:t xml:space="preserve">; </w:t>
      </w:r>
      <w:r w:rsidRPr="00F51007">
        <w:t>а также редакциями негосударственных периодических печатных изданий, учрежденных избирательными объединениями</w:t>
      </w:r>
      <w:r w:rsidR="00F51007">
        <w:t xml:space="preserve"> (</w:t>
      </w:r>
      <w:r w:rsidRPr="00F51007">
        <w:t>в том числе их структурными подразделениями</w:t>
      </w:r>
      <w:r w:rsidR="00F51007" w:rsidRPr="00F51007">
        <w:t xml:space="preserve">) </w:t>
      </w:r>
      <w:r w:rsidRPr="00F51007">
        <w:t>и зарегистрированными менее чем за один год до начала избирательной кампании</w:t>
      </w:r>
      <w:r w:rsidR="00F51007">
        <w:t xml:space="preserve"> (</w:t>
      </w:r>
      <w:r w:rsidRPr="00F51007">
        <w:t>иные негосударственные СМИ не вправе предоставлять кандидатам эфирное время, печатную площадь</w:t>
      </w:r>
      <w:r w:rsidR="00F51007" w:rsidRPr="00F51007">
        <w:t>).</w:t>
      </w:r>
    </w:p>
    <w:p w:rsidR="00F51007" w:rsidRDefault="00214CDF" w:rsidP="00F51007">
      <w:r w:rsidRPr="00F51007">
        <w:t>Закон обязывает негосударственные организации телерадиовещания, опубликовавшие сведения о размере и других условиях оплаты эфирного времени не позднее чем через 30 дней со дня официального опубликования</w:t>
      </w:r>
      <w:r w:rsidR="00F51007">
        <w:t xml:space="preserve"> (</w:t>
      </w:r>
      <w:r w:rsidRPr="00F51007">
        <w:t>публикации</w:t>
      </w:r>
      <w:r w:rsidR="00F51007" w:rsidRPr="00F51007">
        <w:t xml:space="preserve">) </w:t>
      </w:r>
      <w:r w:rsidRPr="00F51007">
        <w:t>решения о назначении выборов и предоставившие эти сведения с уведомление о готовности предоставить эфирное время в тот же срок в избирательную комиссию, организующую выборы, предоставлять эфирное время зарегистрированным кандидатам, избирательным объединениям на равных условиях</w:t>
      </w:r>
      <w:r w:rsidR="00F51007">
        <w:t xml:space="preserve"> (</w:t>
      </w:r>
      <w:r w:rsidRPr="00F51007">
        <w:t>в том числе по времени выхода в эфир</w:t>
      </w:r>
      <w:r w:rsidR="00F51007" w:rsidRPr="00F51007">
        <w:t xml:space="preserve">). </w:t>
      </w:r>
      <w:r w:rsidRPr="00F51007">
        <w:t>В отношении негосударственных печатных организаций данное правило не предусмотрено Законом</w:t>
      </w:r>
      <w:r w:rsidR="00F51007" w:rsidRPr="00F51007">
        <w:t xml:space="preserve">. </w:t>
      </w:r>
      <w:r w:rsidRPr="00F51007">
        <w:t>Хотя, на наш взгляд, оно должно быть, чтобы обеспечить всем кандидатам и избирательным объединениям равные условия участия в предвыборной агитации</w:t>
      </w:r>
      <w:r w:rsidR="00F51007" w:rsidRPr="00F51007">
        <w:t>.</w:t>
      </w:r>
    </w:p>
    <w:p w:rsidR="00F51007" w:rsidRDefault="00214CDF" w:rsidP="00F51007">
      <w:r w:rsidRPr="00F51007">
        <w:t>Предусмотрено в Законе также положение, касающееся только деятельности редакций негосударственных печатных изданий, опубликовавших сведения о размере и других условиях оплаты печатной площади не позднее чем через 30 дней со дня официального опубликования</w:t>
      </w:r>
      <w:r w:rsidR="00F51007">
        <w:t xml:space="preserve"> (</w:t>
      </w:r>
      <w:r w:rsidRPr="00F51007">
        <w:t>публикации</w:t>
      </w:r>
      <w:r w:rsidR="00F51007" w:rsidRPr="00F51007">
        <w:t xml:space="preserve">) </w:t>
      </w:r>
      <w:r w:rsidRPr="00F51007">
        <w:t>решения о назначении выборов и предоставившие эти сведения с уведомление о готовности предоставить печатную площадь в тот же срок в избирательную комиссию, организующую выборы</w:t>
      </w:r>
      <w:r w:rsidR="00F51007" w:rsidRPr="00F51007">
        <w:t xml:space="preserve">. </w:t>
      </w:r>
      <w:r w:rsidRPr="00F51007">
        <w:t>А именно</w:t>
      </w:r>
      <w:r w:rsidR="00F51007" w:rsidRPr="00F51007">
        <w:t xml:space="preserve"> - </w:t>
      </w:r>
      <w:r w:rsidRPr="00F51007">
        <w:t>такие организации вправе отказать в предоставлении печатной площади для проведения предвыборной агитации</w:t>
      </w:r>
      <w:r w:rsidR="00F51007" w:rsidRPr="00F51007">
        <w:t xml:space="preserve">. </w:t>
      </w:r>
      <w:r w:rsidRPr="00F51007">
        <w:t>Видимо, формулируя норму, законодатель хотел предусмотреть данное право для негосударственных печатных изданий, учреждённых самими кандидатами и избирательными объединениями</w:t>
      </w:r>
      <w:r w:rsidR="00F51007" w:rsidRPr="00F51007">
        <w:t xml:space="preserve">. </w:t>
      </w:r>
      <w:r w:rsidRPr="00F51007">
        <w:t>Однако соответствующая оговорка в Законе отсутствует, что, на наш взгляд, приводит к чрезмерно и необоснованно широкому толкованию нормы</w:t>
      </w:r>
      <w:r w:rsidR="00F51007" w:rsidRPr="00F51007">
        <w:t xml:space="preserve">. </w:t>
      </w:r>
      <w:r w:rsidRPr="00F51007">
        <w:t>Да и вообще, предоставление возможности выпуска СМИ кандидатам, избирательным объединениям с предоставлением подобного права весьма сомнительно и может вызвать на практике довольно серьёзные злоупотребления</w:t>
      </w:r>
      <w:r w:rsidR="00F51007" w:rsidRPr="00F51007">
        <w:t xml:space="preserve">. </w:t>
      </w:r>
      <w:r w:rsidRPr="00F51007">
        <w:t>Поэтому, мы считаем, что данную норму необходимо исключить в целях обеспечения принципа равноправия кандидатов, избирательных объединений в ходе предвыборной агитации</w:t>
      </w:r>
      <w:r w:rsidR="00F51007" w:rsidRPr="00F51007">
        <w:t>.</w:t>
      </w:r>
    </w:p>
    <w:p w:rsidR="00F51007" w:rsidRDefault="00214CDF" w:rsidP="00F51007">
      <w:r w:rsidRPr="00F51007">
        <w:t>Вообще, вопрос о возможности осуществления предвыборной агитации через негосударственные СМИ является спорным</w:t>
      </w:r>
      <w:r w:rsidR="00F51007" w:rsidRPr="00F51007">
        <w:t xml:space="preserve">. </w:t>
      </w:r>
      <w:r w:rsidRPr="00F51007">
        <w:t>Некоторые авторы полагают, что надо обязать зарегистрированных кандидатов, избирательные объединения публиковать свои агитационные материалы только в государственных и муниципальных СМИ</w:t>
      </w:r>
      <w:r w:rsidR="00F51007" w:rsidRPr="00F51007">
        <w:t xml:space="preserve">. </w:t>
      </w:r>
      <w:r w:rsidRPr="00F51007">
        <w:t>Исходя при этом из тех позиций, что именно посредством негосударственных СМИ происходят так называемые</w:t>
      </w:r>
      <w:r w:rsidR="00F51007">
        <w:t xml:space="preserve"> "</w:t>
      </w:r>
      <w:r w:rsidRPr="00F51007">
        <w:t>информационные войны</w:t>
      </w:r>
      <w:r w:rsidR="00F51007">
        <w:t xml:space="preserve">". </w:t>
      </w:r>
      <w:r w:rsidRPr="00F51007">
        <w:t>Действительно, общемировая практика показывает, что могут возникнуть проблемы, если владельцем СМИ окажется кандидат или избирательное объединение, имеющее серьёзные политические амбиции</w:t>
      </w:r>
      <w:r w:rsidR="00F51007" w:rsidRPr="00F51007">
        <w:t xml:space="preserve">. </w:t>
      </w:r>
      <w:r w:rsidRPr="00F51007">
        <w:t>Очевидно, что для влиятельного частного владельца СМИ есть достаточно сильный соблазн использовать СМИ, находящиеся в его собственности, для пропаганды своей точки зрения и своих интересов</w:t>
      </w:r>
      <w:r w:rsidR="00F51007" w:rsidRPr="00F51007">
        <w:t>.</w:t>
      </w:r>
    </w:p>
    <w:p w:rsidR="00F51007" w:rsidRDefault="00214CDF" w:rsidP="00F51007">
      <w:r w:rsidRPr="00F51007">
        <w:t>С другой стороны, не всегда является положительным моментом и возможность проведения предвыборной агитации исключительно через государственные и муниципальные СМИ</w:t>
      </w:r>
      <w:r w:rsidR="00F51007" w:rsidRPr="00F51007">
        <w:t xml:space="preserve">. </w:t>
      </w:r>
      <w:r w:rsidRPr="00F51007">
        <w:t>Объясняется это тем, что может возникнуть проблема использования влияния действующих властей в целях создания благоприятного освещения деятельности партии, должностного лица, стоящих у власти</w:t>
      </w:r>
      <w:r w:rsidR="00F51007" w:rsidRPr="00F51007">
        <w:t xml:space="preserve">. </w:t>
      </w:r>
      <w:r w:rsidRPr="00F51007">
        <w:t>Но всё-таки возможность осуществления эффективного контроля за так называемой чистотой предвыборной агитации действительно значительно увеличится, как и увеличится возможность контроля за соблюдением равноправия кандидатов и избирательных объединений при распределении печатных площадей и эфирного времени для агитации</w:t>
      </w:r>
      <w:r w:rsidR="00F51007" w:rsidRPr="00F51007">
        <w:t>.</w:t>
      </w:r>
    </w:p>
    <w:p w:rsidR="00F51007" w:rsidRDefault="00214CDF" w:rsidP="00F51007">
      <w:r w:rsidRPr="00F51007">
        <w:t>Можно предложить и иной вариант решения вопроса об обеспечении равноправия кандидатов и избирательных объединений</w:t>
      </w:r>
      <w:r w:rsidR="00F51007" w:rsidRPr="00F51007">
        <w:t xml:space="preserve">. </w:t>
      </w:r>
      <w:r w:rsidRPr="00F51007">
        <w:t>Нам представляется, что необходимо ввести, руководствуясь выше</w:t>
      </w:r>
      <w:r w:rsidR="00C24E76">
        <w:t xml:space="preserve"> </w:t>
      </w:r>
      <w:r w:rsidRPr="00F51007">
        <w:t>обозначенной целью, запрет на выделение печатных площадей, эфирного времени за плату</w:t>
      </w:r>
      <w:r w:rsidR="00F51007" w:rsidRPr="00F51007">
        <w:t xml:space="preserve">. </w:t>
      </w:r>
      <w:r w:rsidRPr="00F51007">
        <w:t>Ведь получается, что фактически при наличии возможности осуществления платной агитации принцип равноправия кандидатов и избирательных объединений не соблюдается, так как объём предоставляемых агитационных материалов тем больше, чем больше денежных средств находится в избирательном фонде</w:t>
      </w:r>
      <w:r w:rsidR="00F51007" w:rsidRPr="00F51007">
        <w:t>.</w:t>
      </w:r>
    </w:p>
    <w:p w:rsidR="00F51007" w:rsidRDefault="00214CDF" w:rsidP="00F51007">
      <w:r w:rsidRPr="00F51007">
        <w:t>В ряде стран такой запрет существует</w:t>
      </w:r>
      <w:r w:rsidR="00F51007" w:rsidRPr="00F51007">
        <w:t xml:space="preserve">. </w:t>
      </w:r>
      <w:r w:rsidRPr="00F51007">
        <w:t>В Великобритании, например, есть норма, запрещающая частным компаниям</w:t>
      </w:r>
      <w:r w:rsidR="00F51007">
        <w:t xml:space="preserve"> (</w:t>
      </w:r>
      <w:r w:rsidRPr="00F51007">
        <w:t>организациям СМИ</w:t>
      </w:r>
      <w:r w:rsidR="00F51007" w:rsidRPr="00F51007">
        <w:t xml:space="preserve">) </w:t>
      </w:r>
      <w:r w:rsidRPr="00F51007">
        <w:t>брать плату за рекламу политических партий или других политических организаций</w:t>
      </w:r>
      <w:r w:rsidR="00F51007" w:rsidRPr="00F51007">
        <w:t xml:space="preserve">. </w:t>
      </w:r>
      <w:r w:rsidRPr="00F51007">
        <w:t>При этом все расходы несут за свой счёт соответствующие СМИ</w:t>
      </w:r>
      <w:r w:rsidR="00F51007" w:rsidRPr="00F51007">
        <w:t xml:space="preserve">. </w:t>
      </w:r>
      <w:r w:rsidRPr="00F51007">
        <w:t>Иной вариант финансирования используется в Мексике</w:t>
      </w:r>
      <w:r w:rsidR="00F51007" w:rsidRPr="00F51007">
        <w:t xml:space="preserve"> - </w:t>
      </w:r>
      <w:r w:rsidRPr="00F51007">
        <w:t>эфирное время и печатная площадь покупается государством у частных СМИ, а затем в равных количествах распределяется между соперничающими кандидатами и избирательными объединениями</w:t>
      </w:r>
      <w:r w:rsidR="00F51007" w:rsidRPr="00F51007">
        <w:t xml:space="preserve">. </w:t>
      </w:r>
      <w:r w:rsidRPr="00F51007">
        <w:t>В России, на наш взгляд, также вполне целесообразно его применение</w:t>
      </w:r>
      <w:r w:rsidR="00F51007" w:rsidRPr="00F51007">
        <w:t>.</w:t>
      </w:r>
    </w:p>
    <w:p w:rsidR="00F51007" w:rsidRDefault="00214CDF" w:rsidP="00F51007">
      <w:r w:rsidRPr="00F51007">
        <w:t>Таким образом, считаем необходимым внести соответствующие изменения в Закон</w:t>
      </w:r>
      <w:r w:rsidR="00F51007">
        <w:t xml:space="preserve"> "</w:t>
      </w:r>
      <w:r w:rsidRPr="00F51007">
        <w:t>Об основных гарантиях избирательных прав и права на участие в референдуме граждан РФ</w:t>
      </w:r>
      <w:r w:rsidR="00F51007">
        <w:t xml:space="preserve">", </w:t>
      </w:r>
      <w:r w:rsidRPr="00F51007">
        <w:t>обязывающие осуществлять предвыборную агитацию исключительно на бесплатной основе</w:t>
      </w:r>
      <w:r w:rsidR="00F51007" w:rsidRPr="00F51007">
        <w:t>.</w:t>
      </w:r>
    </w:p>
    <w:p w:rsidR="00F51007" w:rsidRDefault="00F51007" w:rsidP="00F51007"/>
    <w:p w:rsidR="00F51007" w:rsidRDefault="00F51007" w:rsidP="00F51007">
      <w:pPr>
        <w:pStyle w:val="2"/>
      </w:pPr>
      <w:r>
        <w:t xml:space="preserve">5. </w:t>
      </w:r>
      <w:r w:rsidR="00214CDF" w:rsidRPr="00F51007">
        <w:t>Место и роль Центральной избирательной комиссии РФ в современном избирательном процессе</w:t>
      </w:r>
    </w:p>
    <w:p w:rsidR="00F51007" w:rsidRDefault="00F51007" w:rsidP="00F51007"/>
    <w:p w:rsidR="00F51007" w:rsidRDefault="00214CDF" w:rsidP="00F51007">
      <w:r w:rsidRPr="00F51007">
        <w:t>Согласно действующему законодательству Центральная избирательная комиссия РФ в ряду государственных органов занимает особое положение</w:t>
      </w:r>
      <w:r w:rsidR="00F51007" w:rsidRPr="00F51007">
        <w:t xml:space="preserve">. </w:t>
      </w:r>
      <w:r w:rsidRPr="00F51007">
        <w:t xml:space="preserve">Это уникальный орган, с одной стороны, выпадающий из четкой системы разделения властей, а с другой, </w:t>
      </w:r>
      <w:r w:rsidR="00F51007">
        <w:t>-</w:t>
      </w:r>
      <w:r w:rsidRPr="00F51007">
        <w:t xml:space="preserve"> играющий важную роль при ее формировании</w:t>
      </w:r>
      <w:r w:rsidR="00F51007" w:rsidRPr="00F51007">
        <w:t xml:space="preserve">. </w:t>
      </w:r>
      <w:r w:rsidRPr="00F51007">
        <w:t>В силу этого, вопросы функционирования Комиссии всегда имели повышенный интерес</w:t>
      </w:r>
      <w:r w:rsidR="00F51007" w:rsidRPr="00F51007">
        <w:t xml:space="preserve">. </w:t>
      </w:r>
      <w:r w:rsidRPr="00F51007">
        <w:t>В начале XXI века в условиях стремительно протекающей глобализации, международного сотрудничества в избирательной сфере, меняющейся политической обстановки в стране вопрос о месте и роли Центризбиркома в избирательном процессе и системе государственной власти вообще стоит как никогда актуально</w:t>
      </w:r>
      <w:r w:rsidR="00F51007" w:rsidRPr="00F51007">
        <w:t xml:space="preserve">. </w:t>
      </w:r>
      <w:r w:rsidRPr="00F51007">
        <w:t>Отвечая на этот вопрос в рамках данной научной работы, мы остановились на трех аспектах в статусе рассматриваемого органа, а именно институционализация, порядок формирования и полномочия</w:t>
      </w:r>
      <w:r w:rsidR="00F51007" w:rsidRPr="00F51007">
        <w:t>.</w:t>
      </w:r>
    </w:p>
    <w:p w:rsidR="00F51007" w:rsidRDefault="00214CDF" w:rsidP="00F51007">
      <w:r w:rsidRPr="00F51007">
        <w:t>В области институционализации основная дискуссия разворачивается вокруг закрепления статуса Центризбиркома в Конституции, что обусловлено стремлением к созданию условий стабильности и сохранения независимости Комиссии</w:t>
      </w:r>
      <w:r w:rsidR="00F51007" w:rsidRPr="00F51007">
        <w:t xml:space="preserve">. </w:t>
      </w:r>
      <w:r w:rsidRPr="00F51007">
        <w:t>Однако, несмотря на необходимость включения в Конституцию РФ норм, закрепляющих основы национальной избирательной системы в целом и статус Центральной избирательной комиссии РФ в частности, данный шаг продолжает оставаться скорее перспективной, чем неотложной задачей на современном этапе развития избирательного законодательства</w:t>
      </w:r>
      <w:r w:rsidR="00F51007" w:rsidRPr="00F51007">
        <w:t xml:space="preserve">. </w:t>
      </w:r>
      <w:r w:rsidRPr="00F51007">
        <w:t>Главной причиной этого является излишняя политизированность любых изменений, происходящих в избирательной сфере, и реальная опасность дестабилизации Основного закона</w:t>
      </w:r>
      <w:r w:rsidR="00F51007" w:rsidRPr="00F51007">
        <w:t>.</w:t>
      </w:r>
    </w:p>
    <w:p w:rsidR="00F51007" w:rsidRDefault="00214CDF" w:rsidP="00F51007">
      <w:r w:rsidRPr="00F51007">
        <w:t>Немаловажен для нашего исследования и вопрос о порядке формирования Комиссии, что играет определяющее значение при ее функционировании, поскольку реализация таких общепризнанных избирательных принципов, как свободные, гласные, суверенные выборы, возможна только в случае, если избирательные органы, в свою очередь, свободны, открыты и независимы</w:t>
      </w:r>
      <w:r w:rsidR="00F51007" w:rsidRPr="00F51007">
        <w:t xml:space="preserve">. </w:t>
      </w:r>
      <w:r w:rsidRPr="00F51007">
        <w:t>Несмотря на многочисленные достоинства существующего порядка формирования ЦИК РФ, существует и ряд недостатков</w:t>
      </w:r>
      <w:r w:rsidR="00F51007" w:rsidRPr="00F51007">
        <w:t xml:space="preserve">. </w:t>
      </w:r>
      <w:r w:rsidRPr="00F51007">
        <w:t>В частности, требует уточнения порядок выдвижения кандидатов на должности членов Центризбиркома от Президента России, поскольку законодательно этот вопрос не урегулирован</w:t>
      </w:r>
      <w:r w:rsidR="00F51007" w:rsidRPr="00F51007">
        <w:t xml:space="preserve">. </w:t>
      </w:r>
      <w:r w:rsidRPr="00F51007">
        <w:t>Помимо этого, исключение требований о наличии обязательного высшего юридического образования, на наш взгляд, явилось шагом не только преждевременным, но и нецелесообразным в силу того, что наличие данного требования являлось одной из основных гарантий профессионального исполнения членами Комиссии своих обязанностей, соответствия Закону принимаемых ими решений и определенной защитой от ангажированности в работе</w:t>
      </w:r>
      <w:r w:rsidR="00F51007" w:rsidRPr="00F51007">
        <w:t xml:space="preserve">. </w:t>
      </w:r>
      <w:r w:rsidRPr="00F51007">
        <w:t>Более того, наличие высшего юридического образования или ученой степени в области права являлось, по сути, единственным квалификационным требованием к кандидату в члены ЦИК России</w:t>
      </w:r>
      <w:r w:rsidR="00F51007" w:rsidRPr="00F51007">
        <w:t>.</w:t>
      </w:r>
    </w:p>
    <w:p w:rsidR="00F51007" w:rsidRDefault="00214CDF" w:rsidP="00F51007">
      <w:r w:rsidRPr="00F51007">
        <w:t>Что касается полномочий, то следует обратить внимание на следующие недостатки</w:t>
      </w:r>
      <w:r w:rsidR="00F51007" w:rsidRPr="00F51007">
        <w:t xml:space="preserve">. </w:t>
      </w:r>
      <w:r w:rsidRPr="00F51007">
        <w:t>Так, в свете присущей Центральной избирательной комиссии изначально роли главного органа, ведающего вопросами избирательного права и процесса, к числу пробелов следует отнести отсутствие законодательно закрепленной возможности предварительного рассмотрения законопроектов, направленных на изменение избирательного законодательства, с вынесением заключения, обязательного к рассмотрению Государственной Думой</w:t>
      </w:r>
      <w:r w:rsidR="00F51007" w:rsidRPr="00F51007">
        <w:t xml:space="preserve">. </w:t>
      </w:r>
      <w:r w:rsidRPr="00F51007">
        <w:t>Важный пласт полномочий необходим ЦИК и в области обеспечения соответствия региональной нормативной базы и практики проведения выборов в субъектах РФ положениям федерального законодательства и международным электоральным обязательствам</w:t>
      </w:r>
      <w:r w:rsidR="00F51007" w:rsidRPr="00F51007">
        <w:t xml:space="preserve">. </w:t>
      </w:r>
      <w:r w:rsidRPr="00F51007">
        <w:t>К числу таковых следует отнести обязательную экспертизу проектов избирательных законов субъектов в Центральной избирательной комиссии на предмет их соответствия федеральному законодательству и признанным Россией международным избирательным стандартам</w:t>
      </w:r>
      <w:r w:rsidR="00F51007" w:rsidRPr="00F51007">
        <w:t>.</w:t>
      </w:r>
    </w:p>
    <w:p w:rsidR="00F51007" w:rsidRDefault="00214CDF" w:rsidP="00F51007">
      <w:r w:rsidRPr="00F51007">
        <w:t>Наконец, к числу существенных пробелов в статусе Центральной избирательной комиссии относится отсутствие четко закрепленных целей и задач ее деятельности</w:t>
      </w:r>
      <w:r w:rsidR="00F51007" w:rsidRPr="00F51007">
        <w:t xml:space="preserve">. </w:t>
      </w:r>
      <w:r w:rsidRPr="00F51007">
        <w:t>Выполнение Комиссией своих полномочий сегодня не подкрепляется их целевым назначением, а потому многие из них кажутся фрагментарными</w:t>
      </w:r>
      <w:r w:rsidR="00F51007" w:rsidRPr="00F51007">
        <w:t xml:space="preserve">. </w:t>
      </w:r>
      <w:r w:rsidRPr="00F51007">
        <w:t>Именно поэтому, для того, чтобы механизм функционирования Центральной избирательной комиссии действовал эффективно, необходимо закрепить конкретные цели и задачи деятельности Центризбиркома, что станет неким ориентиром в дальнейшем совершенствовании статуса Комиссии</w:t>
      </w:r>
      <w:r w:rsidR="00F51007" w:rsidRPr="00F51007">
        <w:t>.</w:t>
      </w:r>
    </w:p>
    <w:p w:rsidR="00F51007" w:rsidRDefault="00214CDF" w:rsidP="00F51007">
      <w:r w:rsidRPr="00F51007">
        <w:t>Подводя итог, следует отметить, что несмотря на существенные изменения законодательства, затронувшие в том числе главный избирательный орган России, потребность в избирательной комиссии, призванной с независимых позиций и адекватно оценивать избирательный процесс, остается</w:t>
      </w:r>
      <w:r w:rsidR="00F51007" w:rsidRPr="00F51007">
        <w:t xml:space="preserve">. </w:t>
      </w:r>
      <w:r w:rsidRPr="00F51007">
        <w:t>Именно поэтому кажутся недопустимыми идеи о преобразовании ЦИК в исполнительный орган либо возложении ее функций на Министерство внутренних дел</w:t>
      </w:r>
      <w:r w:rsidR="00F51007" w:rsidRPr="00F51007">
        <w:t xml:space="preserve">. </w:t>
      </w:r>
      <w:r w:rsidRPr="00F51007">
        <w:t>Представительное правление в России находится на стадии формирования, а степень доверия к исполнительной власти со стороны различных политических и общественных сил недостаточна для использования подобного зарубежного опыта в российском правовом поле</w:t>
      </w:r>
      <w:r w:rsidR="00F51007" w:rsidRPr="00F51007">
        <w:t xml:space="preserve">. </w:t>
      </w:r>
      <w:r w:rsidRPr="00F51007">
        <w:t>Истинное же место Центризбиркома, по нашему мнению, шире, чем занимаемое Комиссией сейчас</w:t>
      </w:r>
      <w:r w:rsidR="00F51007" w:rsidRPr="00F51007">
        <w:t xml:space="preserve">. </w:t>
      </w:r>
      <w:r w:rsidRPr="00F51007">
        <w:t>Это не только орган, обеспечивающий проведение выборов, но и орган, призванный играть существенную роль в демократическом развитии страны, в частности в деле продолжения демократического и правового просвещения граждан, реализации международных электоральных обязательств страны, отстаивания идеалов демократии</w:t>
      </w:r>
      <w:r w:rsidR="00F51007" w:rsidRPr="00F51007">
        <w:t xml:space="preserve">. </w:t>
      </w:r>
      <w:r w:rsidRPr="00F51007">
        <w:t>Такой комплексный подход нисколько не является преувеличенным, а наоборот вытекает из складывающихся сегодня правовых, демократических и политических условий проведения избирательного процесса, во многом еще нестабильного и подверженного постороннему влиянию</w:t>
      </w:r>
      <w:r w:rsidR="00F51007" w:rsidRPr="00F51007">
        <w:t xml:space="preserve">. </w:t>
      </w:r>
      <w:r w:rsidRPr="00F51007">
        <w:t>Подобные широкие функции закономерны, поскольку весь объем закрепленных в законодательстве России международных электоральных обязательств может быть реализован Комиссией только в условиях успешно развивающегося демократического процесса</w:t>
      </w:r>
      <w:r w:rsidR="00F51007" w:rsidRPr="00F51007">
        <w:t>.</w:t>
      </w:r>
    </w:p>
    <w:p w:rsidR="00F51007" w:rsidRDefault="00214CDF" w:rsidP="00F51007">
      <w:r w:rsidRPr="00F51007">
        <w:t>Документы строгой отчетности в избирательном процессе Российской Федерации</w:t>
      </w:r>
      <w:r w:rsidR="00F51007" w:rsidRPr="00F51007">
        <w:t>.</w:t>
      </w:r>
    </w:p>
    <w:p w:rsidR="00F51007" w:rsidRDefault="00214CDF" w:rsidP="00F51007">
      <w:r w:rsidRPr="00F51007">
        <w:t>В Конституции РФ одним из политических прав граждан является право избирать и быть избранным в органы государственной власти РФ</w:t>
      </w:r>
      <w:r w:rsidR="00F51007" w:rsidRPr="00F51007">
        <w:t xml:space="preserve">. </w:t>
      </w:r>
      <w:r w:rsidRPr="00F51007">
        <w:t>Выборы являются формой непосредственной демократии, когда от волеизъявления каждого зависит будущее страны</w:t>
      </w:r>
      <w:r w:rsidR="00F51007" w:rsidRPr="00F51007">
        <w:t>.</w:t>
      </w:r>
    </w:p>
    <w:p w:rsidR="00F51007" w:rsidRDefault="00214CDF" w:rsidP="00F51007">
      <w:r w:rsidRPr="00F51007">
        <w:t>На протяжении всей истории развития избирательного процесса, документы строгой отчетности видоизменялись</w:t>
      </w:r>
      <w:r w:rsidR="00F51007" w:rsidRPr="00F51007">
        <w:t xml:space="preserve">. </w:t>
      </w:r>
      <w:r w:rsidRPr="00F51007">
        <w:t>Взаимосвязь политической обстановки в государстве и избирательных бюллетеней всегда существовала</w:t>
      </w:r>
      <w:r w:rsidR="00F51007" w:rsidRPr="00F51007">
        <w:t>.</w:t>
      </w:r>
    </w:p>
    <w:p w:rsidR="00F51007" w:rsidRDefault="00214CDF" w:rsidP="00F51007">
      <w:r w:rsidRPr="00F51007">
        <w:t>Нами был проведен анализ содержания и формы избирательных бюллетеней в период существования РСФСР и на современном этапе, причины появления открепительных удостоверений, отмены графы</w:t>
      </w:r>
      <w:r w:rsidR="00F51007">
        <w:t xml:space="preserve"> "</w:t>
      </w:r>
      <w:r w:rsidRPr="00F51007">
        <w:t>против всех</w:t>
      </w:r>
      <w:r w:rsidR="00F51007">
        <w:t>"</w:t>
      </w:r>
    </w:p>
    <w:p w:rsidR="00F51007" w:rsidRDefault="00214CDF" w:rsidP="00F51007">
      <w:r w:rsidRPr="00F51007">
        <w:t>Выборы в Верховный Совет РСФСР проходили посредством опускания за кандидата шаров</w:t>
      </w:r>
      <w:r w:rsidR="00F51007" w:rsidRPr="00F51007">
        <w:t xml:space="preserve">. </w:t>
      </w:r>
      <w:r w:rsidRPr="00F51007">
        <w:t>В соответствии с материалами о подготовке и проведении выборов народных депутатов РСФСР и местных Советов в 1989 г</w:t>
      </w:r>
      <w:r w:rsidR="00F51007">
        <w:t>.,</w:t>
      </w:r>
      <w:r w:rsidRPr="00F51007">
        <w:t xml:space="preserve"> в избирательных бюллетенях указывалось любое</w:t>
      </w:r>
      <w:r w:rsidR="00F51007">
        <w:t xml:space="preserve"> (</w:t>
      </w:r>
      <w:r w:rsidRPr="00F51007">
        <w:t>неограниченное</w:t>
      </w:r>
      <w:r w:rsidR="00F51007" w:rsidRPr="00F51007">
        <w:t xml:space="preserve">) </w:t>
      </w:r>
      <w:r w:rsidRPr="00F51007">
        <w:t>количество кандидатов в депутаты</w:t>
      </w:r>
      <w:r w:rsidR="00F51007" w:rsidRPr="00F51007">
        <w:t xml:space="preserve">. </w:t>
      </w:r>
      <w:r w:rsidRPr="00F51007">
        <w:t>А в случае затруднения избирателя заполнить бюллетень, он вправе пригласить в кабину другое лицо, по своему усмотрению</w:t>
      </w:r>
      <w:r w:rsidR="00F51007" w:rsidRPr="00F51007">
        <w:t xml:space="preserve">. </w:t>
      </w:r>
      <w:r w:rsidRPr="00F51007">
        <w:t>Что, в настоящее время, является прямым нарушением действующего избирательного законодательства</w:t>
      </w:r>
      <w:r w:rsidR="00F51007" w:rsidRPr="00F51007">
        <w:t>.</w:t>
      </w:r>
    </w:p>
    <w:p w:rsidR="00F51007" w:rsidRDefault="00214CDF" w:rsidP="00F51007">
      <w:r w:rsidRPr="00F51007">
        <w:t xml:space="preserve">Базой для исследования стали данные из Областного Архива Социально </w:t>
      </w:r>
      <w:r w:rsidR="00F51007">
        <w:t>-</w:t>
      </w:r>
      <w:r w:rsidRPr="00F51007">
        <w:t xml:space="preserve"> Политической истории Кировской области</w:t>
      </w:r>
      <w:r w:rsidR="00F51007" w:rsidRPr="00F51007">
        <w:t>.</w:t>
      </w:r>
    </w:p>
    <w:p w:rsidR="00F51007" w:rsidRDefault="00214CDF" w:rsidP="00F51007">
      <w:r w:rsidRPr="00F51007">
        <w:t>Для обеспечения проведения демократических выборов местного и федерального уровня, необходимо создать условия для предотвращения угроз фальсификации и документов и результатов</w:t>
      </w:r>
      <w:r w:rsidR="00F51007" w:rsidRPr="00F51007">
        <w:t xml:space="preserve">. </w:t>
      </w:r>
      <w:r w:rsidRPr="00F51007">
        <w:t>В основе исследования степеней защиты избирательных бюллетеней и открепительных удостоверений стали Постановления ЦИК РФ, ФЗ</w:t>
      </w:r>
      <w:r w:rsidR="00F51007">
        <w:t xml:space="preserve"> "</w:t>
      </w:r>
      <w:r w:rsidRPr="00F51007">
        <w:t>Об основных гарантиях избирательных прав граждан РФ</w:t>
      </w:r>
      <w:r w:rsidR="00F51007">
        <w:t xml:space="preserve">" </w:t>
      </w:r>
      <w:r w:rsidRPr="00F51007">
        <w:t>и ФЗ</w:t>
      </w:r>
      <w:r w:rsidR="00F51007">
        <w:t xml:space="preserve"> "</w:t>
      </w:r>
      <w:r w:rsidRPr="00F51007">
        <w:t>О порядке размещения заказов для государственных и муниципальных нужд</w:t>
      </w:r>
      <w:r w:rsidR="00F51007">
        <w:t>".</w:t>
      </w:r>
    </w:p>
    <w:p w:rsidR="00F51007" w:rsidRDefault="00214CDF" w:rsidP="00F51007">
      <w:r w:rsidRPr="00F51007">
        <w:t>Так, если на выборах депутатов Государственной Думы Федерального Собрания РФ пятого созыва, в открепительных удостоверениях указывались фамилия, имя, отчество гражданина, то на выборах Президента РФ, которые состоятся 02</w:t>
      </w:r>
      <w:r w:rsidR="00F51007">
        <w:t>.03.20</w:t>
      </w:r>
      <w:r w:rsidRPr="00F51007">
        <w:t>08г</w:t>
      </w:r>
      <w:r w:rsidR="00F51007">
        <w:t>.,</w:t>
      </w:r>
      <w:r w:rsidRPr="00F51007">
        <w:t xml:space="preserve"> обязательно указываются также и паспортные данные</w:t>
      </w:r>
      <w:r w:rsidR="00F51007" w:rsidRPr="00F51007">
        <w:t xml:space="preserve">. </w:t>
      </w:r>
      <w:r w:rsidRPr="00F51007">
        <w:t>Подобные меры направлены на предотвращение угрозы подделки открепительных удостоверений</w:t>
      </w:r>
      <w:r w:rsidR="00F51007" w:rsidRPr="00F51007">
        <w:t>.</w:t>
      </w:r>
    </w:p>
    <w:p w:rsidR="00F51007" w:rsidRDefault="00214CDF" w:rsidP="00F51007">
      <w:r w:rsidRPr="00F51007">
        <w:t>Изучение подобных мер является целесообразным для повышения политического самосознания граждан, нарушения избирательных прав и предотвращения фальсификаций результатов выборов</w:t>
      </w:r>
      <w:r w:rsidR="00F51007" w:rsidRPr="00F51007">
        <w:t>.</w:t>
      </w:r>
    </w:p>
    <w:p w:rsidR="00F51007" w:rsidRDefault="00214CDF" w:rsidP="00F51007">
      <w:r w:rsidRPr="00F51007">
        <w:t>Проведенное исследование показало, что изменения формы, содержания и защиты некоторых документов строгой отчетности в избирательном процессе являются результатом кардинальных изменений в политическом и государственном устройстве государства</w:t>
      </w:r>
      <w:r w:rsidR="00F51007" w:rsidRPr="00F51007">
        <w:t xml:space="preserve">. </w:t>
      </w:r>
      <w:r w:rsidRPr="00F51007">
        <w:t>Отражая действующие процессы в стране, данные документы являются также и итогом деятельности органов государственной власти и их взаимодействии с институтами гражданского общества</w:t>
      </w:r>
      <w:r w:rsidR="00F51007" w:rsidRPr="00F51007">
        <w:t xml:space="preserve">. </w:t>
      </w:r>
      <w:r w:rsidRPr="00F51007">
        <w:t>Активная государственная политика на федеральном и местном уровнях позволит избежать неэффективности предпринятых мер в области института выборов в РФ</w:t>
      </w:r>
      <w:r w:rsidR="00F51007" w:rsidRPr="00F51007">
        <w:t>.</w:t>
      </w:r>
    </w:p>
    <w:p w:rsidR="00F51007" w:rsidRDefault="00F51007" w:rsidP="00F51007"/>
    <w:p w:rsidR="00F51007" w:rsidRDefault="00F51007" w:rsidP="00F51007">
      <w:pPr>
        <w:pStyle w:val="2"/>
      </w:pPr>
      <w:r>
        <w:t xml:space="preserve">6. </w:t>
      </w:r>
      <w:r w:rsidR="00214CDF" w:rsidRPr="00F51007">
        <w:t>Необходимость введения обязательного вотума в РФ</w:t>
      </w:r>
    </w:p>
    <w:p w:rsidR="00F51007" w:rsidRDefault="00F51007" w:rsidP="00F51007"/>
    <w:p w:rsidR="00F51007" w:rsidRDefault="00214CDF" w:rsidP="00F51007">
      <w:r w:rsidRPr="00F51007">
        <w:t>За последние годы выборы прочно вошли в жизнь российского общества в качестве реально функционирующего института формирования представительных основ народовластия</w:t>
      </w:r>
      <w:r w:rsidR="00F51007" w:rsidRPr="00F51007">
        <w:t xml:space="preserve">. </w:t>
      </w:r>
      <w:r w:rsidRPr="00F51007">
        <w:t>Как показывает многолетний опыт проведения избирательных компаний различного уровня в нашей стране, выборы в Российской Федерации имеют ряд недостатков</w:t>
      </w:r>
      <w:r w:rsidR="00F51007" w:rsidRPr="00F51007">
        <w:t xml:space="preserve">. </w:t>
      </w:r>
      <w:r w:rsidRPr="00F51007">
        <w:t>Прежде всего это низкая электоральная культура, абсентеизм граждан, применение</w:t>
      </w:r>
      <w:r w:rsidR="00F51007">
        <w:t xml:space="preserve"> "</w:t>
      </w:r>
      <w:r w:rsidRPr="00F51007">
        <w:t>негативных</w:t>
      </w:r>
      <w:r w:rsidR="00F51007">
        <w:t xml:space="preserve">" </w:t>
      </w:r>
      <w:r w:rsidRPr="00F51007">
        <w:t>избирательных технологий, а так же отсутствие эффективных механизмов стимулирующих граждан принять участие в выборах</w:t>
      </w:r>
      <w:r w:rsidR="00F51007" w:rsidRPr="00F51007">
        <w:t xml:space="preserve">. </w:t>
      </w:r>
      <w:r w:rsidRPr="00F51007">
        <w:t>В совокупности эти проблемы и ставят под сомнение достоверность и объективность волеизъявления выражаемого населением на выборах</w:t>
      </w:r>
      <w:r w:rsidR="00F51007" w:rsidRPr="00F51007">
        <w:t>.</w:t>
      </w:r>
    </w:p>
    <w:p w:rsidR="00F51007" w:rsidRDefault="00214CDF" w:rsidP="00F51007">
      <w:r w:rsidRPr="00F51007">
        <w:t>Как активное, так и пассивное избирательное право реализуется гражданами абсолютно добровольно</w:t>
      </w:r>
      <w:r w:rsidR="00F51007" w:rsidRPr="00F51007">
        <w:t xml:space="preserve">. </w:t>
      </w:r>
      <w:r w:rsidRPr="00F51007">
        <w:t>В отличие от ряда других государств</w:t>
      </w:r>
      <w:r w:rsidR="00F51007">
        <w:t xml:space="preserve"> (</w:t>
      </w:r>
      <w:r w:rsidRPr="00F51007">
        <w:t>Австрия, Австралия и другие</w:t>
      </w:r>
      <w:r w:rsidR="00F51007" w:rsidRPr="00F51007">
        <w:t>),</w:t>
      </w:r>
      <w:r w:rsidRPr="00F51007">
        <w:t xml:space="preserve"> в России нет обязательного голосования</w:t>
      </w:r>
      <w:r w:rsidR="00F51007" w:rsidRPr="00F51007">
        <w:t xml:space="preserve">. </w:t>
      </w:r>
      <w:r w:rsidRPr="00F51007">
        <w:t>Это обстоятельство, а также политическая апатия избирателей рождает явление абсентеизма, то есть массовое неучастие избирателей в выборах</w:t>
      </w:r>
      <w:r w:rsidR="00F51007" w:rsidRPr="00F51007">
        <w:t xml:space="preserve">. </w:t>
      </w:r>
      <w:r w:rsidRPr="00F51007">
        <w:t>Это ставит государство и политически активных граждан в трудное положение, ибо придает результатам выборов внешне менее демократический характер</w:t>
      </w:r>
      <w:r w:rsidR="00F51007" w:rsidRPr="00F51007">
        <w:t xml:space="preserve">. </w:t>
      </w:r>
      <w:r w:rsidRPr="00F51007">
        <w:t>Из-за массовой неявки избирателей к урнам для голосования неоднократно срывались выборы в законодательные органы субъектов Российской Федерации</w:t>
      </w:r>
      <w:r w:rsidR="00F51007" w:rsidRPr="00F51007">
        <w:t xml:space="preserve">. </w:t>
      </w:r>
      <w:r w:rsidRPr="00F51007">
        <w:t>Это вынуждает власти снижать норму явки избирателей, ибо в условиях отсутствия дискриминации ничто не мешает гражданам выразить свое отношение к существующей власти и добиться замены ее представителей</w:t>
      </w:r>
      <w:r w:rsidR="00F51007" w:rsidRPr="00F51007">
        <w:t xml:space="preserve">. </w:t>
      </w:r>
      <w:r w:rsidRPr="00F51007">
        <w:t>При всей бесполезности такой формы протеста неявка на выборы</w:t>
      </w:r>
      <w:r w:rsidR="00F51007" w:rsidRPr="00F51007">
        <w:t xml:space="preserve"> - </w:t>
      </w:r>
      <w:r w:rsidRPr="00F51007">
        <w:t>показатель низкой политической культуры и активности граждан, она усиливает политическую нестабильность в обществе, ослабляет и деформирует связь государства с народом</w:t>
      </w:r>
      <w:r w:rsidR="00F51007" w:rsidRPr="00F51007">
        <w:t>.</w:t>
      </w:r>
    </w:p>
    <w:p w:rsidR="00F51007" w:rsidRDefault="00214CDF" w:rsidP="00F51007">
      <w:r w:rsidRPr="00F51007">
        <w:t>Процент избирателей, принимающих участие в голосовании на выборах в России и в других странах, постоянно снижается</w:t>
      </w:r>
      <w:r w:rsidR="00F51007" w:rsidRPr="00F51007">
        <w:t xml:space="preserve">. </w:t>
      </w:r>
      <w:r w:rsidRPr="00F51007">
        <w:t>Российское избирательное законодательство не содержит в себе механизмов поощрения граждан за участие в выборах или</w:t>
      </w:r>
      <w:r w:rsidR="00F51007">
        <w:t xml:space="preserve"> "</w:t>
      </w:r>
      <w:r w:rsidRPr="00F51007">
        <w:t>наказания</w:t>
      </w:r>
      <w:r w:rsidR="00F51007">
        <w:t xml:space="preserve">" </w:t>
      </w:r>
      <w:r w:rsidRPr="00F51007">
        <w:t>за неучастие в выборах</w:t>
      </w:r>
      <w:r w:rsidR="00F51007" w:rsidRPr="00F51007">
        <w:t xml:space="preserve">. </w:t>
      </w:r>
      <w:r w:rsidRPr="00F51007">
        <w:t>Вместо этого оно предлагает другой, на наш взгляд тупиковый путь решения этой проблемы</w:t>
      </w:r>
      <w:r w:rsidR="00F51007" w:rsidRPr="00F51007">
        <w:t xml:space="preserve"> - </w:t>
      </w:r>
      <w:r w:rsidRPr="00F51007">
        <w:t>снижение нормы</w:t>
      </w:r>
      <w:r w:rsidR="00F51007">
        <w:t xml:space="preserve"> (</w:t>
      </w:r>
      <w:r w:rsidRPr="00F51007">
        <w:t>порога</w:t>
      </w:r>
      <w:r w:rsidR="00F51007" w:rsidRPr="00F51007">
        <w:t xml:space="preserve">) </w:t>
      </w:r>
      <w:r w:rsidRPr="00F51007">
        <w:t>явки избирателей, при котором выборы считаются состоявшимися</w:t>
      </w:r>
      <w:r w:rsidR="00F51007" w:rsidRPr="00F51007">
        <w:t>.</w:t>
      </w:r>
    </w:p>
    <w:p w:rsidR="00F51007" w:rsidRDefault="00214CDF" w:rsidP="00F51007">
      <w:r w:rsidRPr="00F51007">
        <w:t>Многие политологи, социологи, юристы и деятели наук высказывают мнение о введении обязательного голосования на территории РФ</w:t>
      </w:r>
      <w:r w:rsidR="00F51007" w:rsidRPr="00F51007">
        <w:t>.</w:t>
      </w:r>
    </w:p>
    <w:p w:rsidR="00F51007" w:rsidRDefault="00214CDF" w:rsidP="00F51007">
      <w:r w:rsidRPr="00F51007">
        <w:t>Введение обязательного голосования, резко изменит современную картину, приведет к большому увеличению числа голосующих</w:t>
      </w:r>
      <w:r w:rsidR="00F51007" w:rsidRPr="00F51007">
        <w:t xml:space="preserve">. </w:t>
      </w:r>
      <w:r w:rsidRPr="00F51007">
        <w:t>Там, где оно вводилось, явка избирателей иногда возрастала до 90%, ибо неучастие в выборах зарегистрированных избирателей наказуемо</w:t>
      </w:r>
      <w:r w:rsidR="00F51007" w:rsidRPr="00F51007">
        <w:t>.</w:t>
      </w:r>
    </w:p>
    <w:p w:rsidR="00F51007" w:rsidRDefault="00214CDF" w:rsidP="00F51007">
      <w:r w:rsidRPr="00F51007">
        <w:t>При отсутствии обязанности голосовать в головах избирателей не формируется никакого завершенного видения политической системы, к которой следовало бы стремиться</w:t>
      </w:r>
      <w:r w:rsidR="00F51007" w:rsidRPr="00F51007">
        <w:t xml:space="preserve">. </w:t>
      </w:r>
      <w:r w:rsidRPr="00F51007">
        <w:t>Психология избирателя в данном случае соответствует психологии потребителя</w:t>
      </w:r>
      <w:r w:rsidR="00F51007" w:rsidRPr="00F51007">
        <w:t xml:space="preserve">: </w:t>
      </w:r>
      <w:r w:rsidRPr="00F51007">
        <w:t>если выбор осуществлять не из чего, то о выборе и не задумываются</w:t>
      </w:r>
      <w:r w:rsidR="00F51007" w:rsidRPr="00F51007">
        <w:t>.</w:t>
      </w:r>
    </w:p>
    <w:p w:rsidR="00F51007" w:rsidRDefault="00214CDF" w:rsidP="00F51007">
      <w:r w:rsidRPr="00F51007">
        <w:t>В данных условиях введение обязательного голосования не только снизило бы вероятность использования неполитических и незаконных средств воздействия на избирателя, но и, скорее всего, заставило бы политиков более ответственно подходить к формулированию собственной позиции</w:t>
      </w:r>
      <w:r w:rsidR="00F51007" w:rsidRPr="00F51007">
        <w:t>.</w:t>
      </w:r>
    </w:p>
    <w:p w:rsidR="00F51007" w:rsidRDefault="00214CDF" w:rsidP="00F51007">
      <w:r w:rsidRPr="00F51007">
        <w:t>При введени</w:t>
      </w:r>
      <w:r w:rsidR="00863C7C">
        <w:t>и</w:t>
      </w:r>
      <w:r w:rsidRPr="00F51007">
        <w:t xml:space="preserve"> обязательного голосования для граждан РФ необходимо закрепить дополнительные гарантии, обеспечивающие формирование воли избирателей и ее выражение, а именно</w:t>
      </w:r>
      <w:r w:rsidR="00F51007" w:rsidRPr="00F51007">
        <w:t>:</w:t>
      </w:r>
    </w:p>
    <w:p w:rsidR="00F51007" w:rsidRDefault="00214CDF" w:rsidP="00F51007">
      <w:r w:rsidRPr="00F51007">
        <w:t>Давать более полную информацию избирателям о кандидатах</w:t>
      </w:r>
      <w:r w:rsidR="00F51007">
        <w:t xml:space="preserve"> (</w:t>
      </w:r>
      <w:r w:rsidRPr="00F51007">
        <w:t>о наличии судимости независимо от того снята она или погашена, о нарушении предвыборной агитации, об имуществе и доходах близких родственников кандидата</w:t>
      </w:r>
      <w:r w:rsidR="00F51007" w:rsidRPr="00F51007">
        <w:t>)</w:t>
      </w:r>
    </w:p>
    <w:p w:rsidR="00F51007" w:rsidRDefault="00214CDF" w:rsidP="00F51007">
      <w:r w:rsidRPr="00F51007">
        <w:t>Заканчивать период предвыборной агитации как минимум за три дня до дня голосования</w:t>
      </w:r>
    </w:p>
    <w:p w:rsidR="00F51007" w:rsidRDefault="00214CDF" w:rsidP="00F51007">
      <w:r w:rsidRPr="00F51007">
        <w:t>Предусмотреть институт доверенности</w:t>
      </w:r>
    </w:p>
    <w:p w:rsidR="00F51007" w:rsidRDefault="00214CDF" w:rsidP="00F51007">
      <w:r w:rsidRPr="00F51007">
        <w:t>Законодательно установить статус избирательного бюллетеня, как документа строгой отчетности с защитными марками, голограммами и более длительным сроком хранения бюллетеней после проведения выборов</w:t>
      </w:r>
    </w:p>
    <w:p w:rsidR="00F51007" w:rsidRDefault="00214CDF" w:rsidP="00F51007">
      <w:r w:rsidRPr="00F51007">
        <w:t>Предусмотреть административную ответственность за нарушение порядка изготовления, передачи и хранения избирательных бюллетеней</w:t>
      </w:r>
    </w:p>
    <w:p w:rsidR="00535D17" w:rsidRPr="00F51007" w:rsidRDefault="00863C7C" w:rsidP="00863C7C">
      <w:pPr>
        <w:pStyle w:val="2"/>
      </w:pPr>
      <w:r>
        <w:br w:type="page"/>
      </w:r>
      <w:r w:rsidR="00535D17" w:rsidRPr="00F51007">
        <w:t>Заключение</w:t>
      </w:r>
    </w:p>
    <w:p w:rsidR="00863C7C" w:rsidRDefault="00863C7C" w:rsidP="00F51007"/>
    <w:p w:rsidR="00F51007" w:rsidRDefault="00535D17" w:rsidP="00F51007">
      <w:r w:rsidRPr="00F51007">
        <w:t xml:space="preserve">Выборы </w:t>
      </w:r>
      <w:r w:rsidR="00F51007">
        <w:t>-</w:t>
      </w:r>
      <w:r w:rsidRPr="00F51007">
        <w:t xml:space="preserve"> это обязательное условие и непременный атрибут демократии, которая рассматривает народную волю в качестве единственного источника власти</w:t>
      </w:r>
      <w:r w:rsidR="00F51007" w:rsidRPr="00F51007">
        <w:t xml:space="preserve">. </w:t>
      </w:r>
      <w:r w:rsidRPr="00F51007">
        <w:t>Из теории права известно, что членом правовой корпорации, именуемой</w:t>
      </w:r>
      <w:r w:rsidR="00F51007">
        <w:t xml:space="preserve"> "</w:t>
      </w:r>
      <w:r w:rsidRPr="00F51007">
        <w:t>государство</w:t>
      </w:r>
      <w:r w:rsidR="00F51007">
        <w:t xml:space="preserve">" </w:t>
      </w:r>
      <w:r w:rsidRPr="00F51007">
        <w:t>могут быть только свободные решающие инстанции, правовые личности, в публично-правовой сфере выступающие в качестве граждан, квалифицирующим признаком которых, согласно Канту, является способность голосовать, принимать государственно-правовые решения</w:t>
      </w:r>
      <w:r w:rsidR="00F51007" w:rsidRPr="00F51007">
        <w:t xml:space="preserve">. </w:t>
      </w:r>
      <w:r w:rsidRPr="00F51007">
        <w:t>Таким образом, закрепление в законодательстве норм, касающихся избирательных прав является необходимым условием для реализации права граждан Российской Федерации на участие в управлении делами государства</w:t>
      </w:r>
      <w:r w:rsidR="00F51007" w:rsidRPr="00F51007">
        <w:t xml:space="preserve">. </w:t>
      </w:r>
      <w:r w:rsidRPr="00F51007">
        <w:t>В настоящее время в Российской Федерации, с учетом постоянно меняющегося избирательного законодательства, реализация некоторых избирательных прав затруднена</w:t>
      </w:r>
      <w:r w:rsidR="00F51007" w:rsidRPr="00F51007">
        <w:t>.</w:t>
      </w:r>
    </w:p>
    <w:p w:rsidR="00F51007" w:rsidRDefault="00287985" w:rsidP="00F51007">
      <w:r w:rsidRPr="00F51007">
        <w:t>Анализ субъективного избирательного права, необходимо отметить что учеными предпринимаются попытки исследования участия граждан в управлении делами государства в связи с такой формой протестного поведения на выборах как</w:t>
      </w:r>
      <w:r w:rsidR="00F51007">
        <w:t xml:space="preserve"> " </w:t>
      </w:r>
      <w:r w:rsidRPr="00F51007">
        <w:t>голосование против всех</w:t>
      </w:r>
      <w:r w:rsidR="00F51007">
        <w:t xml:space="preserve">". </w:t>
      </w:r>
      <w:r w:rsidRPr="00F51007">
        <w:t>В Федеральном законе</w:t>
      </w:r>
      <w:r w:rsidR="00F51007">
        <w:t xml:space="preserve"> "</w:t>
      </w:r>
      <w:r w:rsidRPr="00F51007">
        <w:t>О выборах депутатов Государственной думы федерального собрания Российской Федерации</w:t>
      </w:r>
      <w:r w:rsidR="00F51007">
        <w:t xml:space="preserve">" </w:t>
      </w:r>
      <w:r w:rsidRPr="00F51007">
        <w:t>было закреплено, что в избирательном бюллетене в конце перечня наименовании партии помещается строка</w:t>
      </w:r>
      <w:r w:rsidR="00F51007">
        <w:t xml:space="preserve"> "</w:t>
      </w:r>
      <w:r w:rsidRPr="00F51007">
        <w:t>против всех Федеральных списков кандидатов</w:t>
      </w:r>
      <w:r w:rsidR="00F51007">
        <w:t xml:space="preserve">" </w:t>
      </w:r>
      <w:r w:rsidRPr="00F51007">
        <w:t>с расположенных справа от неё пустым квадратом</w:t>
      </w:r>
      <w:r w:rsidR="00F51007">
        <w:t xml:space="preserve"> (</w:t>
      </w:r>
      <w:r w:rsidRPr="00F51007">
        <w:t>ст</w:t>
      </w:r>
      <w:r w:rsidR="00F51007">
        <w:t>.7</w:t>
      </w:r>
      <w:r w:rsidRPr="00F51007">
        <w:t>3</w:t>
      </w:r>
      <w:r w:rsidR="00F51007" w:rsidRPr="00F51007">
        <w:t xml:space="preserve">). </w:t>
      </w:r>
      <w:r w:rsidRPr="00F51007">
        <w:t xml:space="preserve">Федеральным законом от 12 июля 2006 года № 107 </w:t>
      </w:r>
      <w:r w:rsidR="00F51007">
        <w:t>-</w:t>
      </w:r>
      <w:r w:rsidRPr="00F51007">
        <w:t xml:space="preserve"> ФЗ</w:t>
      </w:r>
      <w:r w:rsidR="00F51007">
        <w:t xml:space="preserve"> " </w:t>
      </w:r>
      <w:r w:rsidRPr="00F51007">
        <w:t>О внесении изменений в отдельные законодательные акты Российской Федерации части отмены формы голосования против всех кандидатов</w:t>
      </w:r>
      <w:r w:rsidR="00F51007">
        <w:t xml:space="preserve"> (</w:t>
      </w:r>
      <w:r w:rsidRPr="00F51007">
        <w:t>против всех списков кандидатов</w:t>
      </w:r>
      <w:r w:rsidR="00F51007">
        <w:t xml:space="preserve">)" </w:t>
      </w:r>
      <w:r w:rsidRPr="00F51007">
        <w:t>институт голосования</w:t>
      </w:r>
      <w:r w:rsidR="00F51007">
        <w:t xml:space="preserve"> "</w:t>
      </w:r>
      <w:r w:rsidRPr="00F51007">
        <w:t>против всех</w:t>
      </w:r>
      <w:r w:rsidR="00F51007">
        <w:t xml:space="preserve">" </w:t>
      </w:r>
      <w:r w:rsidRPr="00F51007">
        <w:t>был отменен</w:t>
      </w:r>
      <w:r w:rsidR="00F51007" w:rsidRPr="00F51007">
        <w:t>.</w:t>
      </w:r>
    </w:p>
    <w:p w:rsidR="00535D17" w:rsidRPr="00F51007" w:rsidRDefault="00863C7C" w:rsidP="00863C7C">
      <w:pPr>
        <w:pStyle w:val="2"/>
      </w:pPr>
      <w:r>
        <w:br w:type="page"/>
      </w:r>
      <w:r w:rsidR="00535D17" w:rsidRPr="00F51007">
        <w:t>Список литературы</w:t>
      </w:r>
    </w:p>
    <w:p w:rsidR="00863C7C" w:rsidRDefault="00863C7C" w:rsidP="00F51007"/>
    <w:p w:rsidR="00F51007" w:rsidRDefault="00535D17" w:rsidP="00863C7C">
      <w:pPr>
        <w:pStyle w:val="a1"/>
      </w:pPr>
      <w:r w:rsidRPr="00F51007">
        <w:t>Авакьян С</w:t>
      </w:r>
      <w:r w:rsidR="00F51007">
        <w:t xml:space="preserve">.А. </w:t>
      </w:r>
      <w:r w:rsidRPr="00F51007">
        <w:t>Конституционное право России</w:t>
      </w:r>
      <w:r w:rsidR="00F51007" w:rsidRPr="00F51007">
        <w:t xml:space="preserve">: </w:t>
      </w:r>
      <w:r w:rsidRPr="00F51007">
        <w:t>Учебный курс</w:t>
      </w:r>
      <w:r w:rsidR="00F51007" w:rsidRPr="00F51007">
        <w:t xml:space="preserve">. </w:t>
      </w:r>
      <w:r w:rsidR="00F51007">
        <w:t>-</w:t>
      </w:r>
      <w:r w:rsidRPr="00F51007">
        <w:t xml:space="preserve"> 2-е изд</w:t>
      </w:r>
      <w:r w:rsidR="00F51007">
        <w:t>.,</w:t>
      </w:r>
      <w:r w:rsidRPr="00F51007">
        <w:t xml:space="preserve"> перераб</w:t>
      </w:r>
      <w:r w:rsidR="00F51007" w:rsidRPr="00F51007">
        <w:t xml:space="preserve">. </w:t>
      </w:r>
      <w:r w:rsidRPr="00F51007">
        <w:t>и доп</w:t>
      </w:r>
      <w:r w:rsidR="00F51007" w:rsidRPr="00F51007">
        <w:t xml:space="preserve">. </w:t>
      </w:r>
      <w:r w:rsidR="00F51007">
        <w:t>-</w:t>
      </w:r>
      <w:r w:rsidRPr="00F51007">
        <w:t xml:space="preserve"> В 2 т</w:t>
      </w:r>
      <w:r w:rsidR="00F51007" w:rsidRPr="00F51007">
        <w:t xml:space="preserve">. </w:t>
      </w:r>
      <w:r w:rsidRPr="00F51007">
        <w:t>Т</w:t>
      </w:r>
      <w:r w:rsidR="00F51007">
        <w:t>.2</w:t>
      </w:r>
      <w:r w:rsidR="00F51007" w:rsidRPr="00F51007">
        <w:t xml:space="preserve">. </w:t>
      </w:r>
      <w:r w:rsidR="00F51007">
        <w:t>-</w:t>
      </w:r>
      <w:r w:rsidRPr="00F51007">
        <w:t xml:space="preserve"> М</w:t>
      </w:r>
      <w:r w:rsidR="00F51007">
        <w:t>.:</w:t>
      </w:r>
      <w:r w:rsidR="00F51007" w:rsidRPr="00F51007">
        <w:t xml:space="preserve"> </w:t>
      </w:r>
      <w:r w:rsidRPr="00F51007">
        <w:t>Юристъ, 2007</w:t>
      </w:r>
      <w:r w:rsidR="00F51007" w:rsidRPr="00F51007">
        <w:t>.</w:t>
      </w:r>
    </w:p>
    <w:p w:rsidR="00F51007" w:rsidRDefault="00535D17" w:rsidP="00863C7C">
      <w:pPr>
        <w:pStyle w:val="a1"/>
      </w:pPr>
      <w:r w:rsidRPr="00F51007">
        <w:t>Бахрах Д</w:t>
      </w:r>
      <w:r w:rsidR="00F51007">
        <w:t xml:space="preserve">.Н., </w:t>
      </w:r>
      <w:r w:rsidRPr="00F51007">
        <w:t>Россиниский Б</w:t>
      </w:r>
      <w:r w:rsidR="00F51007">
        <w:t xml:space="preserve">.В., </w:t>
      </w:r>
      <w:r w:rsidRPr="00F51007">
        <w:t>Старилов Ю</w:t>
      </w:r>
      <w:r w:rsidR="00F51007">
        <w:t xml:space="preserve">.Н. </w:t>
      </w:r>
      <w:r w:rsidRPr="00F51007">
        <w:t>Административное право</w:t>
      </w:r>
      <w:r w:rsidR="00F51007" w:rsidRPr="00F51007">
        <w:t xml:space="preserve">: </w:t>
      </w:r>
      <w:r w:rsidRPr="00F51007">
        <w:t>Учебник для вузов</w:t>
      </w:r>
      <w:r w:rsidR="00F51007" w:rsidRPr="00F51007">
        <w:t xml:space="preserve">. </w:t>
      </w:r>
      <w:r w:rsidR="00F51007">
        <w:t>-</w:t>
      </w:r>
      <w:r w:rsidRPr="00F51007">
        <w:t xml:space="preserve"> 2-е изд</w:t>
      </w:r>
      <w:r w:rsidR="00F51007">
        <w:t>.,</w:t>
      </w:r>
      <w:r w:rsidRPr="00F51007">
        <w:t xml:space="preserve"> изм</w:t>
      </w:r>
      <w:r w:rsidR="00F51007" w:rsidRPr="00F51007">
        <w:t xml:space="preserve">. </w:t>
      </w:r>
      <w:r w:rsidRPr="00F51007">
        <w:t>и доп</w:t>
      </w:r>
      <w:r w:rsidR="00F51007" w:rsidRPr="00F51007">
        <w:t xml:space="preserve">. </w:t>
      </w:r>
      <w:r w:rsidR="00F51007">
        <w:t>-</w:t>
      </w:r>
      <w:r w:rsidRPr="00F51007">
        <w:t xml:space="preserve"> М</w:t>
      </w:r>
      <w:r w:rsidR="00F51007">
        <w:t>.:</w:t>
      </w:r>
      <w:r w:rsidR="00F51007" w:rsidRPr="00F51007">
        <w:t xml:space="preserve"> </w:t>
      </w:r>
      <w:r w:rsidRPr="00F51007">
        <w:t>Норма, 2005</w:t>
      </w:r>
      <w:r w:rsidR="00F51007" w:rsidRPr="00F51007">
        <w:t>.</w:t>
      </w:r>
    </w:p>
    <w:p w:rsidR="00F51007" w:rsidRDefault="00535D17" w:rsidP="00863C7C">
      <w:pPr>
        <w:pStyle w:val="a1"/>
      </w:pPr>
      <w:r w:rsidRPr="00F51007">
        <w:t>Дамаскин О</w:t>
      </w:r>
      <w:r w:rsidR="00F51007">
        <w:t xml:space="preserve">.В., </w:t>
      </w:r>
      <w:r w:rsidRPr="00F51007">
        <w:t>Корчиго Е</w:t>
      </w:r>
      <w:r w:rsidR="00F51007">
        <w:t xml:space="preserve">.В., </w:t>
      </w:r>
      <w:r w:rsidRPr="00F51007">
        <w:t>Сеченова Р</w:t>
      </w:r>
      <w:r w:rsidR="00F51007">
        <w:t xml:space="preserve">.Р. </w:t>
      </w:r>
      <w:r w:rsidRPr="00F51007">
        <w:t>Избирательный процесс и электорально-правовая культура</w:t>
      </w:r>
      <w:r w:rsidR="00F51007" w:rsidRPr="00F51007">
        <w:t xml:space="preserve">: </w:t>
      </w:r>
      <w:r w:rsidRPr="00F51007">
        <w:t>Учебно-практическое пособие</w:t>
      </w:r>
      <w:r w:rsidR="00F51007" w:rsidRPr="00F51007">
        <w:t>. -</w:t>
      </w:r>
      <w:r w:rsidR="00F51007">
        <w:t xml:space="preserve"> </w:t>
      </w:r>
      <w:r w:rsidRPr="00F51007">
        <w:t>М</w:t>
      </w:r>
      <w:r w:rsidR="00F51007">
        <w:t>.:</w:t>
      </w:r>
      <w:r w:rsidR="00F51007" w:rsidRPr="00F51007">
        <w:t xml:space="preserve"> </w:t>
      </w:r>
      <w:r w:rsidRPr="00F51007">
        <w:t>Норма, 2005</w:t>
      </w:r>
      <w:r w:rsidR="00F51007" w:rsidRPr="00F51007">
        <w:t>.</w:t>
      </w:r>
    </w:p>
    <w:p w:rsidR="00F51007" w:rsidRDefault="00214CDF" w:rsidP="00863C7C">
      <w:pPr>
        <w:pStyle w:val="a1"/>
      </w:pPr>
      <w:r w:rsidRPr="00F51007">
        <w:t>Колюшин Е</w:t>
      </w:r>
      <w:r w:rsidR="00F51007">
        <w:t xml:space="preserve">.И. </w:t>
      </w:r>
      <w:r w:rsidRPr="00F51007">
        <w:t>Вопросы конституционных основ избирательной системы /</w:t>
      </w:r>
      <w:r w:rsidR="00863C7C">
        <w:t xml:space="preserve"> </w:t>
      </w:r>
      <w:r w:rsidRPr="00F51007">
        <w:t>Конституция как символ эпохи</w:t>
      </w:r>
      <w:r w:rsidR="00F51007" w:rsidRPr="00F51007">
        <w:t xml:space="preserve">: </w:t>
      </w:r>
      <w:r w:rsidRPr="00F51007">
        <w:t>в 2 т</w:t>
      </w:r>
      <w:r w:rsidR="00F51007" w:rsidRPr="00F51007">
        <w:t xml:space="preserve">. </w:t>
      </w:r>
      <w:r w:rsidRPr="00F51007">
        <w:t>/ Под ред</w:t>
      </w:r>
      <w:r w:rsidR="00F51007" w:rsidRPr="00F51007">
        <w:t xml:space="preserve">. </w:t>
      </w:r>
      <w:r w:rsidRPr="00F51007">
        <w:t>проф</w:t>
      </w:r>
      <w:r w:rsidR="00F51007" w:rsidRPr="00F51007">
        <w:t xml:space="preserve">. </w:t>
      </w:r>
      <w:r w:rsidRPr="00F51007">
        <w:t>С</w:t>
      </w:r>
      <w:r w:rsidR="00F51007">
        <w:t xml:space="preserve">.А. </w:t>
      </w:r>
      <w:r w:rsidRPr="00F51007">
        <w:t>Авакьян</w:t>
      </w:r>
      <w:r w:rsidR="00535D17" w:rsidRPr="00F51007">
        <w:t>а</w:t>
      </w:r>
      <w:r w:rsidR="00F51007" w:rsidRPr="00F51007">
        <w:t xml:space="preserve">. </w:t>
      </w:r>
      <w:r w:rsidR="00F51007">
        <w:t>-</w:t>
      </w:r>
      <w:r w:rsidR="00535D17" w:rsidRPr="00F51007">
        <w:t xml:space="preserve"> Т</w:t>
      </w:r>
      <w:r w:rsidR="00F51007">
        <w:t>.1</w:t>
      </w:r>
      <w:r w:rsidR="00F51007" w:rsidRPr="00F51007">
        <w:t xml:space="preserve">. </w:t>
      </w:r>
      <w:r w:rsidR="00F51007">
        <w:t>-</w:t>
      </w:r>
      <w:r w:rsidR="00535D17" w:rsidRPr="00F51007">
        <w:t xml:space="preserve"> М</w:t>
      </w:r>
      <w:r w:rsidR="00F51007" w:rsidRPr="00F51007">
        <w:t>., 20</w:t>
      </w:r>
      <w:r w:rsidR="00535D17" w:rsidRPr="00F51007">
        <w:t>04</w:t>
      </w:r>
      <w:r w:rsidR="00F51007" w:rsidRPr="00F51007">
        <w:t>.</w:t>
      </w:r>
    </w:p>
    <w:p w:rsidR="00F51007" w:rsidRDefault="00214CDF" w:rsidP="00863C7C">
      <w:pPr>
        <w:pStyle w:val="a1"/>
      </w:pPr>
      <w:r w:rsidRPr="00F51007">
        <w:t>Миронов Н</w:t>
      </w:r>
      <w:r w:rsidR="00F51007">
        <w:t xml:space="preserve">.М. </w:t>
      </w:r>
      <w:r w:rsidRPr="00F51007">
        <w:t>Конституционные и международно-правовые основы системы избирательных комиссий в РФ</w:t>
      </w:r>
      <w:r w:rsidR="00F51007">
        <w:t xml:space="preserve"> // </w:t>
      </w:r>
      <w:r w:rsidRPr="00F51007">
        <w:t>Право и политика</w:t>
      </w:r>
      <w:r w:rsidR="00F51007" w:rsidRPr="00F51007">
        <w:t xml:space="preserve">. </w:t>
      </w:r>
      <w:r w:rsidR="00F51007">
        <w:t>-</w:t>
      </w:r>
      <w:r w:rsidR="00535D17" w:rsidRPr="00F51007">
        <w:t xml:space="preserve"> 2006</w:t>
      </w:r>
      <w:r w:rsidR="00F51007" w:rsidRPr="00F51007">
        <w:t xml:space="preserve">. </w:t>
      </w:r>
      <w:r w:rsidR="00F51007">
        <w:t>-</w:t>
      </w:r>
      <w:r w:rsidR="00535D17" w:rsidRPr="00F51007">
        <w:t xml:space="preserve"> №9</w:t>
      </w:r>
      <w:r w:rsidR="00F51007" w:rsidRPr="00F51007">
        <w:t>.</w:t>
      </w:r>
    </w:p>
    <w:p w:rsidR="00F51007" w:rsidRDefault="00214CDF" w:rsidP="00863C7C">
      <w:pPr>
        <w:pStyle w:val="a1"/>
      </w:pPr>
      <w:r w:rsidRPr="00F51007">
        <w:t>Иванов С</w:t>
      </w:r>
      <w:r w:rsidR="00F51007">
        <w:t xml:space="preserve">.А. </w:t>
      </w:r>
      <w:r w:rsidRPr="00F51007">
        <w:t>Юридическая сила инструкций ЦИК РФ и их место в правовой системе</w:t>
      </w:r>
      <w:r w:rsidR="00F51007" w:rsidRPr="00F51007">
        <w:t>.</w:t>
      </w:r>
      <w:r w:rsidR="00F51007">
        <w:t xml:space="preserve"> // </w:t>
      </w:r>
      <w:r w:rsidRPr="00F51007">
        <w:t>Российское право</w:t>
      </w:r>
      <w:r w:rsidR="00F51007">
        <w:t>. 20</w:t>
      </w:r>
      <w:r w:rsidRPr="00F51007">
        <w:t>06г №7</w:t>
      </w:r>
    </w:p>
    <w:p w:rsidR="00F51007" w:rsidRDefault="00214CDF" w:rsidP="00863C7C">
      <w:pPr>
        <w:pStyle w:val="a1"/>
      </w:pPr>
      <w:r w:rsidRPr="00F51007">
        <w:t>Синцов Г</w:t>
      </w:r>
      <w:r w:rsidR="00F51007">
        <w:t xml:space="preserve">.В. </w:t>
      </w:r>
      <w:r w:rsidRPr="00F51007">
        <w:t>Референдумы в новейшей истории России</w:t>
      </w:r>
      <w:r w:rsidR="00F51007">
        <w:t xml:space="preserve"> // </w:t>
      </w:r>
      <w:r w:rsidRPr="00F51007">
        <w:t>Российское право</w:t>
      </w:r>
      <w:r w:rsidR="00F51007">
        <w:t>. 20</w:t>
      </w:r>
      <w:r w:rsidRPr="00F51007">
        <w:t>07г №5</w:t>
      </w:r>
      <w:r w:rsidR="00F51007" w:rsidRPr="00F51007">
        <w:t>.</w:t>
      </w:r>
    </w:p>
    <w:p w:rsidR="00F51007" w:rsidRDefault="00214CDF" w:rsidP="00863C7C">
      <w:pPr>
        <w:pStyle w:val="a1"/>
      </w:pPr>
      <w:r w:rsidRPr="00F51007">
        <w:t>Федеральный закон</w:t>
      </w:r>
      <w:r w:rsidR="00F51007">
        <w:t xml:space="preserve"> "</w:t>
      </w:r>
      <w:r w:rsidRPr="00F51007">
        <w:t>О размещении заказов на поставки товаров, выполнение работ, оказание услуг для государственных и муниципальных нужд</w:t>
      </w:r>
      <w:r w:rsidR="00F51007">
        <w:t xml:space="preserve">" </w:t>
      </w:r>
      <w:r w:rsidRPr="00F51007">
        <w:t>от 08</w:t>
      </w:r>
      <w:r w:rsidR="00F51007">
        <w:t>.07.20</w:t>
      </w:r>
      <w:r w:rsidRPr="00F51007">
        <w:t>05г</w:t>
      </w:r>
      <w:r w:rsidR="00F51007" w:rsidRPr="00F51007">
        <w:t xml:space="preserve">. </w:t>
      </w:r>
      <w:r w:rsidRPr="00F51007">
        <w:t>Юркнига 2006г</w:t>
      </w:r>
      <w:r w:rsidR="00F51007" w:rsidRPr="00F51007">
        <w:t>.</w:t>
      </w:r>
    </w:p>
    <w:p w:rsidR="00F51007" w:rsidRDefault="00214CDF" w:rsidP="00863C7C">
      <w:pPr>
        <w:pStyle w:val="a1"/>
      </w:pPr>
      <w:r w:rsidRPr="00F51007">
        <w:t>Вешняков А</w:t>
      </w:r>
      <w:r w:rsidR="00F51007" w:rsidRPr="00F51007">
        <w:t xml:space="preserve">. </w:t>
      </w:r>
      <w:r w:rsidRPr="00F51007">
        <w:t>А</w:t>
      </w:r>
      <w:r w:rsidR="00F51007">
        <w:t>.:</w:t>
      </w:r>
      <w:r w:rsidR="00F51007" w:rsidRPr="00F51007">
        <w:t xml:space="preserve"> </w:t>
      </w:r>
      <w:r w:rsidRPr="00F51007">
        <w:t>обязательное голосование не противоречит нормам демократии</w:t>
      </w:r>
      <w:r w:rsidR="00F51007">
        <w:t xml:space="preserve"> // </w:t>
      </w:r>
      <w:r w:rsidRPr="00F51007">
        <w:t>Конституционное и муниципальное право, 2007, №7</w:t>
      </w:r>
    </w:p>
    <w:p w:rsidR="00F51007" w:rsidRDefault="00214CDF" w:rsidP="00863C7C">
      <w:pPr>
        <w:pStyle w:val="a1"/>
      </w:pPr>
      <w:r w:rsidRPr="00F51007">
        <w:t>Григорьев И</w:t>
      </w:r>
      <w:r w:rsidR="00F51007" w:rsidRPr="00F51007">
        <w:t xml:space="preserve">. </w:t>
      </w:r>
      <w:r w:rsidRPr="00F51007">
        <w:t>Голосование как обязанность</w:t>
      </w:r>
      <w:r w:rsidR="00F51007">
        <w:t xml:space="preserve"> // </w:t>
      </w:r>
      <w:r w:rsidRPr="00F51007">
        <w:t>Не хочешь</w:t>
      </w:r>
      <w:r w:rsidR="00F51007" w:rsidRPr="00F51007">
        <w:t xml:space="preserve"> - </w:t>
      </w:r>
      <w:r w:rsidRPr="00F51007">
        <w:t xml:space="preserve">заставим, не можешь </w:t>
      </w:r>
      <w:r w:rsidR="00F51007">
        <w:t>-</w:t>
      </w:r>
      <w:r w:rsidRPr="00F51007">
        <w:t xml:space="preserve"> научим / Конституционное и муниципальное право, 2007, №20</w:t>
      </w:r>
    </w:p>
    <w:p w:rsidR="00214CDF" w:rsidRPr="00F51007" w:rsidRDefault="00214CDF" w:rsidP="00F51007">
      <w:bookmarkStart w:id="0" w:name="_GoBack"/>
      <w:bookmarkEnd w:id="0"/>
    </w:p>
    <w:sectPr w:rsidR="00214CDF" w:rsidRPr="00F51007" w:rsidSect="00F5100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1C" w:rsidRDefault="0086181C">
      <w:r>
        <w:separator/>
      </w:r>
    </w:p>
  </w:endnote>
  <w:endnote w:type="continuationSeparator" w:id="0">
    <w:p w:rsidR="0086181C" w:rsidRDefault="008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07" w:rsidRDefault="00F510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07" w:rsidRDefault="00F510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1C" w:rsidRDefault="0086181C">
      <w:r>
        <w:separator/>
      </w:r>
    </w:p>
  </w:footnote>
  <w:footnote w:type="continuationSeparator" w:id="0">
    <w:p w:rsidR="0086181C" w:rsidRDefault="0086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07" w:rsidRDefault="0027764F" w:rsidP="0032677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51007" w:rsidRDefault="00F51007" w:rsidP="002879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07" w:rsidRDefault="00F510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D618A9"/>
    <w:multiLevelType w:val="hybridMultilevel"/>
    <w:tmpl w:val="16D6D5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AD163"/>
    <w:multiLevelType w:val="hybridMultilevel"/>
    <w:tmpl w:val="941E5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C1459A"/>
    <w:multiLevelType w:val="hybridMultilevel"/>
    <w:tmpl w:val="590B43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A05F9B"/>
    <w:multiLevelType w:val="hybridMultilevel"/>
    <w:tmpl w:val="90B60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094A06"/>
    <w:multiLevelType w:val="hybridMultilevel"/>
    <w:tmpl w:val="713FF4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7B9C6D"/>
    <w:multiLevelType w:val="hybridMultilevel"/>
    <w:tmpl w:val="C3161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A4A86"/>
    <w:multiLevelType w:val="hybridMultilevel"/>
    <w:tmpl w:val="A4D919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49CC33"/>
    <w:multiLevelType w:val="hybridMultilevel"/>
    <w:tmpl w:val="976C5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F556696"/>
    <w:multiLevelType w:val="hybridMultilevel"/>
    <w:tmpl w:val="B028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6AB9B"/>
    <w:multiLevelType w:val="hybridMultilevel"/>
    <w:tmpl w:val="8C822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6F51C90"/>
    <w:multiLevelType w:val="hybridMultilevel"/>
    <w:tmpl w:val="86C86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70E1C8C"/>
    <w:multiLevelType w:val="hybridMultilevel"/>
    <w:tmpl w:val="AAA86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976073D"/>
    <w:multiLevelType w:val="hybridMultilevel"/>
    <w:tmpl w:val="3E685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DC65926"/>
    <w:multiLevelType w:val="hybridMultilevel"/>
    <w:tmpl w:val="999EA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B2272"/>
    <w:multiLevelType w:val="hybridMultilevel"/>
    <w:tmpl w:val="8DA1B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15E5120"/>
    <w:multiLevelType w:val="hybridMultilevel"/>
    <w:tmpl w:val="AD647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50C5171"/>
    <w:multiLevelType w:val="hybridMultilevel"/>
    <w:tmpl w:val="09C89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8BDD3"/>
    <w:multiLevelType w:val="hybridMultilevel"/>
    <w:tmpl w:val="28D03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58E1ACB"/>
    <w:multiLevelType w:val="hybridMultilevel"/>
    <w:tmpl w:val="281C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9"/>
  </w:num>
  <w:num w:numId="14">
    <w:abstractNumId w:val="2"/>
  </w:num>
  <w:num w:numId="15">
    <w:abstractNumId w:val="15"/>
  </w:num>
  <w:num w:numId="16">
    <w:abstractNumId w:val="18"/>
  </w:num>
  <w:num w:numId="17">
    <w:abstractNumId w:val="20"/>
  </w:num>
  <w:num w:numId="18">
    <w:abstractNumId w:val="13"/>
  </w:num>
  <w:num w:numId="19">
    <w:abstractNumId w:val="10"/>
  </w:num>
  <w:num w:numId="20">
    <w:abstractNumId w:val="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CDF"/>
    <w:rsid w:val="00214CDF"/>
    <w:rsid w:val="00224BC1"/>
    <w:rsid w:val="0027764F"/>
    <w:rsid w:val="00287985"/>
    <w:rsid w:val="00326774"/>
    <w:rsid w:val="004D2421"/>
    <w:rsid w:val="00535D17"/>
    <w:rsid w:val="00637269"/>
    <w:rsid w:val="0086181C"/>
    <w:rsid w:val="00863C7C"/>
    <w:rsid w:val="00C24E76"/>
    <w:rsid w:val="00E730BA"/>
    <w:rsid w:val="00ED7A98"/>
    <w:rsid w:val="00F418AE"/>
    <w:rsid w:val="00F51007"/>
    <w:rsid w:val="00F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CDA988-342F-443B-9063-A56092F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510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10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100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510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10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10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10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10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10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214C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mography">
    <w:name w:val="demography_начало"/>
    <w:basedOn w:val="Default"/>
    <w:next w:val="Default"/>
    <w:uiPriority w:val="99"/>
    <w:rsid w:val="00214CDF"/>
    <w:rPr>
      <w:color w:val="auto"/>
    </w:rPr>
  </w:style>
  <w:style w:type="paragraph" w:styleId="a6">
    <w:name w:val="header"/>
    <w:basedOn w:val="a2"/>
    <w:next w:val="a7"/>
    <w:link w:val="a8"/>
    <w:uiPriority w:val="99"/>
    <w:rsid w:val="00F510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51007"/>
    <w:rPr>
      <w:vertAlign w:val="superscript"/>
    </w:rPr>
  </w:style>
  <w:style w:type="character" w:styleId="aa">
    <w:name w:val="page number"/>
    <w:uiPriority w:val="99"/>
    <w:rsid w:val="00F51007"/>
  </w:style>
  <w:style w:type="table" w:styleId="-1">
    <w:name w:val="Table Web 1"/>
    <w:basedOn w:val="a4"/>
    <w:uiPriority w:val="99"/>
    <w:rsid w:val="00F5100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F51007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F510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5100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5100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5100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510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5100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5100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5100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5100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5100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51007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51007"/>
    <w:rPr>
      <w:sz w:val="28"/>
      <w:szCs w:val="28"/>
    </w:rPr>
  </w:style>
  <w:style w:type="paragraph" w:styleId="af6">
    <w:name w:val="Normal (Web)"/>
    <w:basedOn w:val="a2"/>
    <w:uiPriority w:val="99"/>
    <w:rsid w:val="00F5100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5100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5100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100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100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1007"/>
    <w:pPr>
      <w:ind w:left="958"/>
    </w:pPr>
  </w:style>
  <w:style w:type="paragraph" w:styleId="23">
    <w:name w:val="Body Text Indent 2"/>
    <w:basedOn w:val="a2"/>
    <w:link w:val="24"/>
    <w:uiPriority w:val="99"/>
    <w:rsid w:val="00F5100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100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5100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5100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1007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1007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5100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5100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100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1007"/>
    <w:rPr>
      <w:i/>
      <w:iCs/>
    </w:rPr>
  </w:style>
  <w:style w:type="paragraph" w:customStyle="1" w:styleId="af9">
    <w:name w:val="ТАБЛИЦА"/>
    <w:next w:val="a2"/>
    <w:autoRedefine/>
    <w:uiPriority w:val="99"/>
    <w:rsid w:val="00F5100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5100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51007"/>
  </w:style>
  <w:style w:type="table" w:customStyle="1" w:styleId="15">
    <w:name w:val="Стиль таблицы1"/>
    <w:uiPriority w:val="99"/>
    <w:rsid w:val="00F5100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5100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5100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5100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5100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5100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36498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2014-03-06T15:12:00Z</dcterms:created>
  <dcterms:modified xsi:type="dcterms:W3CDTF">2014-03-06T15:12:00Z</dcterms:modified>
</cp:coreProperties>
</file>