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B2B" w:rsidRDefault="007A7B2B">
      <w:pPr>
        <w:pStyle w:val="Z16"/>
        <w:jc w:val="center"/>
      </w:pPr>
      <w:r>
        <w:t>Основные тины психологического воздействия на человека и их применение в рекламе</w:t>
      </w:r>
    </w:p>
    <w:p w:rsidR="007A7B2B" w:rsidRDefault="007A7B2B">
      <w:pPr>
        <w:pStyle w:val="Mystyle"/>
        <w:rPr>
          <w:rFonts w:ascii="Courier New" w:hAnsi="Courier New" w:cs="Courier New"/>
          <w:snapToGrid w:val="0"/>
        </w:rPr>
      </w:pPr>
    </w:p>
    <w:p w:rsidR="007A7B2B" w:rsidRDefault="007A7B2B">
      <w:pPr>
        <w:pStyle w:val="Mystyle"/>
        <w:rPr>
          <w:snapToGrid w:val="0"/>
        </w:rPr>
      </w:pPr>
      <w:r>
        <w:rPr>
          <w:snapToGrid w:val="0"/>
        </w:rPr>
        <w:t>Воздействие рекламы на получателя призвано создавать у него социально-психологическую установку (аттитюд). "Установка — это внутренняя психологическая готовность человека к каким-либо действиям".</w:t>
      </w:r>
    </w:p>
    <w:p w:rsidR="007A7B2B" w:rsidRDefault="007A7B2B">
      <w:pPr>
        <w:pStyle w:val="Mystyle"/>
        <w:rPr>
          <w:snapToGrid w:val="0"/>
        </w:rPr>
      </w:pPr>
      <w:r>
        <w:rPr>
          <w:snapToGrid w:val="0"/>
        </w:rPr>
        <w:t>Обычно выделяют такие основные уровни психологического воздействия:</w:t>
      </w:r>
    </w:p>
    <w:p w:rsidR="007A7B2B" w:rsidRDefault="007A7B2B">
      <w:pPr>
        <w:pStyle w:val="Mystyle"/>
        <w:rPr>
          <w:snapToGrid w:val="0"/>
        </w:rPr>
      </w:pPr>
      <w:r>
        <w:rPr>
          <w:snapToGrid w:val="0"/>
        </w:rPr>
        <w:t>•      когнитивный (передача информации, сообщения);</w:t>
      </w:r>
    </w:p>
    <w:p w:rsidR="007A7B2B" w:rsidRDefault="007A7B2B">
      <w:pPr>
        <w:pStyle w:val="Mystyle"/>
        <w:rPr>
          <w:snapToGrid w:val="0"/>
        </w:rPr>
      </w:pPr>
      <w:r>
        <w:rPr>
          <w:snapToGrid w:val="0"/>
        </w:rPr>
        <w:t>•      аффективный (формирование отношения);</w:t>
      </w:r>
    </w:p>
    <w:p w:rsidR="007A7B2B" w:rsidRDefault="007A7B2B">
      <w:pPr>
        <w:pStyle w:val="Mystyle"/>
        <w:rPr>
          <w:snapToGrid w:val="0"/>
        </w:rPr>
      </w:pPr>
      <w:r>
        <w:rPr>
          <w:snapToGrid w:val="0"/>
        </w:rPr>
        <w:t>•      суггестивный (внушение);</w:t>
      </w:r>
    </w:p>
    <w:p w:rsidR="007A7B2B" w:rsidRDefault="007A7B2B">
      <w:pPr>
        <w:pStyle w:val="Mystyle"/>
        <w:rPr>
          <w:snapToGrid w:val="0"/>
        </w:rPr>
      </w:pPr>
      <w:r>
        <w:rPr>
          <w:snapToGrid w:val="0"/>
        </w:rPr>
        <w:t>•      конативный (определение поведения).</w:t>
      </w:r>
    </w:p>
    <w:p w:rsidR="007A7B2B" w:rsidRDefault="007A7B2B">
      <w:pPr>
        <w:pStyle w:val="Mystyle"/>
        <w:rPr>
          <w:snapToGrid w:val="0"/>
        </w:rPr>
      </w:pPr>
      <w:r>
        <w:rPr>
          <w:snapToGrid w:val="0"/>
        </w:rPr>
        <w:t>Сущность когнитивного воздействия состоит в передаче определенного объема информации, совокупности данных о товаре; факторов, характеризующих его качество и т.п.</w:t>
      </w:r>
    </w:p>
    <w:p w:rsidR="007A7B2B" w:rsidRDefault="007A7B2B">
      <w:pPr>
        <w:pStyle w:val="Mystyle"/>
        <w:rPr>
          <w:snapToGrid w:val="0"/>
        </w:rPr>
      </w:pPr>
      <w:r>
        <w:rPr>
          <w:snapToGrid w:val="0"/>
        </w:rPr>
        <w:t>Целью аффективного воздействия является превращение массива передаваемой информации в систему установок, мотивов и принципов получателя обращения. Инструментами формирования отношения являются частое повторение одних и тех же аргументов, приведение логических доказательств сказанного, формирование благоприятных ассоциаций и т.д.</w:t>
      </w:r>
    </w:p>
    <w:p w:rsidR="007A7B2B" w:rsidRDefault="007A7B2B">
      <w:pPr>
        <w:pStyle w:val="Mystyle"/>
        <w:rPr>
          <w:snapToGrid w:val="0"/>
        </w:rPr>
      </w:pPr>
      <w:r>
        <w:rPr>
          <w:snapToGrid w:val="0"/>
        </w:rPr>
        <w:t>Внушение предполагает использование, как осознаваемых психологических элементов, так и элементов бессознательного. Это связано с тем, что определённая часть рекламного послания может усваиваться адресатом, минуя сферу активного мышления. Результатом внушения может быть убежденность, получаемая без логических доказательств. Необходимо отметить, что внушение возможно, во-первых, в том случае, если внушение соответствует потребностям и интересам адресата и, во-вторых, если в качестве источника информации может быть использован человек, обладающий высоким авторитетом и. пользующийся безусловным доверием. Внушение будет иметь больший эффект, опять-таки, при многократной повторяемости рекламного обращения.</w:t>
      </w:r>
    </w:p>
    <w:p w:rsidR="007A7B2B" w:rsidRDefault="007A7B2B">
      <w:pPr>
        <w:pStyle w:val="Mystyle"/>
        <w:rPr>
          <w:snapToGrid w:val="0"/>
        </w:rPr>
      </w:pPr>
      <w:r>
        <w:rPr>
          <w:snapToGrid w:val="0"/>
        </w:rPr>
        <w:t>Когнитивное воздействие обращения реализуется в "подталкивании" получателя к действию (конечно, к покупке), подсказывание ему ожидаемых от него действий.</w:t>
      </w:r>
    </w:p>
    <w:p w:rsidR="007A7B2B" w:rsidRDefault="007A7B2B">
      <w:pPr>
        <w:pStyle w:val="Mystyle"/>
        <w:rPr>
          <w:snapToGrid w:val="0"/>
        </w:rPr>
      </w:pPr>
      <w:r>
        <w:rPr>
          <w:snapToGrid w:val="0"/>
        </w:rPr>
        <w:t>Форма рекламного обращения характеризуется еще большим многообразием, чем используемая мотивация. Один и тот же мотив (например, мотив прибыльности в рекламе конкретного страхового общества) можно реализовать с использованием самых различных рекламоносителей (листовки, видеоролики, рекламные щиты, надписи на бортах транспорта и т.п.). С помощью одного и того же рекламоносителя, например видеотехники, можно использовать различные стили и тон подачи материала — от заставки на экране с призывом стать клиентом и вкладчиком до крошечного игрового художественного кинофильма. Даже ролики, сделанные в одном стиле, могут отличаться текстом, интонациями, другими деталями, отражающими своеобразие и неповторимость творческого подхода их создателей.</w:t>
      </w:r>
    </w:p>
    <w:p w:rsidR="007A7B2B" w:rsidRDefault="007A7B2B">
      <w:pPr>
        <w:pStyle w:val="Mystyle"/>
        <w:rPr>
          <w:snapToGrid w:val="0"/>
        </w:rPr>
      </w:pPr>
      <w:r>
        <w:rPr>
          <w:snapToGrid w:val="0"/>
        </w:rPr>
        <w:t>Разработка рекламного обращения является своего рода искусством. Поэтому, как показывает практика, наиболее эффективны рекламные обращения, в которых их разработчики создают атмосферу взаимоуважения, искренности, расположенности к взаимовыгодному партнерству.</w:t>
      </w:r>
    </w:p>
    <w:p w:rsidR="007A7B2B" w:rsidRDefault="007A7B2B">
      <w:pPr>
        <w:pStyle w:val="Mystyle"/>
        <w:rPr>
          <w:snapToGrid w:val="0"/>
        </w:rPr>
      </w:pPr>
      <w:r>
        <w:rPr>
          <w:snapToGrid w:val="0"/>
        </w:rPr>
        <w:t>Стиль обращения также определяется целями рекламной кампании, видом рекламоносителя, характеристиками рекламируемого товара и, конечно же, целевой аудитории. Вот некоторые варианты стилевых решений:</w:t>
      </w:r>
    </w:p>
    <w:p w:rsidR="007A7B2B" w:rsidRDefault="007A7B2B">
      <w:pPr>
        <w:pStyle w:val="Mystyle"/>
        <w:rPr>
          <w:snapToGrid w:val="0"/>
        </w:rPr>
      </w:pPr>
      <w:r>
        <w:rPr>
          <w:snapToGrid w:val="0"/>
        </w:rPr>
        <w:t>Рекламное обращение содержит только название фирмы, иногда — слоган. Такие послания используются, в основном, в презентационной и напоминающей рекламе. Примером такого решения стала уже хрестоматийная сегодня вводящая реклама фирмы "Сэлдом".</w:t>
      </w:r>
    </w:p>
    <w:p w:rsidR="007A7B2B" w:rsidRDefault="007A7B2B">
      <w:pPr>
        <w:pStyle w:val="Mystyle"/>
        <w:rPr>
          <w:snapToGrid w:val="0"/>
        </w:rPr>
      </w:pPr>
      <w:r>
        <w:rPr>
          <w:snapToGrid w:val="0"/>
        </w:rPr>
        <w:t>Сообщение о конкретном событии. Обращение представляет собой простое объявление (рубричная реклама).</w:t>
      </w:r>
    </w:p>
    <w:p w:rsidR="007A7B2B" w:rsidRDefault="007A7B2B">
      <w:pPr>
        <w:pStyle w:val="Mystyle"/>
        <w:rPr>
          <w:snapToGrid w:val="0"/>
        </w:rPr>
      </w:pPr>
      <w:r>
        <w:rPr>
          <w:snapToGrid w:val="0"/>
        </w:rPr>
        <w:t>"Зарисовка с натуры". Например, рекламный видеоролик "Рикк Банка". Показаны "рабочие будни" банка. Все заняты своим делом. На работающем ксероксе спит котенок. Голос Леонида Броневого за кадром: "Самый скучный банк в мире: работают люди, работают деньги...".</w:t>
      </w:r>
    </w:p>
    <w:p w:rsidR="007A7B2B" w:rsidRDefault="007A7B2B">
      <w:pPr>
        <w:pStyle w:val="Mystyle"/>
        <w:rPr>
          <w:snapToGrid w:val="0"/>
        </w:rPr>
      </w:pPr>
      <w:r>
        <w:rPr>
          <w:snapToGrid w:val="0"/>
        </w:rPr>
        <w:t>Создание атмосферы загадочности, интриги. Хороший пример — кампания под лозунгом "Ждите Мастера!" Только через несколько недель расклеивания афиш и баннеров с этим слоганом целевая аудитория узнала о начале издания газеты "Мастер".</w:t>
      </w:r>
    </w:p>
    <w:p w:rsidR="007A7B2B" w:rsidRDefault="007A7B2B">
      <w:pPr>
        <w:pStyle w:val="Mystyle"/>
        <w:rPr>
          <w:snapToGrid w:val="0"/>
        </w:rPr>
      </w:pPr>
      <w:r>
        <w:rPr>
          <w:snapToGrid w:val="0"/>
        </w:rPr>
        <w:t>Создание фантазийной, экзотической, романтической обстановки. Примеры: видеоклипы шоколадных батончиков "Баунти", телевизоров "Panasonic", сигарет "Camel", печатная реклама духов и косметики "Lancome" и т.п.</w:t>
      </w:r>
    </w:p>
    <w:p w:rsidR="007A7B2B" w:rsidRDefault="007A7B2B">
      <w:pPr>
        <w:pStyle w:val="Mystyle"/>
        <w:rPr>
          <w:snapToGrid w:val="0"/>
        </w:rPr>
      </w:pPr>
      <w:r>
        <w:rPr>
          <w:snapToGrid w:val="0"/>
        </w:rPr>
        <w:t>Создание образа, персонифицирующего рекламируемый товар. Один из наиболее ярких примеров — ковбой "Мальборо". Сюда же может быть отнесен Рональд Макдональд.</w:t>
      </w:r>
    </w:p>
    <w:p w:rsidR="007A7B2B" w:rsidRDefault="007A7B2B">
      <w:pPr>
        <w:pStyle w:val="Mystyle"/>
        <w:rPr>
          <w:snapToGrid w:val="0"/>
        </w:rPr>
      </w:pPr>
      <w:r>
        <w:rPr>
          <w:snapToGrid w:val="0"/>
        </w:rPr>
        <w:t>Консультация специалиста, ученого. Примеры: врачи представляют в различных роликах антивоспалительную мазь "Альгофин", жевательную резинку "Дирол с ксилитом" и т.д; провизор Мария рекомендует "простым людям" целый ряд медикаментов.</w:t>
      </w:r>
    </w:p>
    <w:p w:rsidR="007A7B2B" w:rsidRDefault="007A7B2B">
      <w:pPr>
        <w:pStyle w:val="Mystyle"/>
        <w:rPr>
          <w:snapToGrid w:val="0"/>
        </w:rPr>
      </w:pPr>
      <w:r>
        <w:rPr>
          <w:snapToGrid w:val="0"/>
        </w:rPr>
        <w:t>Акцентирование образа жизни. Пример: реклама "ARDO" ("Европейский стиль жизни"); рекламные щиты и полиграфическая реклама итальянского вермута "Martini", реклама яхт, престижных марок автомобилей; видеоролик с рекламой роскошной зажигалки "Zippo" и др.</w:t>
      </w:r>
    </w:p>
    <w:p w:rsidR="007A7B2B" w:rsidRDefault="007A7B2B">
      <w:pPr>
        <w:pStyle w:val="Mystyle"/>
        <w:rPr>
          <w:snapToGrid w:val="0"/>
        </w:rPr>
      </w:pPr>
      <w:r>
        <w:rPr>
          <w:snapToGrid w:val="0"/>
        </w:rPr>
        <w:t>Композиции на исторические темы. Иногда подчеркивается мотив преемственности (реклама минеральной воды "Поляна квасова", "Черниговского пива", марки "Гетьман" и др.), в некоторых случаях обыгрывается мотив патриотизма, реже — это просто богатые "визитные карточки" рекламодателя (цикл "Всемирная история. Банк "Империал").</w:t>
      </w:r>
    </w:p>
    <w:p w:rsidR="007A7B2B" w:rsidRDefault="007A7B2B">
      <w:pPr>
        <w:pStyle w:val="Mystyle"/>
        <w:rPr>
          <w:snapToGrid w:val="0"/>
        </w:rPr>
      </w:pPr>
      <w:r>
        <w:rPr>
          <w:snapToGrid w:val="0"/>
        </w:rPr>
        <w:t>Создание  определенного  настроения,   впоследствии становящегося приятной ассоциацией рекламируемого товара.  Например:  полиграфическая реклама: "Ты, я и "Ротманз"" (сигареты), рекламные ролики шоколада "Корона" и др.</w:t>
      </w:r>
    </w:p>
    <w:p w:rsidR="007A7B2B" w:rsidRDefault="007A7B2B">
      <w:pPr>
        <w:pStyle w:val="Mystyle"/>
        <w:rPr>
          <w:snapToGrid w:val="0"/>
        </w:rPr>
      </w:pPr>
      <w:r>
        <w:rPr>
          <w:snapToGrid w:val="0"/>
        </w:rPr>
        <w:t>Мюзикл. Один или несколько персонажей поют песенку о рекламируемом товаре. Примером такой рекламы является исторический ролик Московского вентиляторного завода, который впервые показал  тогда еще советскому телезрителю, что "серьезный" товар можно рекламировать с помощью куплетов. Данный прием очень часто используется в радиорекламе.</w:t>
      </w:r>
    </w:p>
    <w:p w:rsidR="007A7B2B" w:rsidRDefault="007A7B2B">
      <w:pPr>
        <w:pStyle w:val="Mystyle"/>
        <w:rPr>
          <w:snapToGrid w:val="0"/>
        </w:rPr>
      </w:pPr>
      <w:r>
        <w:rPr>
          <w:snapToGrid w:val="0"/>
        </w:rPr>
        <w:t>Иногда могут использоваться некоторые анимационные приемы (например, антропоморфизм: товары приобретают черты людей). Элементы анимации присутствуют в рекламе-мюзикле шоколада "Fruits &amp; Nuts", жевательной резинки "Love is..." и др.</w:t>
      </w:r>
    </w:p>
    <w:p w:rsidR="007A7B2B" w:rsidRDefault="007A7B2B">
      <w:pPr>
        <w:pStyle w:val="Mystyle"/>
        <w:rPr>
          <w:snapToGrid w:val="0"/>
        </w:rPr>
      </w:pPr>
      <w:r>
        <w:rPr>
          <w:snapToGrid w:val="0"/>
        </w:rPr>
        <w:t xml:space="preserve">Акцентирование на профессиональном опыте. </w:t>
      </w:r>
    </w:p>
    <w:p w:rsidR="007A7B2B" w:rsidRDefault="007A7B2B">
      <w:pPr>
        <w:pStyle w:val="Mystyle"/>
        <w:rPr>
          <w:snapToGrid w:val="0"/>
        </w:rPr>
      </w:pPr>
      <w:r>
        <w:rPr>
          <w:snapToGrid w:val="0"/>
        </w:rPr>
        <w:t>Демонстрация эффекта рекламируемого товара по принципу "До и после применения". Довольно часто этот прием используется в рекламе стиральных порошков, отбеливателей, средств для чистки сантехники и др.</w:t>
      </w:r>
    </w:p>
    <w:p w:rsidR="007A7B2B" w:rsidRDefault="007A7B2B">
      <w:pPr>
        <w:pStyle w:val="Mystyle"/>
        <w:rPr>
          <w:snapToGrid w:val="0"/>
        </w:rPr>
      </w:pPr>
      <w:r>
        <w:rPr>
          <w:snapToGrid w:val="0"/>
        </w:rPr>
        <w:t xml:space="preserve"> Сравнительная реклама. При разработке рекламного обращения опять-таки важно учитывать психологические закономерности восприятия послания получателями. Например, при разработке рекламного обращения большое внимание уделяется ассоциациям, которые могут возникнуть в процессе декодирования послания. Незапланированная, особенно отрицательная, ассоциация, возникающая в момент приема обращения, может значительно снизить эффект всей кампании, стать психологической помехой в рекламной коммуникации. Например, основным мотивом целого рода рекламных роликов банка "Империал" была точность ("С точностью до миллиметра", "С точностью до копейки" и т.п.). </w:t>
      </w:r>
    </w:p>
    <w:p w:rsidR="007A7B2B" w:rsidRDefault="007A7B2B">
      <w:pPr>
        <w:pStyle w:val="Mystyle"/>
        <w:rPr>
          <w:snapToGrid w:val="0"/>
        </w:rPr>
      </w:pPr>
      <w:r>
        <w:rPr>
          <w:snapToGrid w:val="0"/>
        </w:rPr>
        <w:t>Иногда реклама использует так называемый "спящий эффект". Оказывается, как утверждают некоторые психологи, рекламе не столь важно, какую реакцию она вызывает: позитивную или негативную. Гораздо важнее, чтобы она не оставляла получателей равнодушными. Это дает некоторые преимущества раздражающей рекламе, которая становится эффективной благодаря своему подсознательному влиянию. Оно прямо пропорционально той степени, в какой данная реклама раздражает и возмущает людей в момент восприятия. Хрестоматийным примером этого стала реклама АО МММ на телевидении. При явно негативном отношении к ней абсолютного большинства телезрителей, жертвами "пирамиды Мавроди" стали более 5 млн (!) вкладчиков.</w:t>
      </w:r>
    </w:p>
    <w:p w:rsidR="007A7B2B" w:rsidRDefault="007A7B2B">
      <w:pPr>
        <w:pStyle w:val="Mystyle"/>
        <w:rPr>
          <w:snapToGrid w:val="0"/>
        </w:rPr>
      </w:pPr>
      <w:r>
        <w:rPr>
          <w:snapToGrid w:val="0"/>
        </w:rPr>
        <w:t>Большое значение в восприятии рекламного обращения имеет его цветовое решение. Цветная реклама привлекает внимание раньше и на более долгий период, чем черно-белая. При этом лучше всего воспринимаются черные буквы на желтом фоне, зеленые и красные — на белом. Черные буквы на белом фоне занимают лишь шестое место в данном ранжировании.</w:t>
      </w:r>
    </w:p>
    <w:p w:rsidR="007A7B2B" w:rsidRDefault="007A7B2B">
      <w:pPr>
        <w:pStyle w:val="Mystyle"/>
      </w:pPr>
    </w:p>
    <w:p w:rsidR="007A7B2B" w:rsidRDefault="007A7B2B">
      <w:pPr>
        <w:pStyle w:val="Mystyle"/>
      </w:pPr>
      <w:r>
        <w:t xml:space="preserve">При подготовке этой работы были использованы материалы с сайта </w:t>
      </w:r>
      <w:r w:rsidRPr="003640CB">
        <w:t>http://www.studentu.ru</w:t>
      </w:r>
      <w:bookmarkStart w:id="0" w:name="_GoBack"/>
      <w:bookmarkEnd w:id="0"/>
    </w:p>
    <w:sectPr w:rsidR="007A7B2B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81D43"/>
    <w:multiLevelType w:val="singleLevel"/>
    <w:tmpl w:val="7E948B16"/>
    <w:lvl w:ilvl="0">
      <w:start w:val="1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  <w:sz w:val="20"/>
        <w:szCs w:val="20"/>
      </w:rPr>
    </w:lvl>
  </w:abstractNum>
  <w:abstractNum w:abstractNumId="1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">
    <w:nsid w:val="3D215D63"/>
    <w:multiLevelType w:val="multilevel"/>
    <w:tmpl w:val="B7EA3F88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5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7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8">
    <w:nsid w:val="612E5AC8"/>
    <w:multiLevelType w:val="singleLevel"/>
    <w:tmpl w:val="08C49B86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  <w:sz w:val="20"/>
        <w:szCs w:val="20"/>
      </w:rPr>
    </w:lvl>
  </w:abstractNum>
  <w:abstractNum w:abstractNumId="9">
    <w:nsid w:val="74077AB7"/>
    <w:multiLevelType w:val="multilevel"/>
    <w:tmpl w:val="0B28782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9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40CB"/>
    <w:rsid w:val="00331C4E"/>
    <w:rsid w:val="003640CB"/>
    <w:rsid w:val="007A7B2B"/>
    <w:rsid w:val="00C1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C0A6BE9-2D65-4017-8E94-4A433F5E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10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5024</Words>
  <Characters>2864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7873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2014-01-27T06:32:00Z</dcterms:created>
  <dcterms:modified xsi:type="dcterms:W3CDTF">2014-01-27T06:32:00Z</dcterms:modified>
</cp:coreProperties>
</file>