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96" w:rsidRPr="002D5F64" w:rsidRDefault="005C4796" w:rsidP="005C4796">
      <w:pPr>
        <w:pStyle w:val="af0"/>
      </w:pPr>
      <w:r w:rsidRPr="002D5F64">
        <w:t>Содержание.</w:t>
      </w:r>
    </w:p>
    <w:p w:rsidR="005C4796" w:rsidRDefault="005C4796" w:rsidP="005C4796">
      <w:pPr>
        <w:tabs>
          <w:tab w:val="left" w:pos="726"/>
        </w:tabs>
        <w:rPr>
          <w:szCs w:val="32"/>
        </w:rPr>
      </w:pPr>
    </w:p>
    <w:p w:rsidR="004275A8" w:rsidRDefault="004275A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04020">
        <w:rPr>
          <w:rStyle w:val="af9"/>
          <w:noProof/>
          <w:shd w:val="clear" w:color="auto" w:fill="FFFFFF"/>
        </w:rPr>
        <w:t>Введение</w:t>
      </w:r>
    </w:p>
    <w:p w:rsidR="004275A8" w:rsidRDefault="004275A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04020">
        <w:rPr>
          <w:rStyle w:val="af9"/>
          <w:noProof/>
        </w:rPr>
        <w:t>Основные виды государственно-финансового контроля и органы его осуществляющие. Негосударственный финансовый контроль</w:t>
      </w:r>
    </w:p>
    <w:p w:rsidR="004275A8" w:rsidRDefault="004275A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04020">
        <w:rPr>
          <w:rStyle w:val="af9"/>
          <w:noProof/>
        </w:rPr>
        <w:t>Негосударственный финансовый контроль</w:t>
      </w:r>
    </w:p>
    <w:p w:rsidR="004275A8" w:rsidRDefault="004275A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04020">
        <w:rPr>
          <w:rStyle w:val="af9"/>
          <w:noProof/>
        </w:rPr>
        <w:t>Финансовое прогнозирование</w:t>
      </w:r>
    </w:p>
    <w:p w:rsidR="004275A8" w:rsidRDefault="004275A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04020">
        <w:rPr>
          <w:rStyle w:val="af9"/>
          <w:noProof/>
        </w:rPr>
        <w:t>Прогнозирование выручки</w:t>
      </w:r>
    </w:p>
    <w:p w:rsidR="004275A8" w:rsidRDefault="004275A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04020">
        <w:rPr>
          <w:rStyle w:val="af9"/>
          <w:noProof/>
        </w:rPr>
        <w:t>Прогнозирование выручки</w:t>
      </w:r>
    </w:p>
    <w:p w:rsidR="004275A8" w:rsidRDefault="004275A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04020">
        <w:rPr>
          <w:rStyle w:val="af9"/>
          <w:noProof/>
        </w:rPr>
        <w:t>Сценарий будущего</w:t>
      </w:r>
    </w:p>
    <w:p w:rsidR="004275A8" w:rsidRDefault="004275A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04020">
        <w:rPr>
          <w:rStyle w:val="af9"/>
          <w:noProof/>
        </w:rPr>
        <w:t>Отбор контрольных показателей</w:t>
      </w:r>
    </w:p>
    <w:p w:rsidR="004275A8" w:rsidRDefault="004275A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04020">
        <w:rPr>
          <w:rStyle w:val="af9"/>
          <w:noProof/>
        </w:rPr>
        <w:t>Ошибки прогнозирования</w:t>
      </w:r>
    </w:p>
    <w:p w:rsidR="004275A8" w:rsidRDefault="004275A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04020">
        <w:rPr>
          <w:rStyle w:val="af9"/>
          <w:noProof/>
        </w:rPr>
        <w:t>Заключение</w:t>
      </w:r>
    </w:p>
    <w:p w:rsidR="005C4796" w:rsidRPr="002D5F64" w:rsidRDefault="004275A8" w:rsidP="004275A8">
      <w:pPr>
        <w:pStyle w:val="12"/>
        <w:tabs>
          <w:tab w:val="right" w:leader="dot" w:pos="9345"/>
        </w:tabs>
      </w:pPr>
      <w:r w:rsidRPr="00404020">
        <w:rPr>
          <w:rStyle w:val="af9"/>
          <w:noProof/>
        </w:rPr>
        <w:t>Список литературы</w:t>
      </w:r>
    </w:p>
    <w:p w:rsidR="005C4796" w:rsidRPr="002D5F64" w:rsidRDefault="005C4796" w:rsidP="005C4796">
      <w:pPr>
        <w:pStyle w:val="1"/>
        <w:rPr>
          <w:color w:val="000000"/>
          <w:shd w:val="clear" w:color="auto" w:fill="FFFFFF"/>
        </w:rPr>
      </w:pPr>
      <w:bookmarkStart w:id="0" w:name="xex1"/>
      <w:r>
        <w:rPr>
          <w:shd w:val="clear" w:color="auto" w:fill="FFFFFF"/>
        </w:rPr>
        <w:br w:type="page"/>
      </w:r>
      <w:bookmarkStart w:id="1" w:name="_Toc279916304"/>
      <w:r w:rsidRPr="002D5F64">
        <w:rPr>
          <w:shd w:val="clear" w:color="auto" w:fill="FFFFFF"/>
        </w:rPr>
        <w:t>Введение</w:t>
      </w:r>
      <w:bookmarkEnd w:id="0"/>
      <w:bookmarkEnd w:id="1"/>
    </w:p>
    <w:p w:rsidR="005C4796" w:rsidRPr="002D5F64" w:rsidRDefault="005C4796" w:rsidP="005C4796">
      <w:pPr>
        <w:tabs>
          <w:tab w:val="left" w:pos="726"/>
        </w:tabs>
        <w:rPr>
          <w:b/>
          <w:bCs/>
          <w:szCs w:val="23"/>
        </w:rPr>
      </w:pPr>
    </w:p>
    <w:p w:rsidR="005C4796" w:rsidRPr="002D5F64" w:rsidRDefault="005C4796" w:rsidP="005C4796">
      <w:pPr>
        <w:tabs>
          <w:tab w:val="left" w:pos="726"/>
        </w:tabs>
      </w:pPr>
      <w:r w:rsidRPr="002D5F64">
        <w:t>Переход от административно-командного управления к рыночным методам хозяйствования обусловил необходимость коренного реформирования всей финансовой системы России и ее основного звена - бюджетной системы. В настоящее время бюджетная система России находится в стадии реформирования - отрабатывается законодательный механизм перераспределения компетенции между федеральными и территориальными уровнями власти, органами местного самоуправления, принимаются правительственные документы, направленные на совершенствование бюджетного процесса бюджетной классификации. В настоящее время актуальность приобретает изучение проблем, связанных с формированием и исполнением бюджетов всех уровней, обеспечение снижения социальной напряженности в стране. К числу наиболее актуальных проблем относится организация бюджетного процесса в государстве.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Бюджетная система Российской Федерации включает государственный федеральный бюджет, бюджеты субъектов федерации и местные бюджеты.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Через государственный бюджет мобилизуются финансовые ресурсы, которые в дальнейшем перераспределяются и используются для целей государственного регулирования социально-экономического развития Российской Федерации и реализации финансово-бюджетной политики страны.</w:t>
      </w:r>
    </w:p>
    <w:p w:rsidR="005C4796" w:rsidRPr="002D5F64" w:rsidRDefault="005C4796" w:rsidP="005C4796">
      <w:pPr>
        <w:tabs>
          <w:tab w:val="left" w:pos="726"/>
        </w:tabs>
        <w:rPr>
          <w:szCs w:val="20"/>
        </w:rPr>
      </w:pPr>
      <w:r w:rsidRPr="002D5F64">
        <w:t>Варьируя основные показатели государственного бюджета, Федеральное собрание и Правительство Российской Федерации могут определенным образом влиять на экономическую ситуацию в стране, решать наиболее важные государственные проблемы. Осуществляется, прежде всего, варьирование бюджетных расходов.</w:t>
      </w:r>
    </w:p>
    <w:p w:rsidR="005C4796" w:rsidRPr="002D5F64" w:rsidRDefault="005C4796" w:rsidP="005C4796">
      <w:pPr>
        <w:pStyle w:val="1"/>
      </w:pPr>
      <w:r>
        <w:br w:type="page"/>
      </w:r>
      <w:bookmarkStart w:id="2" w:name="_Toc279916305"/>
      <w:r>
        <w:t>О</w:t>
      </w:r>
      <w:r w:rsidRPr="002D5F64">
        <w:t>сновные виды государственно-финансового контроля и органы его осуществляющие. Негосударственный финансовый контроль</w:t>
      </w:r>
      <w:bookmarkEnd w:id="2"/>
    </w:p>
    <w:p w:rsidR="005C4796" w:rsidRDefault="005C4796" w:rsidP="005C4796">
      <w:pPr>
        <w:tabs>
          <w:tab w:val="left" w:pos="726"/>
        </w:tabs>
      </w:pPr>
    </w:p>
    <w:p w:rsidR="005C4796" w:rsidRPr="002D5F64" w:rsidRDefault="005C4796" w:rsidP="005C4796">
      <w:pPr>
        <w:tabs>
          <w:tab w:val="left" w:pos="726"/>
        </w:tabs>
      </w:pPr>
      <w:r w:rsidRPr="002D5F64">
        <w:t>Принцип разделения власти, закрепленный в Конституции РФ и в Конституциях</w:t>
      </w:r>
      <w:r>
        <w:t xml:space="preserve"> (</w:t>
      </w:r>
      <w:r w:rsidRPr="002D5F64">
        <w:t>Уставах) суб</w:t>
      </w:r>
      <w:bookmarkStart w:id="3" w:name="OCRUncertain732"/>
      <w:r w:rsidRPr="002D5F64">
        <w:t>ъ</w:t>
      </w:r>
      <w:bookmarkEnd w:id="3"/>
      <w:r w:rsidRPr="002D5F64">
        <w:t xml:space="preserve">ектов Федерации, </w:t>
      </w:r>
      <w:bookmarkStart w:id="4" w:name="OCRUncertain733"/>
      <w:r w:rsidRPr="002D5F64">
        <w:t>предусматривает</w:t>
      </w:r>
      <w:bookmarkEnd w:id="4"/>
      <w:r w:rsidRPr="002D5F64">
        <w:t xml:space="preserve"> контроль за финансовой деятельностью органов исполнительной власти со стороны Президента и органов представительной власти. Такой контр</w:t>
      </w:r>
      <w:bookmarkStart w:id="5" w:name="OCRUncertain734"/>
      <w:r w:rsidRPr="002D5F64">
        <w:t>о</w:t>
      </w:r>
      <w:bookmarkEnd w:id="5"/>
      <w:r w:rsidRPr="002D5F64">
        <w:t xml:space="preserve">ль осуществляется прежде всего при </w:t>
      </w:r>
      <w:bookmarkStart w:id="6" w:name="OCRUncertain735"/>
      <w:r w:rsidRPr="002D5F64">
        <w:t>рассмот</w:t>
      </w:r>
      <w:bookmarkEnd w:id="6"/>
      <w:r w:rsidRPr="002D5F64">
        <w:t>рении и утверждении проек</w:t>
      </w:r>
      <w:bookmarkStart w:id="7" w:name="OCRUncertain736"/>
      <w:r w:rsidRPr="002D5F64">
        <w:t>то</w:t>
      </w:r>
      <w:bookmarkEnd w:id="7"/>
      <w:r w:rsidRPr="002D5F64">
        <w:t>в федерал</w:t>
      </w:r>
      <w:bookmarkStart w:id="8" w:name="OCRUncertain737"/>
      <w:r w:rsidRPr="002D5F64">
        <w:t>ь</w:t>
      </w:r>
      <w:bookmarkEnd w:id="8"/>
      <w:r w:rsidRPr="002D5F64">
        <w:t>ного и нижестоящих</w:t>
      </w:r>
      <w:bookmarkStart w:id="9" w:name="OCRUncertain738"/>
      <w:r w:rsidRPr="002D5F64">
        <w:t xml:space="preserve"> бюджетов,</w:t>
      </w:r>
      <w:bookmarkEnd w:id="9"/>
      <w:r w:rsidRPr="002D5F64">
        <w:t xml:space="preserve"> государственных и местных внеб</w:t>
      </w:r>
      <w:bookmarkStart w:id="10" w:name="OCRUncertain739"/>
      <w:r w:rsidRPr="002D5F64">
        <w:t>ю</w:t>
      </w:r>
      <w:bookmarkEnd w:id="10"/>
      <w:r w:rsidRPr="002D5F64">
        <w:t xml:space="preserve">джетных фондов, а </w:t>
      </w:r>
      <w:bookmarkStart w:id="11" w:name="OCRUncertain740"/>
      <w:r w:rsidRPr="002D5F64">
        <w:t xml:space="preserve">также </w:t>
      </w:r>
      <w:bookmarkEnd w:id="11"/>
      <w:r w:rsidRPr="002D5F64">
        <w:t>при утверждении отчетов об их исполнении.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 xml:space="preserve">Для проведения </w:t>
      </w:r>
      <w:r w:rsidRPr="002D5F64">
        <w:rPr>
          <w:b/>
          <w:bCs/>
          <w:i/>
          <w:iCs/>
        </w:rPr>
        <w:t>фи</w:t>
      </w:r>
      <w:bookmarkStart w:id="12" w:name="OCRUncertain741"/>
      <w:r w:rsidRPr="002D5F64">
        <w:rPr>
          <w:b/>
          <w:bCs/>
          <w:i/>
          <w:iCs/>
        </w:rPr>
        <w:t>н</w:t>
      </w:r>
      <w:bookmarkEnd w:id="12"/>
      <w:r w:rsidRPr="002D5F64">
        <w:rPr>
          <w:b/>
          <w:bCs/>
          <w:i/>
          <w:iCs/>
        </w:rPr>
        <w:t>а</w:t>
      </w:r>
      <w:bookmarkStart w:id="13" w:name="OCRUncertain742"/>
      <w:r w:rsidRPr="002D5F64">
        <w:rPr>
          <w:b/>
          <w:bCs/>
          <w:i/>
          <w:iCs/>
        </w:rPr>
        <w:t>н</w:t>
      </w:r>
      <w:bookmarkEnd w:id="13"/>
      <w:r w:rsidRPr="002D5F64">
        <w:rPr>
          <w:b/>
          <w:bCs/>
          <w:i/>
          <w:iCs/>
        </w:rPr>
        <w:t>сового ко</w:t>
      </w:r>
      <w:bookmarkStart w:id="14" w:name="OCRUncertain743"/>
      <w:r w:rsidRPr="002D5F64">
        <w:rPr>
          <w:b/>
          <w:bCs/>
          <w:i/>
          <w:iCs/>
        </w:rPr>
        <w:t>н</w:t>
      </w:r>
      <w:bookmarkEnd w:id="14"/>
      <w:r w:rsidRPr="002D5F64">
        <w:rPr>
          <w:b/>
          <w:bCs/>
          <w:i/>
          <w:iCs/>
        </w:rPr>
        <w:t xml:space="preserve">троля со стороны </w:t>
      </w:r>
      <w:bookmarkStart w:id="15" w:name="OCRUncertain744"/>
      <w:r w:rsidRPr="002D5F64">
        <w:rPr>
          <w:b/>
          <w:bCs/>
          <w:i/>
          <w:iCs/>
        </w:rPr>
        <w:t>представительных</w:t>
      </w:r>
      <w:bookmarkEnd w:id="15"/>
      <w:r w:rsidRPr="002D5F64">
        <w:rPr>
          <w:b/>
          <w:bCs/>
          <w:i/>
          <w:iCs/>
        </w:rPr>
        <w:t xml:space="preserve"> органо</w:t>
      </w:r>
      <w:bookmarkStart w:id="16" w:name="OCRUncertain745"/>
      <w:r w:rsidRPr="002D5F64">
        <w:rPr>
          <w:b/>
          <w:bCs/>
          <w:i/>
          <w:iCs/>
        </w:rPr>
        <w:t>в</w:t>
      </w:r>
      <w:bookmarkEnd w:id="16"/>
      <w:r w:rsidRPr="002D5F64">
        <w:t xml:space="preserve"> созданы специальные структуры: комитеты и комиссии Совета Федерации и Государственной </w:t>
      </w:r>
      <w:bookmarkStart w:id="17" w:name="OCRUncertain747"/>
      <w:r w:rsidRPr="002D5F64">
        <w:t>Думы,</w:t>
      </w:r>
      <w:bookmarkEnd w:id="17"/>
      <w:r w:rsidRPr="002D5F64">
        <w:t xml:space="preserve"> Счетная палата РФ.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Особое место в системе финансового контроля со стороны представитель</w:t>
      </w:r>
      <w:bookmarkStart w:id="18" w:name="OCRUncertain752"/>
      <w:r w:rsidRPr="002D5F64">
        <w:t>н</w:t>
      </w:r>
      <w:bookmarkEnd w:id="18"/>
      <w:r w:rsidRPr="002D5F64">
        <w:t xml:space="preserve">ых органов принадлежит </w:t>
      </w:r>
      <w:r w:rsidRPr="002D5F64">
        <w:rPr>
          <w:b/>
          <w:bCs/>
          <w:i/>
          <w:iCs/>
        </w:rPr>
        <w:t>Счет</w:t>
      </w:r>
      <w:bookmarkStart w:id="19" w:name="OCRUncertain753"/>
      <w:r w:rsidRPr="002D5F64">
        <w:rPr>
          <w:b/>
          <w:bCs/>
          <w:i/>
          <w:iCs/>
        </w:rPr>
        <w:t>н</w:t>
      </w:r>
      <w:bookmarkEnd w:id="19"/>
      <w:r w:rsidRPr="002D5F64">
        <w:rPr>
          <w:b/>
          <w:bCs/>
          <w:i/>
          <w:iCs/>
        </w:rPr>
        <w:t xml:space="preserve">ой </w:t>
      </w:r>
      <w:bookmarkStart w:id="20" w:name="OCRUncertain754"/>
      <w:r w:rsidRPr="002D5F64">
        <w:rPr>
          <w:b/>
          <w:bCs/>
          <w:i/>
          <w:iCs/>
        </w:rPr>
        <w:t>палате</w:t>
      </w:r>
      <w:bookmarkEnd w:id="20"/>
      <w:r w:rsidRPr="002D5F64">
        <w:rPr>
          <w:b/>
          <w:bCs/>
          <w:i/>
          <w:iCs/>
        </w:rPr>
        <w:t xml:space="preserve"> </w:t>
      </w:r>
      <w:bookmarkStart w:id="21" w:name="OCRUncertain755"/>
      <w:r w:rsidRPr="002D5F64">
        <w:rPr>
          <w:b/>
          <w:bCs/>
          <w:i/>
          <w:iCs/>
        </w:rPr>
        <w:t>РФ</w:t>
      </w:r>
      <w:bookmarkEnd w:id="21"/>
      <w:r w:rsidRPr="002D5F64">
        <w:t>. Это не зависимый от Правительства РФ, постоянно действующий орган государственного финансового контроля, наделенный широкими полномочиями и подотчетный Федеральному Собранию РФ.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Перед должностными лицами Счетной палаты поставлены следующие задачи: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организация контроля за исполнением федерального бюджета и внебюджетных фондов;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подготовка предложений по устранению обнаруженных нарушений и улучшению бюджетного процесса;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оценка эффективности и целесообразности расходования государственных средств, в том числе предоставленных на возвратной основе, и использования федеральной собственности; определение степени обоснованности статей проектов федерального бюджета и внебюджетных фондов;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финансовая экспертиза, т.е. оценка финансовых последствий принятия федеральных законов для бюджета; контроль за поступлением и движением бюджетных средств на счетах банков;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ре</w:t>
      </w:r>
      <w:bookmarkStart w:id="22" w:name="OCRUncertain768"/>
      <w:r w:rsidRPr="002D5F64">
        <w:t>г</w:t>
      </w:r>
      <w:bookmarkEnd w:id="22"/>
      <w:r w:rsidRPr="002D5F64">
        <w:t>улярное представление Совету Федерации и Государственной Думе информации о ходе исполнения федерального бюджета;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контроль за поступлением в федеральный бюджет денежных средств от приватизации государственной собственности, продажи и управления ею.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Счетная палата обязана также контролировать состояние государственного внутреннего и внешнего долга РФ, а также деятельность Центрального Банка России по обслуживанию государственного долга; эффективность использования иностранных кредитов и займов, получаемых Правительством РФ, а также предоставление Россией средств в форме займов и на безвозмездной основе иностранным государствам и международным организациям.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 xml:space="preserve">Основные формы контроля, проводимого Счетной палатой, - </w:t>
      </w:r>
      <w:r w:rsidRPr="002D5F64">
        <w:rPr>
          <w:i/>
          <w:iCs/>
        </w:rPr>
        <w:t>тематические проверки</w:t>
      </w:r>
      <w:r w:rsidRPr="002D5F64">
        <w:t xml:space="preserve"> и </w:t>
      </w:r>
      <w:r w:rsidRPr="002D5F64">
        <w:rPr>
          <w:i/>
          <w:iCs/>
        </w:rPr>
        <w:t>ревизии.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 xml:space="preserve">Для принятия мер по устранению выявленных нарушений, возмещению причиненного государству ущерба и привлечению виновных к </w:t>
      </w:r>
      <w:bookmarkStart w:id="23" w:name="OCRUncertain769"/>
      <w:r w:rsidRPr="002D5F64">
        <w:t>о</w:t>
      </w:r>
      <w:bookmarkEnd w:id="23"/>
      <w:r w:rsidRPr="002D5F64">
        <w:t>тветственности, в том числе уголовной, д</w:t>
      </w:r>
      <w:bookmarkStart w:id="24" w:name="OCRUncertain770"/>
      <w:r w:rsidRPr="002D5F64">
        <w:t>о</w:t>
      </w:r>
      <w:bookmarkEnd w:id="24"/>
      <w:r w:rsidRPr="002D5F64">
        <w:t>лжностных лиц, виновных в нарушении законодательства и бесхозяйственности, Счетная палата направляет представление руководителю проверяемого предприятия, учреждения или организации, которое должно быть рассмотрено в указанный в нем срок. При выявлении фактов грубых нарушений законности и финансовой дисциплины, наносящих государству прямой ущерб или при несоблюдении порядка и сроков рассмотрения представлений Счетной палаты, она имеет право давать предписания, обязательные для исполнения. В том случае, если предписания не исполняются, Коллегия Счетной палаты по согласованию с Госу</w:t>
      </w:r>
      <w:bookmarkStart w:id="25" w:name="OCRUncertain771"/>
      <w:r w:rsidRPr="002D5F64">
        <w:t>д</w:t>
      </w:r>
      <w:bookmarkEnd w:id="25"/>
      <w:r w:rsidRPr="002D5F64">
        <w:t>арственной Думой может принять решение о приостановлении финансовых, платежных и расчетных операций по счетам проверяемого юридического лица. Предписание может быть обжаловано в судебном пор</w:t>
      </w:r>
      <w:bookmarkStart w:id="26" w:name="OCRUncertain772"/>
      <w:r w:rsidRPr="002D5F64">
        <w:t>я</w:t>
      </w:r>
      <w:bookmarkEnd w:id="26"/>
      <w:r w:rsidRPr="002D5F64">
        <w:t>дке.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Деятельность Счетной палаты по закону является гласной: результаты должны освещаться в средствах массовой информации.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b/>
          <w:bCs/>
          <w:i/>
          <w:iCs/>
        </w:rPr>
        <w:t>Президентский ко</w:t>
      </w:r>
      <w:bookmarkStart w:id="27" w:name="OCRUncertain773"/>
      <w:r w:rsidRPr="002D5F64">
        <w:rPr>
          <w:b/>
          <w:bCs/>
          <w:i/>
          <w:iCs/>
        </w:rPr>
        <w:t>н</w:t>
      </w:r>
      <w:bookmarkEnd w:id="27"/>
      <w:r w:rsidRPr="002D5F64">
        <w:rPr>
          <w:b/>
          <w:bCs/>
          <w:i/>
          <w:iCs/>
        </w:rPr>
        <w:t>троль</w:t>
      </w:r>
      <w:r w:rsidRPr="002D5F64">
        <w:rPr>
          <w:i/>
          <w:iCs/>
        </w:rPr>
        <w:t xml:space="preserve"> за</w:t>
      </w:r>
      <w:r w:rsidRPr="002D5F64">
        <w:t xml:space="preserve"> финансами осуществляется в соответствии с Конституцией РФ путем издания указов по финансовым вопросам, подписания федеральных законов; назначения и освобождения от должности министра финансов РФ; представления Государственной Думе канди</w:t>
      </w:r>
      <w:bookmarkStart w:id="28" w:name="OCRUncertain774"/>
      <w:r w:rsidRPr="002D5F64">
        <w:t>д</w:t>
      </w:r>
      <w:bookmarkEnd w:id="28"/>
      <w:r w:rsidRPr="002D5F64">
        <w:t>атуры для назначения на должность председателя Централ</w:t>
      </w:r>
      <w:bookmarkStart w:id="29" w:name="OCRUncertain775"/>
      <w:r w:rsidRPr="002D5F64">
        <w:t>ь</w:t>
      </w:r>
      <w:bookmarkEnd w:id="29"/>
      <w:r w:rsidRPr="002D5F64">
        <w:t>ного Банка.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Определенные функции финансового контроля выполняет Контрольное управление Президента РФ. Как структурное подразделение Администрации Президента оно подчиняется непосредственно Президенту, но взаимодействует со всеми органами исполнительной власти. Среди его функций - контроль за деятельностью органов контроля и надзора при федеральных органах исполнительной власти, подразделений Администрации Президента, органов исполнительной власти суб</w:t>
      </w:r>
      <w:bookmarkStart w:id="30" w:name="OCRUncertain776"/>
      <w:r w:rsidRPr="002D5F64">
        <w:t>ъ</w:t>
      </w:r>
      <w:bookmarkEnd w:id="30"/>
      <w:r w:rsidRPr="002D5F64">
        <w:t>ектов Федерации; рассмотрение жалоб и обращений граждан и юридических лиц.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Органы исполнительной власти всех уровней осуществляют финансовый контроль непосредственно в пределах своих полномочий, а также направляют и контролируют деятельность подведомственных им управленческих структур, в том числе финансовых.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На основа</w:t>
      </w:r>
      <w:bookmarkStart w:id="31" w:name="OCRUncertain778"/>
      <w:r w:rsidRPr="002D5F64">
        <w:t>н</w:t>
      </w:r>
      <w:bookmarkEnd w:id="31"/>
      <w:r w:rsidRPr="002D5F64">
        <w:t>ии Конституции РФ и Закона</w:t>
      </w:r>
      <w:r>
        <w:t xml:space="preserve"> "</w:t>
      </w:r>
      <w:r w:rsidRPr="002D5F64">
        <w:t>О Совете Министров - Правительстве РФ</w:t>
      </w:r>
      <w:r w:rsidR="004275A8">
        <w:t xml:space="preserve">" </w:t>
      </w:r>
      <w:r w:rsidRPr="004275A8">
        <w:rPr>
          <w:rStyle w:val="Normal"/>
        </w:rPr>
        <w:t>Правительство РФ</w:t>
      </w:r>
      <w:r w:rsidRPr="002D5F64">
        <w:t xml:space="preserve"> контролирует процесс разработки и исполнения федерального бюджета, осуществление единой политики в области финансов, денег и кредита. При Правительстве РФ действует Контрольно-наблюдательный совет, выполняющий ряд контрольных функций в области финансов.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Важнейшее место в системе финансового контроля со стороны исполнительных органов занимает</w:t>
      </w:r>
      <w:r w:rsidR="00412F0E">
        <w:t xml:space="preserve"> </w:t>
      </w:r>
      <w:r w:rsidRPr="002D5F64">
        <w:rPr>
          <w:i/>
          <w:iCs/>
        </w:rPr>
        <w:t>Министерство финансов РФ</w:t>
      </w:r>
      <w:r>
        <w:rPr>
          <w:i/>
          <w:iCs/>
        </w:rPr>
        <w:t xml:space="preserve"> (</w:t>
      </w:r>
      <w:r w:rsidRPr="002D5F64">
        <w:rPr>
          <w:i/>
          <w:iCs/>
        </w:rPr>
        <w:t>Минфин),</w:t>
      </w:r>
      <w:r w:rsidRPr="002D5F64">
        <w:t xml:space="preserve"> которое не только разрабатывает финансовую политику страны, но и непосредственно контролирует ее осуществление. Все структурные подразделения Минфина в той или иной форме контролируют финансовые отношения. Прежде всего Минфин осуществляет финансовый контроль в процессе разработки федерального бюджета; контролиру</w:t>
      </w:r>
      <w:bookmarkStart w:id="32" w:name="OCRUncertain779"/>
      <w:r w:rsidRPr="002D5F64">
        <w:t>е</w:t>
      </w:r>
      <w:bookmarkEnd w:id="32"/>
      <w:r w:rsidRPr="002D5F64">
        <w:t>т поступление и расходование бюджетных средств и средств федеральных внебюджетных фондов; участвует в проведении валютного контроля; контролирует направление и использование государственных инвестиций, выделяемых на основе решений Правительства РФ.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Большую роль в проведении финансового контроля играет осуществляемое Минфином методическое руководство организацией бухгалтерского учета в стране, а также проведение аттестации по аудиту и лицензированию аудиторской деятельности.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 xml:space="preserve">Оперативный финансовый контроль в рамках Министерства финансов РФ осуществляют </w:t>
      </w:r>
      <w:r w:rsidRPr="002D5F64">
        <w:rPr>
          <w:i/>
          <w:iCs/>
        </w:rPr>
        <w:t>К</w:t>
      </w:r>
      <w:bookmarkStart w:id="33" w:name="OCRUncertain780"/>
      <w:r w:rsidRPr="002D5F64">
        <w:rPr>
          <w:i/>
          <w:iCs/>
        </w:rPr>
        <w:t>о</w:t>
      </w:r>
      <w:bookmarkEnd w:id="33"/>
      <w:r w:rsidRPr="002D5F64">
        <w:rPr>
          <w:i/>
          <w:iCs/>
        </w:rPr>
        <w:t>нтрольн</w:t>
      </w:r>
      <w:bookmarkStart w:id="34" w:name="OCRUncertain781"/>
      <w:r w:rsidRPr="002D5F64">
        <w:rPr>
          <w:i/>
          <w:iCs/>
        </w:rPr>
        <w:t>о</w:t>
      </w:r>
      <w:bookmarkEnd w:id="34"/>
      <w:r w:rsidRPr="002D5F64">
        <w:rPr>
          <w:i/>
          <w:iCs/>
        </w:rPr>
        <w:t>-ревизионное упр</w:t>
      </w:r>
      <w:bookmarkStart w:id="35" w:name="OCRUncertain782"/>
      <w:r w:rsidRPr="002D5F64">
        <w:rPr>
          <w:i/>
          <w:iCs/>
        </w:rPr>
        <w:t>а</w:t>
      </w:r>
      <w:bookmarkEnd w:id="35"/>
      <w:r w:rsidRPr="002D5F64">
        <w:rPr>
          <w:i/>
          <w:iCs/>
        </w:rPr>
        <w:t>вление</w:t>
      </w:r>
      <w:r>
        <w:rPr>
          <w:i/>
          <w:iCs/>
        </w:rPr>
        <w:t xml:space="preserve"> (</w:t>
      </w:r>
      <w:bookmarkStart w:id="36" w:name="OCRUncertain783"/>
      <w:r w:rsidRPr="002D5F64">
        <w:rPr>
          <w:i/>
          <w:iCs/>
        </w:rPr>
        <w:t>КРУ)</w:t>
      </w:r>
      <w:bookmarkEnd w:id="36"/>
      <w:r w:rsidRPr="002D5F64">
        <w:rPr>
          <w:i/>
          <w:iCs/>
        </w:rPr>
        <w:t xml:space="preserve"> </w:t>
      </w:r>
      <w:r w:rsidRPr="002D5F64">
        <w:t>и органы Федерального казначейства.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Контрольно-ревизионное управление Минфина и его органы на местах осуществляют контроль за бюджетными средствами на государственных предприятиях и в коммерческих структурах, получающих средства из бюджетов всех уровней и внебюджетных фондов; проверяют финансовую деятельность предприятий, находящихся в муниципальной собственности, а также исполнение смет и соблюдение финансовой дисциплины местными администрациями. Кроме того, органы КРУ проводят проверки по заданиям правоохранительных органов.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 xml:space="preserve">Органы </w:t>
      </w:r>
      <w:r w:rsidRPr="002D5F64">
        <w:rPr>
          <w:i/>
          <w:iCs/>
        </w:rPr>
        <w:t>Казначейства</w:t>
      </w:r>
      <w:r w:rsidRPr="002D5F64">
        <w:t xml:space="preserve"> призваны осуществлять государственную бюджетную политику; управлять процессом исполнения федерального бюджета, осуществляя при этом жесткий контроль за поступлением, целевым и экономным использованием государственных средств. На Казначейство возложены следующие задачи: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контроль за доходной и расходной частью федерального бюджета в процессе его исполнения;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контроль за состоянием государственных фи</w:t>
      </w:r>
      <w:bookmarkStart w:id="37" w:name="OCRUncertain786"/>
      <w:r w:rsidRPr="002D5F64">
        <w:t>н</w:t>
      </w:r>
      <w:bookmarkEnd w:id="37"/>
      <w:r w:rsidRPr="002D5F64">
        <w:t>ансов в целом и представление высшим органам законодател</w:t>
      </w:r>
      <w:bookmarkStart w:id="38" w:name="OCRUncertain787"/>
      <w:r w:rsidRPr="002D5F64">
        <w:t>ь</w:t>
      </w:r>
      <w:bookmarkEnd w:id="38"/>
      <w:r w:rsidRPr="002D5F64">
        <w:t>ной и исполнительной власти отчетов о финансовых операциях Правительства РФ и состоянии бюджетной системы;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ко</w:t>
      </w:r>
      <w:bookmarkStart w:id="39" w:name="OCRUncertain788"/>
      <w:r w:rsidRPr="002D5F64">
        <w:t>н</w:t>
      </w:r>
      <w:bookmarkEnd w:id="39"/>
      <w:r w:rsidRPr="002D5F64">
        <w:t>троль совместно с Банком России за состоянием государственного внутреннего и внешнего долга РФ;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контроль за государственными федеральными внебюджетными фондами и финансовыми отношениями между ними и федеральным бюджетом.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Для усиления контроля за эффективностью государственных инвестиций создана специальная государственная структура - Российская финансовая корпорация, одной из основных задач которой является проведение конкурсного отбора и экспертизы инвестиционных проектов, осуществляемых за счет централизованных финансовых и кредитных ресурсов, и организация контроля за эффективным использованием инвестируемых средств.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Следует отметить, что в настоящее время проводится работа по раз</w:t>
      </w:r>
      <w:bookmarkStart w:id="40" w:name="OCRUncertain821"/>
      <w:r w:rsidRPr="002D5F64">
        <w:t>г</w:t>
      </w:r>
      <w:bookmarkEnd w:id="40"/>
      <w:r w:rsidRPr="002D5F64">
        <w:t>ра</w:t>
      </w:r>
      <w:bookmarkStart w:id="41" w:name="OCRUncertain822"/>
      <w:r w:rsidRPr="002D5F64">
        <w:t>н</w:t>
      </w:r>
      <w:bookmarkEnd w:id="41"/>
      <w:r w:rsidRPr="002D5F64">
        <w:t>ичению компетенции и сфер деятельности различных органов контроля за финансами со стороны государства, чему будет способствовать принятие федерального закона о финансовом контроле, находящегося пока в стадии разработки.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Помимо рассмотренных выше органов финансового контроля</w:t>
      </w:r>
      <w:r>
        <w:t xml:space="preserve"> "</w:t>
      </w:r>
      <w:r w:rsidRPr="002D5F64">
        <w:t>широкого профиля</w:t>
      </w:r>
      <w:r>
        <w:t>"</w:t>
      </w:r>
      <w:r w:rsidRPr="002D5F64">
        <w:t>, в России существует ряд специализированных орга</w:t>
      </w:r>
      <w:bookmarkStart w:id="42" w:name="OCRUncertain823"/>
      <w:r w:rsidRPr="002D5F64">
        <w:t>н</w:t>
      </w:r>
      <w:bookmarkEnd w:id="42"/>
      <w:r w:rsidRPr="002D5F64">
        <w:t>ов финансового контроля, сферой деятельности которых является конкретная область финансов, например, налогообложение или страхование.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 xml:space="preserve">Главная задача </w:t>
      </w:r>
      <w:r w:rsidRPr="002D5F64">
        <w:rPr>
          <w:i/>
          <w:iCs/>
        </w:rPr>
        <w:t xml:space="preserve">Государственной налоговой службы - </w:t>
      </w:r>
      <w:r w:rsidRPr="002D5F64">
        <w:t>обеспечение единой системы контроля за соблюдением налогового законодательства, правильностью исчисления, полнотой и своевременностью уплаты налогов и других обязательных платежей.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Система органов Государственной налоговой службы, подчиняющейся Президенту РФ, включает Федеральную налоговую службу, а также государственные налоговые инспекции в субъектах РФ и органах местного самоуправления.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Органы Государственной налоговой службы имеют право в соответствии с налоговым законодательством проверять любые денежные документы у юридических и физических лиц, включая совместные пр</w:t>
      </w:r>
      <w:bookmarkStart w:id="43" w:name="OCRUncertain825"/>
      <w:r w:rsidRPr="002D5F64">
        <w:t>е</w:t>
      </w:r>
      <w:bookmarkEnd w:id="43"/>
      <w:r w:rsidRPr="002D5F64">
        <w:t xml:space="preserve">дприятия, иностранных граждан и лиц </w:t>
      </w:r>
      <w:bookmarkStart w:id="44" w:name="OCRUncertain826"/>
      <w:r w:rsidRPr="002D5F64">
        <w:t xml:space="preserve">без </w:t>
      </w:r>
      <w:bookmarkEnd w:id="44"/>
      <w:r w:rsidRPr="002D5F64">
        <w:t>гражданства; получать от них необходимые справки и сведения</w:t>
      </w:r>
      <w:r>
        <w:t xml:space="preserve"> (</w:t>
      </w:r>
      <w:r w:rsidRPr="002D5F64">
        <w:t>за исключени</w:t>
      </w:r>
      <w:bookmarkStart w:id="45" w:name="OCRUncertain827"/>
      <w:r w:rsidRPr="002D5F64">
        <w:t>е</w:t>
      </w:r>
      <w:bookmarkEnd w:id="45"/>
      <w:r w:rsidRPr="002D5F64">
        <w:t>м составляющих коммерческую тайну); контролировать соблюдение хозяйствующими субъектами налогового законодательства и правильность исчисления налогов; обследовать любые используемые для извлечения доходов производственные, складские и торговые помещения; применять меры принудительного воздействия в отношении должностных лиц и граждан, включая изъятие соответствующих документов и при остановление операций по счетам в банках. Налоговые инспекции также имеют право наложения административных штрафов и принудительного взыскания недоимок по налогам в бюджет.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Для обеспечения экономической безопасности РФ и укрепления государственной дисциплины в области налогообложения созданы фед</w:t>
      </w:r>
      <w:bookmarkStart w:id="46" w:name="OCRUncertain828"/>
      <w:r w:rsidRPr="002D5F64">
        <w:t>е</w:t>
      </w:r>
      <w:bookmarkEnd w:id="46"/>
      <w:r w:rsidRPr="002D5F64">
        <w:t>ральные органы налоговой полиции, которые включают Федеральную службу налоговой полиции, территориальные и местные органы ее.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Для осуществления финансового контроля в сфере страхования в соответствии с Указом Президента РФ</w:t>
      </w:r>
      <w:r>
        <w:t xml:space="preserve"> "</w:t>
      </w:r>
      <w:r w:rsidRPr="002D5F64">
        <w:t>О государственном страховом надзоре РФ</w:t>
      </w:r>
      <w:r>
        <w:t xml:space="preserve">" </w:t>
      </w:r>
      <w:r w:rsidRPr="002D5F64">
        <w:t xml:space="preserve">была образована служба государственного надзора за страховой </w:t>
      </w:r>
      <w:bookmarkStart w:id="47" w:name="OCRUncertain829"/>
      <w:r w:rsidRPr="002D5F64">
        <w:t>деятель</w:t>
      </w:r>
      <w:bookmarkEnd w:id="47"/>
      <w:r w:rsidRPr="002D5F64">
        <w:t>ностью. Основные задачи и функции этой службы были определены Законом РФ</w:t>
      </w:r>
      <w:r>
        <w:t xml:space="preserve"> "</w:t>
      </w:r>
      <w:r w:rsidRPr="002D5F64">
        <w:t>О страховании</w:t>
      </w:r>
      <w:r>
        <w:t>"</w:t>
      </w:r>
      <w:r w:rsidRPr="002D5F64">
        <w:t>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Федеральная служба по надзору за страховой деятельностью, помимо лицензирования страховой деятельности и регулирования единого страхового рынка, осуществляет контроль за обоснованностью страховых тарифов и обеспечением платежеспособности страховщиков. С этой целью устанавливаются правила формирования и размещения страховых резервов, методика расчета соотношений между активами и обязательствами страховой фирмы, а также порядок учета страховых операций и формы отчетности по страховой деятельности, включая соблюдение установленных Росстрахнадзором нормативов. В случае неоднократного выявления нарушений законодательства и нормативных документов органы Росстрахнадзора имеют право ограничивать действие лицензий страховых фирм либо обратиться в арбитражный суд с иском о их ликвидации.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 xml:space="preserve">Особая роль в осуществлении финансового контроля принадлежит </w:t>
      </w:r>
      <w:r w:rsidRPr="002D5F64">
        <w:rPr>
          <w:b/>
          <w:bCs/>
          <w:i/>
          <w:iCs/>
        </w:rPr>
        <w:t>Центральному Банку России</w:t>
      </w:r>
      <w:r>
        <w:rPr>
          <w:b/>
          <w:bCs/>
          <w:i/>
          <w:iCs/>
        </w:rPr>
        <w:t xml:space="preserve"> (</w:t>
      </w:r>
      <w:r w:rsidRPr="002D5F64">
        <w:rPr>
          <w:b/>
          <w:bCs/>
          <w:i/>
          <w:iCs/>
        </w:rPr>
        <w:t>ЦБР).</w:t>
      </w:r>
      <w:r w:rsidRPr="002D5F64">
        <w:t xml:space="preserve"> Как орган государственного управления, наделенный властными полномочиями, он организует и контролирует денежно-кредитные отношения в стране. ЦБР осуществляет надзор за деятельностью коммерческих банков. С этой целью создано специальное подразделение - </w:t>
      </w:r>
      <w:r w:rsidRPr="002D5F64">
        <w:rPr>
          <w:i/>
          <w:iCs/>
        </w:rPr>
        <w:t>Департамент банковского надзора,</w:t>
      </w:r>
      <w:r w:rsidRPr="002D5F64">
        <w:t xml:space="preserve"> который проверяет соблюдение коммерческими банками банковского законодательства и установленных ЦБР нормативов банковской деятельности. При установлении фактов нарушений или при предоставлении банками неполной или недостоверной информации ЦБ в зависимости от вида нарушения вправе прибегнуть к определенным методам воздействия: штраф в размере от 0,1 до 1% от минимальной величины уставного капитала; выполнение требований ЦБР по финансовому оздоровлению, реорганизации, замене руководства коммерческого банка; применение более жестких нормативов; запрет на проведение отдельных операций и на открытие филиалов на срок до одного года; назначение ЦБР временной администрации банка на срок до полутора лет и, наконец, как крайняя мера - отзыв лицензии и ликвидация банка.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i/>
          <w:iCs/>
        </w:rPr>
        <w:t>Ведомственный финансовый контроль</w:t>
      </w:r>
      <w:r w:rsidRPr="002D5F64">
        <w:t xml:space="preserve"> осуществляется структурными подразделениями министерств, ведомств, государственных комитетов и других органов государственного управления за финансово-хозяйственной деятельностью подведомственных им предприятий, учреждений, организаций. Сфера ведомственного финансового контроля - сохранность и использование материальных и финансовых ресурсов; пресечение фактов расточительства, бесхозяйственности, приписок; состояние бухгалтерского учета и отчетности.</w:t>
      </w:r>
    </w:p>
    <w:p w:rsidR="004275A8" w:rsidRDefault="004275A8" w:rsidP="005C4796">
      <w:pPr>
        <w:tabs>
          <w:tab w:val="left" w:pos="726"/>
        </w:tabs>
        <w:rPr>
          <w:b/>
          <w:bCs/>
        </w:rPr>
      </w:pPr>
    </w:p>
    <w:p w:rsidR="005C4796" w:rsidRPr="002D5F64" w:rsidRDefault="005C4796" w:rsidP="004275A8">
      <w:pPr>
        <w:pStyle w:val="1"/>
      </w:pPr>
      <w:bookmarkStart w:id="48" w:name="_Toc279916306"/>
      <w:r w:rsidRPr="002D5F64">
        <w:t>Негосударственный финансовый контроль</w:t>
      </w:r>
      <w:bookmarkEnd w:id="48"/>
    </w:p>
    <w:p w:rsidR="004275A8" w:rsidRDefault="004275A8" w:rsidP="005C4796">
      <w:pPr>
        <w:tabs>
          <w:tab w:val="left" w:pos="726"/>
        </w:tabs>
      </w:pPr>
    </w:p>
    <w:p w:rsidR="005C4796" w:rsidRPr="002D5F64" w:rsidRDefault="005C4796" w:rsidP="005C4796">
      <w:pPr>
        <w:tabs>
          <w:tab w:val="left" w:pos="726"/>
        </w:tabs>
      </w:pPr>
      <w:r w:rsidRPr="002D5F64">
        <w:t>Отказ от административно-командных методов управления экономикой повышает роль тех видов финансового контроля, которые проводятся без непосредственного участия государственных контрольных органов, но в соответствии с государственными законами и нормативными актами. К негосударственным видам финансового контроля относятся внутрихозяйственный и аудиторский контроль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b/>
          <w:bCs/>
          <w:i/>
          <w:iCs/>
        </w:rPr>
        <w:t>Внутрихозяйственный финансовый контроль</w:t>
      </w:r>
      <w:r w:rsidRPr="002D5F64">
        <w:t xml:space="preserve"> проводится самим предприятием, его экономическими службами - бухгалтерией, финансовым отделом, службой финансового менеджмента - за финансово-хозяйственной деятельностью своего предприятия, его филиалов и дочерних предприятий.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Внутрихозяйственный контроль можно разделить на оперативный</w:t>
      </w:r>
      <w:r>
        <w:t xml:space="preserve"> (</w:t>
      </w:r>
      <w:r w:rsidRPr="002D5F64">
        <w:t>текущий) и стратегический.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i/>
          <w:iCs/>
        </w:rPr>
        <w:t>Оперативный</w:t>
      </w:r>
      <w:r w:rsidRPr="002D5F64">
        <w:t xml:space="preserve"> производится главным бухгалтером в процессе повседневной хозяйственно-финансовой деятельности с помощью четкой организации бухгалтерского учета и контроля за движением денежных средств. Главный бухгалтер отвечает за соблюдение государственной финансовой дисциплины и финансового законодательства.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i/>
          <w:iCs/>
        </w:rPr>
        <w:t>Стратегический</w:t>
      </w:r>
      <w:r w:rsidRPr="002D5F64">
        <w:t xml:space="preserve"> финансовый контроль предполагает разработку оптимальных решений по использованию финансовых ресурсов и вложению капитала, обеспечивающих экономическую эффективность и максимизацию прибыли. Внутрихозяйственный контроль может быть произведен и при участии привлеченных со стороны специалистов - по инициативе руководства предприятия или его собственников - учредителей и акционеров.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 xml:space="preserve">Новый вид финансового контроля, возникший в Российской Федерации с конца 80-х гг., - </w:t>
      </w:r>
      <w:r w:rsidRPr="002D5F64">
        <w:rPr>
          <w:b/>
          <w:bCs/>
          <w:i/>
          <w:iCs/>
        </w:rPr>
        <w:t>аудиторский.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Основные задачи аудиторского контроля - установление достоверности бухгалтерской и финансовой отчетности и соответствия произведенных финансовых и хозяйственных операций нормативным актам, действующим в Российской Федерации; проверка платежно-расчетной документации, налоговых деклараций и других финансовых обязательств и требований проверяемых экономических субъектов. Аудиторские службы могут оказывать и другие услуги: постановку и ведение бухгалтерского учета; составление бухгалтерской отчетности и деклараций о доходах; анализ и прогнозирование финансово-хозяйственной деятельности; обучение работников бухгалтерских служб и консультирование в вопросах финансово-хозяйственного законодательства; проработка рекомендаций, полученных в результате аудиторских проверок.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i/>
          <w:iCs/>
        </w:rPr>
        <w:t>Аудиторская проверка</w:t>
      </w:r>
      <w:r w:rsidRPr="002D5F64">
        <w:t xml:space="preserve"> может быть обязательной и инициативной. Если </w:t>
      </w:r>
      <w:r w:rsidRPr="002D5F64">
        <w:rPr>
          <w:i/>
          <w:iCs/>
        </w:rPr>
        <w:t>инициативная</w:t>
      </w:r>
      <w:r w:rsidRPr="002D5F64">
        <w:t xml:space="preserve"> проверка осуществляется по решению самого экономического субъекта, то </w:t>
      </w:r>
      <w:r w:rsidRPr="002D5F64">
        <w:rPr>
          <w:i/>
          <w:iCs/>
        </w:rPr>
        <w:t>обязательная</w:t>
      </w:r>
      <w:r w:rsidRPr="002D5F64">
        <w:t xml:space="preserve"> проводится в установленном порядке во всех случаях, предусмотренных Постановлением Правительства РФ.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Аудиторский контроль - независимый вневедомственный финансовый контроль.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 xml:space="preserve">В соответствии с Временными правилами аудиторской деятельности в РФ, утвержденными Указом Президента РФ, результат аудиторской проверки оформляется в виде </w:t>
      </w:r>
      <w:r w:rsidRPr="002D5F64">
        <w:rPr>
          <w:i/>
          <w:iCs/>
        </w:rPr>
        <w:t>заключения аудитора</w:t>
      </w:r>
      <w:r>
        <w:t xml:space="preserve"> (</w:t>
      </w:r>
      <w:r w:rsidRPr="002D5F64">
        <w:t>аудиторской фирмы). Этот документ имеет юридическую силу для всех юридических и физических лиц, государственных и судебных органов.</w:t>
      </w:r>
    </w:p>
    <w:p w:rsidR="005C4796" w:rsidRDefault="004275A8" w:rsidP="004275A8">
      <w:pPr>
        <w:pStyle w:val="1"/>
      </w:pPr>
      <w:r>
        <w:br w:type="page"/>
      </w:r>
      <w:bookmarkStart w:id="49" w:name="_Toc279916307"/>
      <w:r>
        <w:t>Финансовое прогнозирование</w:t>
      </w:r>
      <w:bookmarkEnd w:id="49"/>
    </w:p>
    <w:p w:rsidR="004275A8" w:rsidRPr="004275A8" w:rsidRDefault="004275A8" w:rsidP="004275A8">
      <w:pPr>
        <w:rPr>
          <w:lang w:eastAsia="en-US"/>
        </w:rPr>
      </w:pPr>
    </w:p>
    <w:p w:rsidR="005C4796" w:rsidRPr="002D5F64" w:rsidRDefault="005C4796" w:rsidP="005C4796">
      <w:pPr>
        <w:tabs>
          <w:tab w:val="left" w:pos="726"/>
        </w:tabs>
      </w:pPr>
      <w:r w:rsidRPr="002D5F64">
        <w:rPr>
          <w:i/>
          <w:iCs/>
        </w:rPr>
        <w:t>Составляя бюджет, компания концентрируется, в основном, на его расходной части. В то же время, наименее предсказуемая доходная часть остается недостаточно детализированной и обоснованной. Данная статья посвящена прогнозированию доходов, составлению и анализу сценариев развития компании, а также описанию основных ошибок, которые возникают в процессе прогнозирования.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 xml:space="preserve">Основное отличие прогноза от плана состоит в том, что </w:t>
      </w:r>
      <w:r w:rsidRPr="002D5F64">
        <w:rPr>
          <w:i/>
          <w:iCs/>
        </w:rPr>
        <w:t>прогнозируются</w:t>
      </w:r>
      <w:r w:rsidRPr="002D5F64">
        <w:t xml:space="preserve"> те показатели, которыми компания не может управлять в полной мере - объем продаж, риски или действия конкурентов. </w:t>
      </w:r>
      <w:r w:rsidRPr="002D5F64">
        <w:rPr>
          <w:i/>
          <w:iCs/>
        </w:rPr>
        <w:t>Планироваться</w:t>
      </w:r>
      <w:r w:rsidRPr="002D5F64">
        <w:t xml:space="preserve"> может то, что полностью находится в сфере влияния, например, расходы. Основная цель прогнозирования состоит в том, чтобы получить возможность оценивать работу компании как</w:t>
      </w:r>
      <w:r>
        <w:t xml:space="preserve"> "</w:t>
      </w:r>
      <w:r w:rsidRPr="002D5F64">
        <w:t>удачную</w:t>
      </w:r>
      <w:r>
        <w:t xml:space="preserve">" </w:t>
      </w:r>
      <w:r w:rsidRPr="002D5F64">
        <w:t>или</w:t>
      </w:r>
      <w:r>
        <w:t xml:space="preserve"> "</w:t>
      </w:r>
      <w:r w:rsidRPr="002D5F64">
        <w:t>неудачную</w:t>
      </w:r>
      <w:r>
        <w:t xml:space="preserve">" </w:t>
      </w:r>
      <w:r w:rsidRPr="002D5F64">
        <w:t>не по тем показателям</w:t>
      </w:r>
      <w:r>
        <w:t xml:space="preserve"> (</w:t>
      </w:r>
      <w:r w:rsidRPr="002D5F64">
        <w:t>прибылям, рынкам, дивидендам), которые есть, а по тем, которые потенциально могли быть.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Выбор методов, используемых при прогнозировании, зависит только от возможностей аналитика - это могут быть как сложные математические модели, так и интуитивные выводы. Главное, чтобы конечный результат, полученный в результате использования этих методов, как можно более точно описывал реальную ситуацию. В рамках статьи мы будем использовать стандартный подход к прогнозированию, основанный на оценке показателей, прямо влияющих на результат прогноза.</w:t>
      </w:r>
    </w:p>
    <w:p w:rsidR="004275A8" w:rsidRDefault="004275A8" w:rsidP="005C4796">
      <w:pPr>
        <w:tabs>
          <w:tab w:val="left" w:pos="726"/>
        </w:tabs>
        <w:rPr>
          <w:b/>
          <w:bCs/>
        </w:rPr>
      </w:pPr>
    </w:p>
    <w:p w:rsidR="005C4796" w:rsidRPr="002D5F64" w:rsidRDefault="005C4796" w:rsidP="004275A8">
      <w:pPr>
        <w:pStyle w:val="1"/>
      </w:pPr>
      <w:bookmarkStart w:id="50" w:name="_Toc279916308"/>
      <w:r w:rsidRPr="002D5F64">
        <w:t>Прогнозирование выручки</w:t>
      </w:r>
      <w:bookmarkEnd w:id="50"/>
    </w:p>
    <w:p w:rsidR="004275A8" w:rsidRDefault="004275A8" w:rsidP="005C4796">
      <w:pPr>
        <w:tabs>
          <w:tab w:val="left" w:pos="726"/>
        </w:tabs>
      </w:pPr>
    </w:p>
    <w:p w:rsidR="005C4796" w:rsidRPr="002D5F64" w:rsidRDefault="005C4796" w:rsidP="005C4796">
      <w:pPr>
        <w:tabs>
          <w:tab w:val="left" w:pos="726"/>
        </w:tabs>
      </w:pPr>
      <w:r w:rsidRPr="002D5F64">
        <w:t>Чтобы прогнозировать размер выручки, необходимо определить будущие значения объема продаж компании в натуральном и денежном выражении, а также понять, как они могут изменяться в зависимости от условий внешней и внутренней среды.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b/>
          <w:bCs/>
          <w:i/>
          <w:iCs/>
        </w:rPr>
        <w:t>Декомпозиция факторов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Показатель объема продаж компании не является однородным, так как зависит от большого числа факторов</w:t>
      </w:r>
      <w:r>
        <w:t xml:space="preserve"> (</w:t>
      </w:r>
      <w:r w:rsidRPr="002D5F64">
        <w:t>демографические условия в данном регионе, состояние отраслей, в которых производятся товары-заменители и т.д.), значения которых в будущем могут значительно изменяться. Поэтому, если мы будем прогнозировать продажи, основываясь только на данных предыдущих периодов, наш прогноз с большой вероятностью будет неточным. Для принятия решения относительно будущего объема продаж необходимо определить все факторы, которые могут повлиять на прогноз</w:t>
      </w:r>
      <w:r>
        <w:t xml:space="preserve"> (</w:t>
      </w:r>
      <w:r w:rsidRPr="002D5F64">
        <w:t>релевантные факторы)</w:t>
      </w:r>
      <w:r>
        <w:t xml:space="preserve"> (</w:t>
      </w:r>
      <w:r w:rsidRPr="002D5F64">
        <w:t>см. Рисунок 1). Если компания не является монополистом, в число таких факторов следует включить долю рынка, которую компания рассчитывает занять в рассматриваемый период времени.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b/>
          <w:bCs/>
        </w:rPr>
        <w:t>Прогнозирование факторов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Теперь нужно построить прогнозы релевантных факторов. При наличии статистической информации о прошлой динамике в качестве отправных значений прогноза удобнее всего использовать зависимость фактора от времени</w:t>
      </w:r>
      <w:r>
        <w:t xml:space="preserve"> (</w:t>
      </w:r>
      <w:r w:rsidRPr="002D5F64">
        <w:t>тренд). Ее можно определить с помощью Excel, построив график, добавив линию тренда, и выведя уравнение зависимости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Затем необходимо определить, как полученный тренд может изменяться под влиянием условий внешней среды. Для отражения таких тенденций обычно используют поправочные коэффициенты, полученные с помощью анализа статистических данных и информации о предполагаемых изменениях. Значения таких коэффициентов должны быть экономически обоснованы</w:t>
      </w:r>
      <w:r>
        <w:t xml:space="preserve"> (</w:t>
      </w:r>
      <w:r w:rsidRPr="002D5F64">
        <w:t>см. Пример). Прогнозное значение фактора корректируется путем перемножения прогнозов, полученных с помощью тренда, на поправочные коэффициенты.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Изменение рыночной доли компании рассчитывается аналогичным образом. При этом, если компания не находится в стадии агрессивного роста, наиболее вероятный темп роста компании равен темпу роста рынка в целом. Затем этот прогноз корректируется с учетом таких факторов, как управленческие процессы, рекламная активность компании и конкурентов, изменения в ассортименте или технологии и т.д. В случае если компания развивается агрессивно, то рост, равный росту рынка, является пессимистическим прогнозом.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Итогом данного этапа должны стать граничные</w:t>
      </w:r>
      <w:r>
        <w:t xml:space="preserve"> (</w:t>
      </w:r>
      <w:r w:rsidRPr="002D5F64">
        <w:t>пессимистические и оптимистические) значения прогнозов всех факторов, влияющих на объем продаж. Большинство компаний оценивают еще и третий,</w:t>
      </w:r>
      <w:r>
        <w:t xml:space="preserve"> "</w:t>
      </w:r>
      <w:r w:rsidRPr="002D5F64">
        <w:t>наиболее вероятный</w:t>
      </w:r>
      <w:r>
        <w:t xml:space="preserve">" </w:t>
      </w:r>
      <w:r w:rsidRPr="002D5F64">
        <w:t>вариант, который всегда лежит между двумя граничными значениями.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b/>
          <w:bCs/>
        </w:rPr>
        <w:t>Справка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Проще всего выразить зависимость фактора от времени с помощью линейной зависимости: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Y = a x t + b,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где Y - прогнозируемый фактор,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t - время.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Линейное уравнение не всегда точно отражает экономические тенденции. Так, по мере насыщения рынка темпы роста объема продаж уменьшаются. Чтобы это учесть, используют более сложную зависимость</w:t>
      </w:r>
      <w:r>
        <w:t xml:space="preserve"> (</w:t>
      </w:r>
      <w:r w:rsidRPr="002D5F64">
        <w:t>например, логарифмическую, как это сделано в нашем примере). Построить ее можно простым перебором в Excel уравнений, описывающих тренд. Одновременно будет изменяться и кривая расчетных значений. В итоге, нужно выбрать такую кривую, которая будет максимально совпадать с линией, соединяющей фактические значения показателя. Для рынка нефти, например, такая зависимость будет циклической, и для ее верного прогноза необходимо будет определить период цикла.</w:t>
      </w:r>
    </w:p>
    <w:p w:rsidR="004275A8" w:rsidRDefault="004275A8" w:rsidP="005C4796">
      <w:pPr>
        <w:tabs>
          <w:tab w:val="left" w:pos="726"/>
        </w:tabs>
        <w:rPr>
          <w:b/>
          <w:bCs/>
        </w:rPr>
      </w:pPr>
    </w:p>
    <w:p w:rsidR="005C4796" w:rsidRPr="002D5F64" w:rsidRDefault="005C4796" w:rsidP="004275A8">
      <w:pPr>
        <w:pStyle w:val="1"/>
      </w:pPr>
      <w:bookmarkStart w:id="51" w:name="_Toc279916309"/>
      <w:r w:rsidRPr="002D5F64">
        <w:t>Прогнозирование выручки</w:t>
      </w:r>
      <w:bookmarkEnd w:id="51"/>
    </w:p>
    <w:p w:rsidR="004275A8" w:rsidRDefault="004275A8" w:rsidP="005C4796">
      <w:pPr>
        <w:tabs>
          <w:tab w:val="left" w:pos="726"/>
        </w:tabs>
      </w:pPr>
    </w:p>
    <w:p w:rsidR="005C4796" w:rsidRDefault="005C4796" w:rsidP="005C4796">
      <w:pPr>
        <w:tabs>
          <w:tab w:val="left" w:pos="726"/>
        </w:tabs>
      </w:pPr>
      <w:r w:rsidRPr="002D5F64">
        <w:t>Прогнозные значения выручки для каждого года получаются путем взвешивания</w:t>
      </w:r>
      <w:r>
        <w:t xml:space="preserve"> (</w:t>
      </w:r>
      <w:r w:rsidRPr="002D5F64">
        <w:t>обычно - путем простого перемножения или деления, как в нашем примере) прогнозных значений релевантных факторов для каждого из вариантов развития.</w:t>
      </w:r>
    </w:p>
    <w:p w:rsidR="005C4796" w:rsidRPr="002D5F64" w:rsidRDefault="005C4796" w:rsidP="005C4796">
      <w:pPr>
        <w:tabs>
          <w:tab w:val="left" w:pos="726"/>
        </w:tabs>
      </w:pPr>
    </w:p>
    <w:p w:rsidR="005C4796" w:rsidRDefault="00156EF6" w:rsidP="005C4796">
      <w:pPr>
        <w:tabs>
          <w:tab w:val="left" w:pos="726"/>
        </w:tabs>
        <w:rPr>
          <w:b/>
          <w:noProof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iteam.ru/module/images/614037309.gif" style="width:423.75pt;height:253.5pt;visibility:visible">
            <v:imagedata r:id="rId7" o:title=""/>
          </v:shape>
        </w:pic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b/>
          <w:bCs/>
        </w:rPr>
        <w:t>Рисунок 1.</w:t>
      </w:r>
      <w:r w:rsidRPr="002D5F64">
        <w:t xml:space="preserve"> Декомпозиция факторов</w:t>
      </w:r>
    </w:p>
    <w:p w:rsidR="005C4796" w:rsidRDefault="005C4796" w:rsidP="005C4796">
      <w:pPr>
        <w:tabs>
          <w:tab w:val="left" w:pos="726"/>
        </w:tabs>
      </w:pPr>
    </w:p>
    <w:p w:rsidR="005C4796" w:rsidRDefault="005C4796" w:rsidP="005C4796">
      <w:pPr>
        <w:tabs>
          <w:tab w:val="left" w:pos="726"/>
        </w:tabs>
      </w:pPr>
      <w:r w:rsidRPr="002D5F64">
        <w:t>Определив список релевантных факторов, нужно построить прогнозные значения для каждого из них. Рассмотрим построение прогноза для одного из главных фактов - объема жилищного строительства.</w:t>
      </w:r>
    </w:p>
    <w:p w:rsidR="005C4796" w:rsidRPr="002D5F64" w:rsidRDefault="005C4796" w:rsidP="005C4796">
      <w:pPr>
        <w:tabs>
          <w:tab w:val="left" w:pos="726"/>
        </w:tabs>
      </w:pPr>
    </w:p>
    <w:p w:rsidR="005C4796" w:rsidRDefault="00156EF6" w:rsidP="005C4796">
      <w:pPr>
        <w:tabs>
          <w:tab w:val="left" w:pos="726"/>
        </w:tabs>
        <w:rPr>
          <w:b/>
          <w:noProof/>
        </w:rPr>
      </w:pPr>
      <w:r>
        <w:rPr>
          <w:b/>
          <w:noProof/>
        </w:rPr>
        <w:pict>
          <v:shape id="Рисунок 2" o:spid="_x0000_i1026" type="#_x0000_t75" alt="http://www.iteam.ru/module/images/487826757.gif" style="width:318.75pt;height:196.5pt;visibility:visible">
            <v:imagedata r:id="rId8" o:title=""/>
          </v:shape>
        </w:pic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b/>
          <w:bCs/>
        </w:rPr>
        <w:t xml:space="preserve">График 1. </w:t>
      </w:r>
      <w:r w:rsidRPr="002D5F64">
        <w:t>Прогнозирование объема жилищного строительства</w:t>
      </w:r>
    </w:p>
    <w:p w:rsidR="005C4796" w:rsidRDefault="005C4796" w:rsidP="005C4796">
      <w:pPr>
        <w:tabs>
          <w:tab w:val="left" w:pos="726"/>
        </w:tabs>
      </w:pPr>
    </w:p>
    <w:p w:rsidR="005C4796" w:rsidRPr="002D5F64" w:rsidRDefault="005C4796" w:rsidP="005C4796">
      <w:pPr>
        <w:tabs>
          <w:tab w:val="left" w:pos="726"/>
        </w:tabs>
      </w:pPr>
      <w:r w:rsidRPr="002D5F64">
        <w:t>В течение последних лет на рынке наблюдался интенсивный рост объемов строительства и цен на квартиры. Половина аналитиков считает, что рынок</w:t>
      </w:r>
      <w:r>
        <w:t xml:space="preserve"> "</w:t>
      </w:r>
      <w:r w:rsidRPr="002D5F64">
        <w:t>перегрет</w:t>
      </w:r>
      <w:r>
        <w:t>"</w:t>
      </w:r>
      <w:r w:rsidRPr="002D5F64">
        <w:t>, и в 2005 - 2006 годах люди, скупавшие квартиры в инвестиционных целях, начнут их продавать</w:t>
      </w:r>
      <w:r>
        <w:t xml:space="preserve"> (</w:t>
      </w:r>
      <w:r w:rsidRPr="002D5F64">
        <w:t>пессимистичный прогноз). Известно, что такие инвесторы составляют 20 % от общего числа покупателей квартир, поэтому объем строительства кратковременно упадет на 40 %</w:t>
      </w:r>
      <w:r>
        <w:t xml:space="preserve"> (</w:t>
      </w:r>
      <w:r w:rsidRPr="002D5F64">
        <w:t>так как инвесторы продадут свои 20 % квартир), а потом вырастет на 20 %. Соответственно, рассчитанные значения объема жилищного строительства в 2005 - 2006 годов необходимо скорректировать, умножив сначала на 0,6, а затем на 0,8. В то же время, вторая половина аналитиков считает, что спрос, и, соответственно, объем строительства буду расти на 15 % в год</w:t>
      </w:r>
      <w:r>
        <w:t xml:space="preserve"> (</w:t>
      </w:r>
      <w:r w:rsidRPr="002D5F64">
        <w:t>оптимистичный прогноз), причем с развитием ипотечного кредитования темпы роста со временем будут увеличиваться. Основываясь на прогнозах банковских специалистов относительно количества выданных ипотечных кредитов</w:t>
      </w:r>
      <w:r>
        <w:t xml:space="preserve"> (</w:t>
      </w:r>
      <w:r w:rsidRPr="002D5F64">
        <w:t>допустим, эта цифра на ближайшие 3 года составляет 4,5 млрд. долл. США, что при текущей средней цене в 1500 долл. США за кв.м. составит 3 млн. кв.м.), и, зная текущий объем строительства</w:t>
      </w:r>
      <w:r>
        <w:t xml:space="preserve"> (</w:t>
      </w:r>
      <w:r w:rsidRPr="002D5F64">
        <w:t>например, 50 млн.кв.м.), можно сделать вывод о том, что за счет этого фактора наш прогноз на 2005 - 2006 годы вырастет на 6 %. Корректирующий коэффициент для каждого года будет равен 1,03. Предположим, что остальные факторы в ближайшие два года останутся неизменными. Тогда при реализации оптимистичного варианта рост рынка в целом также составит 21 %, а при реализации пессимистичного - 100 -</w:t>
      </w:r>
      <w:r>
        <w:t xml:space="preserve"> (</w:t>
      </w:r>
      <w:r w:rsidRPr="002D5F64">
        <w:t>0,6 + 0,8) / 2 = - 30 %.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Теперь необходимо определить, каким образом будет изменяться рыночная доля компании. Для сохранения и увеличения доли рынка в прогнозируемом периоде планируется заменить половину ассортимента продаваемых товаров на сантехнику, являющуюся</w:t>
      </w:r>
      <w:r>
        <w:t xml:space="preserve"> "</w:t>
      </w:r>
      <w:r w:rsidRPr="002D5F64">
        <w:t>модной</w:t>
      </w:r>
      <w:r>
        <w:t>"</w:t>
      </w:r>
      <w:r w:rsidRPr="002D5F64">
        <w:t>. Известно, что темпы роста потребления такой сантехники составляют 20 % в год, при темпе роста рынка 5 % в год, следовательно, увеличение рыночной доли компании за счет смены половины ассортимента составит 7,5 %</w:t>
      </w:r>
      <w:r>
        <w:t xml:space="preserve"> ( (</w:t>
      </w:r>
      <w:r w:rsidRPr="002D5F64">
        <w:t>20 % - 5 %) х 50 %)</w:t>
      </w:r>
      <w:r>
        <w:t xml:space="preserve"> (</w:t>
      </w:r>
      <w:r w:rsidRPr="002D5F64">
        <w:t>оптимистичный вариант). Если же спрос на</w:t>
      </w:r>
      <w:r>
        <w:t xml:space="preserve"> "</w:t>
      </w:r>
      <w:r w:rsidRPr="002D5F64">
        <w:t>модную</w:t>
      </w:r>
      <w:r>
        <w:t xml:space="preserve">" </w:t>
      </w:r>
      <w:r w:rsidRPr="002D5F64">
        <w:t>сантехнику в будущем периоде снизится до 10 %, рост доли рынка составит 2,5 %</w:t>
      </w:r>
      <w:r>
        <w:t xml:space="preserve"> ( (</w:t>
      </w:r>
      <w:r w:rsidRPr="002D5F64">
        <w:t>10 % - 5 %) х 50 %).</w:t>
      </w:r>
      <w:r>
        <w:t xml:space="preserve"> </w:t>
      </w:r>
      <w:r w:rsidRPr="002D5F64">
        <w:t>Объединим влияние внешних и внутренних факторов в таблицу:</w:t>
      </w:r>
    </w:p>
    <w:p w:rsidR="005C4796" w:rsidRDefault="005C4796" w:rsidP="005C4796">
      <w:pPr>
        <w:tabs>
          <w:tab w:val="left" w:pos="726"/>
        </w:tabs>
        <w:rPr>
          <w:b/>
          <w:bCs/>
        </w:rPr>
      </w:pPr>
    </w:p>
    <w:p w:rsidR="005C4796" w:rsidRPr="002D5F64" w:rsidRDefault="005C4796" w:rsidP="005C4796">
      <w:pPr>
        <w:tabs>
          <w:tab w:val="left" w:pos="726"/>
        </w:tabs>
      </w:pPr>
      <w:r w:rsidRPr="002D5F64">
        <w:rPr>
          <w:b/>
          <w:bCs/>
        </w:rPr>
        <w:t>Таблица 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150"/>
        <w:gridCol w:w="2186"/>
        <w:gridCol w:w="2196"/>
      </w:tblGrid>
      <w:tr w:rsidR="005C4796" w:rsidRPr="002D5F64" w:rsidTr="00AB518C">
        <w:trPr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5C4796" w:rsidRPr="002D5F64" w:rsidRDefault="005C4796" w:rsidP="005C4796">
            <w:pPr>
              <w:pStyle w:val="af1"/>
            </w:pPr>
            <w:r w:rsidRPr="002D5F64"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C4796" w:rsidRPr="002D5F64" w:rsidRDefault="005C4796" w:rsidP="005C4796">
            <w:pPr>
              <w:pStyle w:val="af1"/>
            </w:pPr>
            <w:r w:rsidRPr="002D5F64">
              <w:t>Влияние доли рынка</w:t>
            </w:r>
          </w:p>
        </w:tc>
      </w:tr>
      <w:tr w:rsidR="005C4796" w:rsidRPr="002D5F64" w:rsidTr="00AB518C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:rsidR="005C4796" w:rsidRPr="002D5F64" w:rsidRDefault="005C4796" w:rsidP="005C4796">
            <w:pPr>
              <w:pStyle w:val="af1"/>
            </w:pP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5C4796">
            <w:pPr>
              <w:pStyle w:val="af1"/>
            </w:pPr>
            <w:r w:rsidRPr="002D5F64">
              <w:t>Лучший вариант +7,5%</w:t>
            </w: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5C4796">
            <w:pPr>
              <w:pStyle w:val="af1"/>
            </w:pPr>
            <w:r w:rsidRPr="002D5F64">
              <w:t>Худший вариант +2,5%</w:t>
            </w:r>
          </w:p>
        </w:tc>
      </w:tr>
      <w:tr w:rsidR="005C4796" w:rsidRPr="002D5F64" w:rsidTr="00AB518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C4796" w:rsidRPr="002D5F64" w:rsidRDefault="005C4796" w:rsidP="005C4796">
            <w:pPr>
              <w:pStyle w:val="af1"/>
            </w:pPr>
            <w:r w:rsidRPr="002D5F64">
              <w:t>Влияние внешних факторов</w:t>
            </w: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5C4796">
            <w:pPr>
              <w:pStyle w:val="af1"/>
            </w:pPr>
            <w:r w:rsidRPr="002D5F64">
              <w:t>Лучший вариант +21%</w:t>
            </w: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5C4796">
            <w:pPr>
              <w:pStyle w:val="af1"/>
            </w:pPr>
            <w:r w:rsidRPr="002D5F64">
              <w:t>+30,08%</w:t>
            </w: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5C4796">
            <w:pPr>
              <w:pStyle w:val="af1"/>
            </w:pPr>
            <w:r w:rsidRPr="002D5F64">
              <w:t>+24,03%</w:t>
            </w:r>
          </w:p>
        </w:tc>
      </w:tr>
      <w:tr w:rsidR="005C4796" w:rsidRPr="002D5F64" w:rsidTr="00AB518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C4796" w:rsidRPr="002D5F64" w:rsidRDefault="005C4796" w:rsidP="005C4796">
            <w:pPr>
              <w:pStyle w:val="af1"/>
            </w:pP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5C4796">
            <w:pPr>
              <w:pStyle w:val="af1"/>
            </w:pPr>
            <w:r w:rsidRPr="002D5F64">
              <w:t>Худший вариант - 30%</w:t>
            </w: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5C4796">
            <w:pPr>
              <w:pStyle w:val="af1"/>
            </w:pPr>
            <w:r w:rsidRPr="002D5F64">
              <w:t>-24,75%</w:t>
            </w: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5C4796">
            <w:pPr>
              <w:pStyle w:val="af1"/>
            </w:pPr>
            <w:r w:rsidRPr="002D5F64">
              <w:t>-28,25%</w:t>
            </w:r>
          </w:p>
        </w:tc>
      </w:tr>
    </w:tbl>
    <w:p w:rsidR="00412F0E" w:rsidRDefault="00412F0E" w:rsidP="005C4796">
      <w:pPr>
        <w:tabs>
          <w:tab w:val="left" w:pos="726"/>
        </w:tabs>
      </w:pPr>
    </w:p>
    <w:p w:rsidR="005C4796" w:rsidRPr="002D5F64" w:rsidRDefault="005C4796" w:rsidP="005C4796">
      <w:pPr>
        <w:tabs>
          <w:tab w:val="left" w:pos="726"/>
        </w:tabs>
      </w:pPr>
      <w:r w:rsidRPr="002D5F64">
        <w:t>Таким образом, мы получили два граничных значения для выручки компании - 30,08% и - 28,25%.</w:t>
      </w:r>
    </w:p>
    <w:p w:rsidR="004275A8" w:rsidRDefault="004275A8" w:rsidP="005C4796">
      <w:pPr>
        <w:tabs>
          <w:tab w:val="left" w:pos="726"/>
        </w:tabs>
        <w:rPr>
          <w:b/>
          <w:bCs/>
        </w:rPr>
      </w:pPr>
    </w:p>
    <w:p w:rsidR="005C4796" w:rsidRPr="002D5F64" w:rsidRDefault="005C4796" w:rsidP="004275A8">
      <w:pPr>
        <w:pStyle w:val="1"/>
      </w:pPr>
      <w:bookmarkStart w:id="52" w:name="_Toc279916310"/>
      <w:r w:rsidRPr="002D5F64">
        <w:t>Сценарий будущего</w:t>
      </w:r>
      <w:bookmarkEnd w:id="52"/>
    </w:p>
    <w:p w:rsidR="004275A8" w:rsidRDefault="004275A8" w:rsidP="005C4796">
      <w:pPr>
        <w:tabs>
          <w:tab w:val="left" w:pos="726"/>
        </w:tabs>
      </w:pPr>
    </w:p>
    <w:p w:rsidR="005C4796" w:rsidRPr="002D5F64" w:rsidRDefault="005C4796" w:rsidP="005C4796">
      <w:pPr>
        <w:tabs>
          <w:tab w:val="left" w:pos="726"/>
        </w:tabs>
      </w:pPr>
      <w:r w:rsidRPr="002D5F64">
        <w:t>После прогнозирования выручки необходимо спланировать расходы компании. Планирование расходов, необходимых для обеспечения построенного прогноза продаж, происходит с помощью существующей бюджетной модели 1.Аналогично прогнозу доходов, план расходов составляется в двух вариантах - лучшем и худшем. При этом в качестве</w:t>
      </w:r>
      <w:r>
        <w:t xml:space="preserve"> "</w:t>
      </w:r>
      <w:r w:rsidRPr="002D5F64">
        <w:t>лучшего</w:t>
      </w:r>
      <w:r>
        <w:t xml:space="preserve">" </w:t>
      </w:r>
      <w:r w:rsidRPr="002D5F64">
        <w:t>рассматривается вариант, когда компания позволяет себе оплачивать все, что запланировано, а в качестве</w:t>
      </w:r>
      <w:r>
        <w:t xml:space="preserve"> "</w:t>
      </w:r>
      <w:r w:rsidRPr="002D5F64">
        <w:t>худшего</w:t>
      </w:r>
      <w:r>
        <w:t xml:space="preserve">" </w:t>
      </w:r>
      <w:r w:rsidRPr="002D5F64">
        <w:t>- режим строгой экономии.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Затем прогнозные доходы и расходы компании сводятся воедино, и получаются четыре граничных варианта развития</w:t>
      </w:r>
      <w:r>
        <w:t xml:space="preserve"> (</w:t>
      </w:r>
      <w:r w:rsidRPr="002D5F64">
        <w:t>см. Таблицу 2).</w:t>
      </w:r>
    </w:p>
    <w:p w:rsidR="004275A8" w:rsidRDefault="004275A8" w:rsidP="005C4796">
      <w:pPr>
        <w:tabs>
          <w:tab w:val="left" w:pos="726"/>
        </w:tabs>
        <w:rPr>
          <w:b/>
          <w:bCs/>
        </w:rPr>
      </w:pPr>
    </w:p>
    <w:p w:rsidR="005C4796" w:rsidRPr="002D5F64" w:rsidRDefault="00412F0E" w:rsidP="005C4796">
      <w:pPr>
        <w:tabs>
          <w:tab w:val="left" w:pos="726"/>
        </w:tabs>
      </w:pPr>
      <w:r>
        <w:rPr>
          <w:b/>
          <w:bCs/>
        </w:rPr>
        <w:br w:type="page"/>
      </w:r>
      <w:r w:rsidR="005C4796" w:rsidRPr="002D5F64">
        <w:rPr>
          <w:b/>
          <w:bCs/>
        </w:rPr>
        <w:t>Таблица 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761"/>
        <w:gridCol w:w="3316"/>
        <w:gridCol w:w="3074"/>
      </w:tblGrid>
      <w:tr w:rsidR="005C4796" w:rsidRPr="002D5F64" w:rsidTr="00AB518C">
        <w:trPr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5C4796" w:rsidRPr="002D5F64" w:rsidRDefault="005C4796" w:rsidP="004275A8">
            <w:pPr>
              <w:pStyle w:val="af1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C4796" w:rsidRPr="002D5F64" w:rsidRDefault="005C4796" w:rsidP="004275A8">
            <w:pPr>
              <w:pStyle w:val="af1"/>
            </w:pPr>
            <w:r w:rsidRPr="002D5F64">
              <w:t>Объем продаж</w:t>
            </w:r>
          </w:p>
        </w:tc>
      </w:tr>
      <w:tr w:rsidR="005C4796" w:rsidRPr="002D5F64" w:rsidTr="00AB518C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:rsidR="005C4796" w:rsidRPr="002D5F64" w:rsidRDefault="005C4796" w:rsidP="004275A8">
            <w:pPr>
              <w:pStyle w:val="af1"/>
            </w:pP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4275A8">
            <w:pPr>
              <w:pStyle w:val="af1"/>
            </w:pPr>
            <w:r w:rsidRPr="002D5F64">
              <w:t>Растет по прогнозу или быстрее</w:t>
            </w: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4275A8">
            <w:pPr>
              <w:pStyle w:val="af1"/>
            </w:pPr>
            <w:r w:rsidRPr="002D5F64">
              <w:t>Недостаточна</w:t>
            </w:r>
          </w:p>
        </w:tc>
      </w:tr>
      <w:tr w:rsidR="005C4796" w:rsidRPr="002D5F64" w:rsidTr="00AB518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C4796" w:rsidRPr="002D5F64" w:rsidRDefault="005C4796" w:rsidP="004275A8">
            <w:pPr>
              <w:pStyle w:val="af1"/>
            </w:pPr>
            <w:r w:rsidRPr="002D5F64"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4275A8">
            <w:pPr>
              <w:pStyle w:val="af1"/>
            </w:pPr>
            <w:r>
              <w:t>"</w:t>
            </w:r>
            <w:r w:rsidRPr="002D5F64">
              <w:t>Щедрое</w:t>
            </w:r>
            <w:r>
              <w:t xml:space="preserve">" </w:t>
            </w:r>
            <w:r w:rsidRPr="002D5F64">
              <w:t>финансирование</w:t>
            </w: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4275A8">
            <w:pPr>
              <w:pStyle w:val="af1"/>
            </w:pPr>
            <w:r w:rsidRPr="002D5F64">
              <w:t xml:space="preserve">Каковы будут финансовые результаты, если продажи вырастут, но и расходы не будут ограничиваться? Сможет ли компания обеспечить такой объем продаж? </w:t>
            </w: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4275A8">
            <w:pPr>
              <w:pStyle w:val="af1"/>
            </w:pPr>
            <w:r w:rsidRPr="002D5F64">
              <w:t xml:space="preserve">Если выручка будет меньше, чем запланировано, сможет ли компания сохранить привычный уровень затрат? Какими при этом будут результаты? </w:t>
            </w:r>
          </w:p>
        </w:tc>
      </w:tr>
      <w:tr w:rsidR="005C4796" w:rsidRPr="002D5F64" w:rsidTr="00AB518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C4796" w:rsidRPr="002D5F64" w:rsidRDefault="005C4796" w:rsidP="004275A8">
            <w:pPr>
              <w:pStyle w:val="af1"/>
            </w:pP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4275A8">
            <w:pPr>
              <w:pStyle w:val="af1"/>
            </w:pPr>
            <w:r w:rsidRPr="002D5F64">
              <w:t>Режим экономии</w:t>
            </w: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4275A8">
            <w:pPr>
              <w:pStyle w:val="af1"/>
            </w:pPr>
            <w:r w:rsidRPr="002D5F64">
              <w:t xml:space="preserve">Если продажи вырастут, но при этом компания будет экономить, сколько она получит? </w:t>
            </w:r>
          </w:p>
        </w:tc>
        <w:tc>
          <w:tcPr>
            <w:tcW w:w="0" w:type="auto"/>
            <w:shd w:val="clear" w:color="auto" w:fill="auto"/>
          </w:tcPr>
          <w:p w:rsidR="005C4796" w:rsidRPr="002D5F64" w:rsidRDefault="005C4796" w:rsidP="004275A8">
            <w:pPr>
              <w:pStyle w:val="af1"/>
            </w:pPr>
            <w:r w:rsidRPr="002D5F64">
              <w:t xml:space="preserve">Если объем продаж упадет, но компания будет экономить, что получится? </w:t>
            </w:r>
          </w:p>
        </w:tc>
      </w:tr>
    </w:tbl>
    <w:p w:rsidR="004275A8" w:rsidRDefault="004275A8" w:rsidP="005C4796">
      <w:pPr>
        <w:tabs>
          <w:tab w:val="left" w:pos="726"/>
        </w:tabs>
      </w:pPr>
    </w:p>
    <w:p w:rsidR="005C4796" w:rsidRPr="002D5F64" w:rsidRDefault="005C4796" w:rsidP="005C4796">
      <w:pPr>
        <w:tabs>
          <w:tab w:val="left" w:pos="726"/>
        </w:tabs>
      </w:pPr>
      <w:r w:rsidRPr="002D5F64">
        <w:t>Для удобства анализа для всех таких вариантов строятся основные финансовые отчеты - БДДС, БДР и баланс. Каждый из четырех вариантов сопоставляется с целями и стратегией компании. Например, возможна ситуация, когда лучший по доходам и расходам сценарий приведет к накоплению дебиторской задолженности и потребует дополнительного кредитования. В то же время, более острожная стратегия - рост продаж при условии экономии затрат - может позволить сохранить финансовую независимость, которая для ряда компаний важнее, чем увеличение оборота.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Итогом данного этапа должен стать наиболее вероятный сценарий будущего компании, состоящий из совокупности трех прогнозных отчетов, а также комплекс мероприятий, реализуемых в случае положительных или отрицательных отклонений от него. Для своевременной идентификации этих отклонений необходимо выделить набор контрольных показателей.</w:t>
      </w:r>
    </w:p>
    <w:p w:rsidR="004275A8" w:rsidRDefault="004275A8" w:rsidP="005C4796">
      <w:pPr>
        <w:tabs>
          <w:tab w:val="left" w:pos="726"/>
        </w:tabs>
        <w:rPr>
          <w:b/>
          <w:bCs/>
        </w:rPr>
      </w:pPr>
    </w:p>
    <w:p w:rsidR="005C4796" w:rsidRPr="002D5F64" w:rsidRDefault="005C4796" w:rsidP="004275A8">
      <w:pPr>
        <w:pStyle w:val="1"/>
      </w:pPr>
      <w:bookmarkStart w:id="53" w:name="_Toc279916311"/>
      <w:r w:rsidRPr="002D5F64">
        <w:t>Отбор контрольных показателей</w:t>
      </w:r>
      <w:bookmarkEnd w:id="53"/>
    </w:p>
    <w:p w:rsidR="004275A8" w:rsidRDefault="004275A8" w:rsidP="005C4796">
      <w:pPr>
        <w:tabs>
          <w:tab w:val="left" w:pos="726"/>
        </w:tabs>
      </w:pPr>
    </w:p>
    <w:p w:rsidR="005C4796" w:rsidRPr="002D5F64" w:rsidRDefault="005C4796" w:rsidP="005C4796">
      <w:pPr>
        <w:tabs>
          <w:tab w:val="left" w:pos="726"/>
        </w:tabs>
      </w:pPr>
      <w:r w:rsidRPr="002D5F64">
        <w:t>Отбор показателей, с помощью которых впоследствии будет анализироваться исполнение прогноза, начинается еще во время прогнозирования и планирования выручки и расходов - тогда определяются необходимая доля рынка, цены, физический объем продаж, производительность труда, материалоемкость и т.п. На последующем этапе эти показатели корректируются и дополняются параметрами, от которых будет зависеть финансовый результат - то есть торговая наценка, оборачиваемость дебиторской задолженности, доля транспортных расходов, рентабельность и т.д. В процессе реализации прогноза эти параметры нужно постоянно отслеживать, так как их устойчивое изменение в положительную или отрицательную сторону от плановых значений будет свидетельствовать о реализации одного из прогнозных вариантов 2. Своевременно получая эти данные, компания получит возможность корректировать свои действия в соответствии с заранее</w:t>
      </w:r>
    </w:p>
    <w:p w:rsidR="004275A8" w:rsidRDefault="004275A8" w:rsidP="005C4796">
      <w:pPr>
        <w:tabs>
          <w:tab w:val="left" w:pos="726"/>
        </w:tabs>
        <w:rPr>
          <w:b/>
          <w:bCs/>
        </w:rPr>
      </w:pPr>
    </w:p>
    <w:p w:rsidR="005C4796" w:rsidRPr="002D5F64" w:rsidRDefault="005C4796" w:rsidP="004275A8">
      <w:pPr>
        <w:pStyle w:val="1"/>
      </w:pPr>
      <w:bookmarkStart w:id="54" w:name="_Toc279916312"/>
      <w:r w:rsidRPr="002D5F64">
        <w:t>Ошибки прогнозирования</w:t>
      </w:r>
      <w:bookmarkEnd w:id="54"/>
    </w:p>
    <w:p w:rsidR="004275A8" w:rsidRDefault="004275A8" w:rsidP="005C4796">
      <w:pPr>
        <w:tabs>
          <w:tab w:val="left" w:pos="726"/>
        </w:tabs>
      </w:pPr>
    </w:p>
    <w:p w:rsidR="005C4796" w:rsidRPr="002D5F64" w:rsidRDefault="005C4796" w:rsidP="005C4796">
      <w:pPr>
        <w:tabs>
          <w:tab w:val="left" w:pos="726"/>
        </w:tabs>
      </w:pPr>
      <w:r w:rsidRPr="002D5F64">
        <w:t>Ошибки прогнозирования чаще всего бывают связаны с неправильным определением входящих параметров прогнозной модели.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b/>
          <w:bCs/>
          <w:i/>
          <w:iCs/>
        </w:rPr>
        <w:t>Оценка одного варианта развития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Эта ошибка, пожалуй, является наиболее распространенной. Маркетинговые аналитики большинства компаний</w:t>
      </w:r>
      <w:r>
        <w:t xml:space="preserve"> (</w:t>
      </w:r>
      <w:r w:rsidRPr="002D5F64">
        <w:t>по крайней мере, в России) не считают нужным рассчитывать варианты развития событий. В лучшем случае, планирование происходит по группам товаров</w:t>
      </w:r>
      <w:r>
        <w:t xml:space="preserve"> (</w:t>
      </w:r>
      <w:r w:rsidRPr="002D5F64">
        <w:t>ассортименту), регионам или каналам сбыта, при этом для каждого направления планирования рассчитывается только один набор прогнозных параметров</w:t>
      </w:r>
      <w:r>
        <w:t xml:space="preserve"> (</w:t>
      </w:r>
      <w:r w:rsidRPr="002D5F64">
        <w:t>цена и объем), который, как правило, занижается</w:t>
      </w:r>
      <w:r>
        <w:t xml:space="preserve"> "</w:t>
      </w:r>
      <w:r w:rsidRPr="002D5F64">
        <w:t>для подстраховки</w:t>
      </w:r>
      <w:r>
        <w:t>"</w:t>
      </w:r>
      <w:r w:rsidRPr="002D5F64">
        <w:t>. Впоследствии, при оценке чувствительности финансовой модели к входящим параметрам, финансисты могут анализировать изменения основных финансовых показателей компании по отношению к этим параметрам. Но если значения таких показателей все же остаются в допустимых пределах, анализом все и заканчивается. И если реализуется пессимистический вариант развития, то компания не сможет вовремя отследить отрицательную тенденцию и принять меры к ее исправлению.</w:t>
      </w:r>
    </w:p>
    <w:p w:rsidR="005C4796" w:rsidRPr="002D5F64" w:rsidRDefault="005C4796" w:rsidP="005C4796">
      <w:pPr>
        <w:tabs>
          <w:tab w:val="left" w:pos="726"/>
        </w:tabs>
      </w:pPr>
      <w:r>
        <w:rPr>
          <w:b/>
          <w:bCs/>
          <w:i/>
          <w:iCs/>
        </w:rPr>
        <w:t>"</w:t>
      </w:r>
      <w:r w:rsidRPr="002D5F64">
        <w:rPr>
          <w:b/>
          <w:bCs/>
          <w:i/>
          <w:iCs/>
        </w:rPr>
        <w:t>Дальше, как раньше</w:t>
      </w:r>
      <w:r>
        <w:rPr>
          <w:b/>
          <w:bCs/>
          <w:i/>
          <w:iCs/>
        </w:rPr>
        <w:t>"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Чаше всего при прогнозировании используется метод экстраполяции - то есть определения зависимости между параметрами модели на основе прошлых данных и переноса этих зависимостей на будущее. Например, если объемы строительства ежегодно росли на 15 %, то предполагается, что и в данном году рост будет таким же. Однако, что при таком прогнозировании не учитываются текущие тенденции рынка. Поэтому экстраполяция годится только в качестве инструмента</w:t>
      </w:r>
      <w:r>
        <w:t xml:space="preserve"> "</w:t>
      </w:r>
      <w:r w:rsidRPr="002D5F64">
        <w:t>заготовки</w:t>
      </w:r>
      <w:r>
        <w:t xml:space="preserve">" </w:t>
      </w:r>
      <w:r w:rsidRPr="002D5F64">
        <w:t>прогнозных значений, в том числе она используется для вычисления сезонных колебаний спроса и цены.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b/>
          <w:bCs/>
          <w:i/>
          <w:iCs/>
        </w:rPr>
        <w:t>Недооценка или игнорирование факторов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Эта ошибка проявляется при попытке учесть будущие изменения внешней и внутренней среды компании. Зачастую релевантные факторы выбирают упрощенно и принижают как отдельное, так и совокупное влияние таких факторов. Например, для недвижимости релевантными факторами будет не только рост личных доходов и снижение процентных ставок по ипотечным кредитам, но и демографические факторы.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b/>
          <w:bCs/>
          <w:i/>
          <w:iCs/>
        </w:rPr>
        <w:t>Неполный учет предполагаемых изменений</w:t>
      </w:r>
    </w:p>
    <w:p w:rsidR="005C4796" w:rsidRPr="002D5F64" w:rsidRDefault="005C4796" w:rsidP="005C4796">
      <w:pPr>
        <w:tabs>
          <w:tab w:val="left" w:pos="726"/>
        </w:tabs>
      </w:pPr>
      <w:r w:rsidRPr="002D5F64">
        <w:t>Предполагаемые изменения должны быть адекватно учтены как в доходной, так и в расходной части. Если этого не сделать, то может получиться ситуация, когда получение дополнительных доходов будет запланировано без учета дополнительных расходов. Чаще всего это касается условно-постоянных расходов: на рекламу, связь и т.д. Существует и обратный вариант, когда компания планирует сокращение расходов, считая, что на доходах это никак не отразится.</w:t>
      </w:r>
    </w:p>
    <w:p w:rsidR="005C4796" w:rsidRPr="002D5F64" w:rsidRDefault="005C4796" w:rsidP="005C4796">
      <w:pPr>
        <w:tabs>
          <w:tab w:val="left" w:pos="726"/>
        </w:tabs>
      </w:pPr>
      <w:r w:rsidRPr="002D5F64">
        <w:rPr>
          <w:b/>
          <w:bCs/>
          <w:i/>
          <w:iCs/>
        </w:rPr>
        <w:t>Стремление выдать желаемое за действительное</w:t>
      </w:r>
    </w:p>
    <w:p w:rsidR="005C4796" w:rsidRDefault="005C4796" w:rsidP="005C4796">
      <w:pPr>
        <w:tabs>
          <w:tab w:val="left" w:pos="726"/>
        </w:tabs>
      </w:pPr>
      <w:r w:rsidRPr="002D5F64">
        <w:t>Многие люди в силу их психологических особенностей не желают смотреть правде в глаза, поэтому часто руководители бизнеса видят угрозы бизнесу, но не желают считать их таковыми. Предпочтение оптимистического взгляда на развитие событий может привести к снижению готовности компании противостоять негативным тенденциям - как во внутренней, так и во внешней среде предприятия.</w:t>
      </w:r>
    </w:p>
    <w:p w:rsidR="005C4796" w:rsidRDefault="004275A8" w:rsidP="004275A8">
      <w:pPr>
        <w:pStyle w:val="1"/>
      </w:pPr>
      <w:r>
        <w:br w:type="page"/>
      </w:r>
      <w:bookmarkStart w:id="55" w:name="_Toc279916313"/>
      <w:r>
        <w:t>Заключение</w:t>
      </w:r>
      <w:bookmarkEnd w:id="55"/>
    </w:p>
    <w:p w:rsidR="004275A8" w:rsidRPr="004275A8" w:rsidRDefault="004275A8" w:rsidP="004275A8">
      <w:pPr>
        <w:rPr>
          <w:lang w:eastAsia="en-US"/>
        </w:rPr>
      </w:pPr>
    </w:p>
    <w:p w:rsidR="005C4796" w:rsidRPr="002D5F64" w:rsidRDefault="005C4796" w:rsidP="005C4796">
      <w:pPr>
        <w:tabs>
          <w:tab w:val="left" w:pos="726"/>
        </w:tabs>
      </w:pPr>
      <w:r w:rsidRPr="002D5F64">
        <w:t>Финансовое прогнозирование и контроль занимает важное место в системе управления финансами. Именно в ходе контроля и прогноза любой субъект хозяйствования всесторонне оценивает состояние своих финансов, выявляет возможности увеличения финансовых ресурсов, направления их наиболее эффективного использования. Управленческие решения в процессе прогнозирования принимаются на основе анализа финансовой информации, которая в связи с этим должна быть достаточно полной и достоверной. Достоверность и своевременность получения информации обеспечивают принятие обоснованных решений. Финансовая информация базируется на бухгалтерской, статистической и оперативной отчетности.</w:t>
      </w:r>
    </w:p>
    <w:p w:rsidR="005C4796" w:rsidRPr="002D5F64" w:rsidRDefault="005C4796" w:rsidP="005C4796">
      <w:pPr>
        <w:pStyle w:val="ae"/>
        <w:tabs>
          <w:tab w:val="left" w:pos="726"/>
        </w:tabs>
      </w:pPr>
      <w:r w:rsidRPr="002D5F64">
        <w:t>Субъекты управления используют в каждой сфере и в каждом звене финансовых отношений специфические методы целенаправленного воздействия на финансы. Вместе с тем им присущи и единые приемы и способы управления.</w:t>
      </w:r>
    </w:p>
    <w:p w:rsidR="005C4796" w:rsidRPr="002D5F64" w:rsidRDefault="005C4796" w:rsidP="005C4796">
      <w:pPr>
        <w:pStyle w:val="ae"/>
        <w:tabs>
          <w:tab w:val="left" w:pos="726"/>
        </w:tabs>
      </w:pPr>
      <w:r w:rsidRPr="002D5F64">
        <w:t>Конкретными методами и формами управления финансами служат:</w:t>
      </w:r>
    </w:p>
    <w:p w:rsidR="005C4796" w:rsidRPr="002D5F64" w:rsidRDefault="005C4796" w:rsidP="005C4796">
      <w:pPr>
        <w:pStyle w:val="ae"/>
        <w:tabs>
          <w:tab w:val="left" w:pos="726"/>
        </w:tabs>
      </w:pPr>
      <w:r w:rsidRPr="002D5F64">
        <w:t>финансовое планирование;</w:t>
      </w:r>
    </w:p>
    <w:p w:rsidR="005C4796" w:rsidRPr="002D5F64" w:rsidRDefault="005C4796" w:rsidP="005C4796">
      <w:pPr>
        <w:pStyle w:val="ae"/>
        <w:tabs>
          <w:tab w:val="left" w:pos="726"/>
        </w:tabs>
      </w:pPr>
      <w:r w:rsidRPr="002D5F64">
        <w:t>прогнозирование;</w:t>
      </w:r>
    </w:p>
    <w:p w:rsidR="005C4796" w:rsidRPr="002D5F64" w:rsidRDefault="005C4796" w:rsidP="005C4796">
      <w:pPr>
        <w:pStyle w:val="ae"/>
        <w:tabs>
          <w:tab w:val="left" w:pos="726"/>
        </w:tabs>
      </w:pPr>
      <w:r w:rsidRPr="002D5F64">
        <w:t>программирование;</w:t>
      </w:r>
    </w:p>
    <w:p w:rsidR="005C4796" w:rsidRPr="002D5F64" w:rsidRDefault="005C4796" w:rsidP="005C4796">
      <w:pPr>
        <w:pStyle w:val="ae"/>
        <w:tabs>
          <w:tab w:val="left" w:pos="726"/>
        </w:tabs>
      </w:pPr>
      <w:r w:rsidRPr="002D5F64">
        <w:t>финансовое регулирование;</w:t>
      </w:r>
    </w:p>
    <w:p w:rsidR="005C4796" w:rsidRPr="002D5F64" w:rsidRDefault="005C4796" w:rsidP="005C4796">
      <w:pPr>
        <w:pStyle w:val="ae"/>
        <w:tabs>
          <w:tab w:val="left" w:pos="726"/>
        </w:tabs>
      </w:pPr>
      <w:r w:rsidRPr="002D5F64">
        <w:t>оперативное управление;</w:t>
      </w:r>
    </w:p>
    <w:p w:rsidR="005C4796" w:rsidRDefault="005C4796" w:rsidP="005C4796">
      <w:pPr>
        <w:pStyle w:val="ae"/>
        <w:tabs>
          <w:tab w:val="left" w:pos="726"/>
        </w:tabs>
      </w:pPr>
      <w:r w:rsidRPr="002D5F64">
        <w:t>финансовый контроль;</w:t>
      </w:r>
    </w:p>
    <w:p w:rsidR="005C4796" w:rsidRDefault="004275A8" w:rsidP="004275A8">
      <w:pPr>
        <w:pStyle w:val="1"/>
      </w:pPr>
      <w:r>
        <w:br w:type="page"/>
      </w:r>
      <w:bookmarkStart w:id="56" w:name="_Toc279916314"/>
      <w:r w:rsidR="005C4796" w:rsidRPr="002D5F64">
        <w:t>Список литературы</w:t>
      </w:r>
      <w:bookmarkEnd w:id="56"/>
    </w:p>
    <w:p w:rsidR="004275A8" w:rsidRPr="004275A8" w:rsidRDefault="004275A8" w:rsidP="004275A8">
      <w:pPr>
        <w:rPr>
          <w:lang w:eastAsia="en-US"/>
        </w:rPr>
      </w:pPr>
    </w:p>
    <w:p w:rsidR="005C4796" w:rsidRPr="002D5F64" w:rsidRDefault="005C4796" w:rsidP="004275A8">
      <w:pPr>
        <w:pStyle w:val="af8"/>
      </w:pPr>
      <w:r w:rsidRPr="002D5F64">
        <w:t xml:space="preserve">1. Банковское дело: Учебник / Под </w:t>
      </w:r>
      <w:r>
        <w:t xml:space="preserve">ред.О.И. </w:t>
      </w:r>
      <w:r w:rsidRPr="002D5F64">
        <w:t>Лаврушина</w:t>
      </w:r>
      <w:r>
        <w:t xml:space="preserve">. - </w:t>
      </w:r>
      <w:r w:rsidRPr="002D5F64">
        <w:t>М.: Финансы и статистика, 2004.</w:t>
      </w:r>
    </w:p>
    <w:p w:rsidR="005C4796" w:rsidRPr="002D5F64" w:rsidRDefault="005C4796" w:rsidP="004275A8">
      <w:pPr>
        <w:pStyle w:val="af8"/>
      </w:pPr>
      <w:r w:rsidRPr="002D5F64">
        <w:t>2. Воронин В.П., Федосова СП. Деньги, кредит, банки: Учеб. пособие</w:t>
      </w:r>
      <w:r>
        <w:t xml:space="preserve">. - </w:t>
      </w:r>
      <w:r w:rsidRPr="002D5F64">
        <w:t>М.: Юрайт-Издат, 2002.</w:t>
      </w:r>
    </w:p>
    <w:p w:rsidR="005C4796" w:rsidRPr="002D5F64" w:rsidRDefault="005C4796" w:rsidP="004275A8">
      <w:pPr>
        <w:pStyle w:val="af8"/>
      </w:pPr>
      <w:r w:rsidRPr="002D5F64">
        <w:t xml:space="preserve">5. Деньги, кредит, банки: Учебник / Под </w:t>
      </w:r>
      <w:r>
        <w:t xml:space="preserve">ред.О.И. </w:t>
      </w:r>
      <w:r w:rsidRPr="002D5F64">
        <w:t>Лаврушина</w:t>
      </w:r>
      <w:r>
        <w:t xml:space="preserve">. - </w:t>
      </w:r>
      <w:r w:rsidRPr="002D5F64">
        <w:t>М.: Финансы и статистика, 2004.</w:t>
      </w:r>
    </w:p>
    <w:p w:rsidR="005C4796" w:rsidRPr="002D5F64" w:rsidRDefault="005C4796" w:rsidP="004275A8">
      <w:pPr>
        <w:pStyle w:val="af8"/>
      </w:pPr>
      <w:r w:rsidRPr="002D5F64">
        <w:t xml:space="preserve">6. Деньги. Кредит. Банки: Учебник /Под </w:t>
      </w:r>
      <w:r>
        <w:t xml:space="preserve">ред. </w:t>
      </w:r>
      <w:r w:rsidRPr="002D5F64">
        <w:t>Е.Ф. Жукова</w:t>
      </w:r>
      <w:r>
        <w:t xml:space="preserve">. - </w:t>
      </w:r>
      <w:r w:rsidRPr="002D5F64">
        <w:t>М.: ЮНИТИ-ДАНА, 2003.</w:t>
      </w:r>
    </w:p>
    <w:p w:rsidR="005C4796" w:rsidRPr="002D5F64" w:rsidRDefault="005C4796" w:rsidP="004275A8">
      <w:pPr>
        <w:pStyle w:val="af8"/>
      </w:pPr>
      <w:r w:rsidRPr="002D5F64">
        <w:t>7. Колпакова Г</w:t>
      </w:r>
      <w:r>
        <w:t xml:space="preserve">.М. </w:t>
      </w:r>
      <w:r w:rsidRPr="002D5F64">
        <w:t>Финансы. Денежное обращение. Кредит: Учеб. пособие</w:t>
      </w:r>
      <w:r>
        <w:t xml:space="preserve">. - </w:t>
      </w:r>
      <w:r w:rsidRPr="002D5F64">
        <w:t>М.: Финансы и статистика, 2005.</w:t>
      </w:r>
    </w:p>
    <w:p w:rsidR="005C4796" w:rsidRPr="002D5F64" w:rsidRDefault="005C4796" w:rsidP="004275A8">
      <w:pPr>
        <w:pStyle w:val="af8"/>
      </w:pPr>
      <w:r w:rsidRPr="002D5F64">
        <w:t xml:space="preserve">8. Международные валютно-кредитные и финансовые отношения: Учебник / Под </w:t>
      </w:r>
      <w:r>
        <w:t xml:space="preserve">ред.Л.Н. </w:t>
      </w:r>
      <w:r w:rsidRPr="002D5F64">
        <w:t>Красавиной, - 3-е изд.</w:t>
      </w:r>
      <w:r>
        <w:t>, п</w:t>
      </w:r>
      <w:r w:rsidRPr="002D5F64">
        <w:t>ерераб. и доп</w:t>
      </w:r>
      <w:r>
        <w:t xml:space="preserve">. - </w:t>
      </w:r>
      <w:r w:rsidRPr="002D5F64">
        <w:t>М.: Финансы и статистика, 2005.</w:t>
      </w:r>
    </w:p>
    <w:p w:rsidR="005C4796" w:rsidRPr="002D5F64" w:rsidRDefault="005C4796" w:rsidP="004275A8">
      <w:pPr>
        <w:pStyle w:val="af8"/>
      </w:pPr>
      <w:r w:rsidRPr="002D5F64">
        <w:t xml:space="preserve">9. Организация деятельности Центрального банка: Учеб. пособие / Под </w:t>
      </w:r>
      <w:r>
        <w:t xml:space="preserve">ред. </w:t>
      </w:r>
      <w:r w:rsidRPr="002D5F64">
        <w:t>Г</w:t>
      </w:r>
      <w:r>
        <w:t xml:space="preserve">.Н. </w:t>
      </w:r>
      <w:r w:rsidRPr="002D5F64">
        <w:t>Белоглазовой, Н.А. Савинской</w:t>
      </w:r>
      <w:r>
        <w:t xml:space="preserve">. - </w:t>
      </w:r>
      <w:r w:rsidRPr="002D5F64">
        <w:t>СПб.: Изд-во СПбГУЭФ, 2006.</w:t>
      </w:r>
    </w:p>
    <w:p w:rsidR="005C4796" w:rsidRPr="002D5F64" w:rsidRDefault="005C4796" w:rsidP="004275A8">
      <w:pPr>
        <w:pStyle w:val="af8"/>
      </w:pPr>
      <w:r w:rsidRPr="002D5F64">
        <w:t xml:space="preserve">13. Финансово-кредитный энциклопедический словарь / Под общ. </w:t>
      </w:r>
      <w:r>
        <w:t xml:space="preserve">ред.А.Г. </w:t>
      </w:r>
      <w:r w:rsidRPr="002D5F64">
        <w:t>Грязновой</w:t>
      </w:r>
      <w:r>
        <w:t xml:space="preserve">. - </w:t>
      </w:r>
      <w:r w:rsidRPr="002D5F64">
        <w:t>М.: Финансы и статистика, 2007.</w:t>
      </w:r>
    </w:p>
    <w:p w:rsidR="0011280F" w:rsidRDefault="005C4796" w:rsidP="004275A8">
      <w:pPr>
        <w:pStyle w:val="af8"/>
      </w:pPr>
      <w:r w:rsidRPr="002D5F64">
        <w:t xml:space="preserve">14. Финансы и кредит: Учеб. пособие. / Под </w:t>
      </w:r>
      <w:r>
        <w:t xml:space="preserve">ред. </w:t>
      </w:r>
      <w:r w:rsidRPr="002D5F64">
        <w:t>A.M. Ковалевой</w:t>
      </w:r>
      <w:r>
        <w:t xml:space="preserve">. - </w:t>
      </w:r>
      <w:r w:rsidRPr="002D5F64">
        <w:t>М.: Финансы и статистика, 2005.</w:t>
      </w:r>
      <w:bookmarkStart w:id="57" w:name="_GoBack"/>
      <w:bookmarkEnd w:id="57"/>
    </w:p>
    <w:sectPr w:rsidR="0011280F" w:rsidSect="005C4796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8C" w:rsidRDefault="00AB518C">
      <w:r>
        <w:separator/>
      </w:r>
    </w:p>
  </w:endnote>
  <w:endnote w:type="continuationSeparator" w:id="0">
    <w:p w:rsidR="00AB518C" w:rsidRDefault="00AB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A8" w:rsidRDefault="004275A8" w:rsidP="005C4796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8C" w:rsidRDefault="00AB518C">
      <w:r>
        <w:separator/>
      </w:r>
    </w:p>
  </w:footnote>
  <w:footnote w:type="continuationSeparator" w:id="0">
    <w:p w:rsidR="00AB518C" w:rsidRDefault="00AB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A8" w:rsidRDefault="004275A8" w:rsidP="005C4796">
    <w:pPr>
      <w:pStyle w:val="a4"/>
      <w:framePr w:wrap="around" w:vAnchor="text" w:hAnchor="margin" w:xAlign="right" w:y="1"/>
      <w:rPr>
        <w:rStyle w:val="ac"/>
      </w:rPr>
    </w:pPr>
  </w:p>
  <w:p w:rsidR="004275A8" w:rsidRDefault="004275A8" w:rsidP="005C479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A8" w:rsidRDefault="00404020" w:rsidP="005C4796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4275A8" w:rsidRDefault="004275A8" w:rsidP="005C479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A3F31"/>
    <w:multiLevelType w:val="hybridMultilevel"/>
    <w:tmpl w:val="4A8AE2D6"/>
    <w:lvl w:ilvl="0" w:tplc="3EDE5394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A72E10D4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8A023F"/>
    <w:multiLevelType w:val="hybridMultilevel"/>
    <w:tmpl w:val="5B74E882"/>
    <w:lvl w:ilvl="0" w:tplc="48427BA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796"/>
    <w:rsid w:val="00006A8A"/>
    <w:rsid w:val="000E38D5"/>
    <w:rsid w:val="0011280F"/>
    <w:rsid w:val="001317F1"/>
    <w:rsid w:val="001400C5"/>
    <w:rsid w:val="00145292"/>
    <w:rsid w:val="00156EF6"/>
    <w:rsid w:val="0016268A"/>
    <w:rsid w:val="0016460F"/>
    <w:rsid w:val="001A75FD"/>
    <w:rsid w:val="002027E7"/>
    <w:rsid w:val="002A2C70"/>
    <w:rsid w:val="002C2261"/>
    <w:rsid w:val="002C3DF5"/>
    <w:rsid w:val="002D5F64"/>
    <w:rsid w:val="00334650"/>
    <w:rsid w:val="003B0B6F"/>
    <w:rsid w:val="003B5A3A"/>
    <w:rsid w:val="003D2EBB"/>
    <w:rsid w:val="00404020"/>
    <w:rsid w:val="00412F0E"/>
    <w:rsid w:val="0042372A"/>
    <w:rsid w:val="004275A8"/>
    <w:rsid w:val="0044073B"/>
    <w:rsid w:val="004507B2"/>
    <w:rsid w:val="00477FDF"/>
    <w:rsid w:val="004817E5"/>
    <w:rsid w:val="004A2B25"/>
    <w:rsid w:val="004F36C2"/>
    <w:rsid w:val="00524BC2"/>
    <w:rsid w:val="005468B2"/>
    <w:rsid w:val="005649B7"/>
    <w:rsid w:val="00577C4A"/>
    <w:rsid w:val="005A1C0C"/>
    <w:rsid w:val="005A4AD2"/>
    <w:rsid w:val="005A7553"/>
    <w:rsid w:val="005C4796"/>
    <w:rsid w:val="00627EF7"/>
    <w:rsid w:val="00700E41"/>
    <w:rsid w:val="007C2EDF"/>
    <w:rsid w:val="007D4011"/>
    <w:rsid w:val="008314AA"/>
    <w:rsid w:val="00892318"/>
    <w:rsid w:val="00910375"/>
    <w:rsid w:val="00975A1A"/>
    <w:rsid w:val="00A31EE5"/>
    <w:rsid w:val="00AB518C"/>
    <w:rsid w:val="00AD7F4C"/>
    <w:rsid w:val="00B153E2"/>
    <w:rsid w:val="00BB3BB6"/>
    <w:rsid w:val="00BE0A1B"/>
    <w:rsid w:val="00BE2E9C"/>
    <w:rsid w:val="00BF6CFD"/>
    <w:rsid w:val="00C13B8B"/>
    <w:rsid w:val="00C344FA"/>
    <w:rsid w:val="00C40B32"/>
    <w:rsid w:val="00C60416"/>
    <w:rsid w:val="00C62B88"/>
    <w:rsid w:val="00CC22DC"/>
    <w:rsid w:val="00CF6C92"/>
    <w:rsid w:val="00D16DE7"/>
    <w:rsid w:val="00D43744"/>
    <w:rsid w:val="00D668F9"/>
    <w:rsid w:val="00D74508"/>
    <w:rsid w:val="00DB3283"/>
    <w:rsid w:val="00E04664"/>
    <w:rsid w:val="00E351C4"/>
    <w:rsid w:val="00E42EAE"/>
    <w:rsid w:val="00E5767B"/>
    <w:rsid w:val="00E62FF3"/>
    <w:rsid w:val="00E6397D"/>
    <w:rsid w:val="00EA79BF"/>
    <w:rsid w:val="00F34660"/>
    <w:rsid w:val="00F858B3"/>
    <w:rsid w:val="00F92E56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31D28C2-2441-446B-8317-97679D3C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42EA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13B8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7450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6041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6041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6041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6041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6041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60416"/>
    <w:pPr>
      <w:outlineLvl w:val="7"/>
    </w:pPr>
    <w:rPr>
      <w:color w:val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11"/>
    <w:autoRedefine/>
    <w:uiPriority w:val="99"/>
    <w:rsid w:val="00E62FF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uiPriority w:val="99"/>
    <w:rsid w:val="00477FDF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7"/>
    <w:uiPriority w:val="99"/>
    <w:rsid w:val="0011280F"/>
  </w:style>
  <w:style w:type="character" w:customStyle="1" w:styleId="a7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4"/>
    <w:uiPriority w:val="99"/>
    <w:semiHidden/>
    <w:locked/>
    <w:rsid w:val="00E62FF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8">
    <w:name w:val="Body Text Indent"/>
    <w:basedOn w:val="a0"/>
    <w:link w:val="a9"/>
    <w:uiPriority w:val="99"/>
    <w:rsid w:val="0011280F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color w:val="000000"/>
      <w:sz w:val="28"/>
      <w:szCs w:val="28"/>
    </w:rPr>
  </w:style>
  <w:style w:type="character" w:styleId="aa">
    <w:name w:val="endnote reference"/>
    <w:uiPriority w:val="99"/>
    <w:semiHidden/>
    <w:rsid w:val="0011280F"/>
    <w:rPr>
      <w:rFonts w:cs="Times New Roman"/>
      <w:vertAlign w:val="superscript"/>
    </w:rPr>
  </w:style>
  <w:style w:type="character" w:styleId="ab">
    <w:name w:val="footnote reference"/>
    <w:uiPriority w:val="99"/>
    <w:semiHidden/>
    <w:rsid w:val="0011280F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314AA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F858B3"/>
    <w:pPr>
      <w:ind w:firstLine="0"/>
      <w:jc w:val="left"/>
    </w:pPr>
    <w:rPr>
      <w:smallCaps/>
    </w:rPr>
  </w:style>
  <w:style w:type="character" w:styleId="ac">
    <w:name w:val="page number"/>
    <w:uiPriority w:val="99"/>
    <w:rsid w:val="0011280F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11280F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A31EE5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11280F"/>
    <w:rPr>
      <w:szCs w:val="20"/>
    </w:rPr>
  </w:style>
  <w:style w:type="paragraph" w:customStyle="1" w:styleId="af0">
    <w:name w:val="содержание"/>
    <w:uiPriority w:val="99"/>
    <w:rsid w:val="0011280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f1">
    <w:name w:val="ТАБЛИЦА"/>
    <w:next w:val="a0"/>
    <w:autoRedefine/>
    <w:uiPriority w:val="99"/>
    <w:rsid w:val="001A75FD"/>
    <w:pPr>
      <w:spacing w:line="360" w:lineRule="auto"/>
    </w:pPr>
    <w:rPr>
      <w:color w:val="000000"/>
    </w:rPr>
  </w:style>
  <w:style w:type="table" w:customStyle="1" w:styleId="13">
    <w:name w:val="Стиль таблицы1"/>
    <w:uiPriority w:val="99"/>
    <w:rsid w:val="0011280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577C4A"/>
    <w:pPr>
      <w:jc w:val="center"/>
    </w:pPr>
  </w:style>
  <w:style w:type="paragraph" w:styleId="af3">
    <w:name w:val="endnote text"/>
    <w:basedOn w:val="a0"/>
    <w:link w:val="af4"/>
    <w:autoRedefine/>
    <w:uiPriority w:val="99"/>
    <w:semiHidden/>
    <w:rsid w:val="0011280F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color w:val="000000"/>
      <w:sz w:val="20"/>
      <w:szCs w:val="20"/>
    </w:rPr>
  </w:style>
  <w:style w:type="paragraph" w:styleId="af5">
    <w:name w:val="footnote text"/>
    <w:basedOn w:val="a0"/>
    <w:link w:val="af6"/>
    <w:autoRedefine/>
    <w:uiPriority w:val="99"/>
    <w:semiHidden/>
    <w:rsid w:val="005A4AD2"/>
    <w:rPr>
      <w:color w:val="auto"/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5A4AD2"/>
    <w:rPr>
      <w:rFonts w:cs="Times New Roman"/>
      <w:lang w:val="ru-RU" w:eastAsia="ru-RU" w:bidi="ar-SA"/>
    </w:rPr>
  </w:style>
  <w:style w:type="paragraph" w:customStyle="1" w:styleId="af7">
    <w:name w:val="титут"/>
    <w:autoRedefine/>
    <w:uiPriority w:val="99"/>
    <w:rsid w:val="002C3DF5"/>
    <w:pPr>
      <w:spacing w:line="360" w:lineRule="auto"/>
      <w:jc w:val="center"/>
    </w:pPr>
    <w:rPr>
      <w:noProof/>
      <w:sz w:val="28"/>
      <w:szCs w:val="28"/>
    </w:rPr>
  </w:style>
  <w:style w:type="paragraph" w:customStyle="1" w:styleId="af8">
    <w:name w:val="лит+нумерация"/>
    <w:basedOn w:val="a0"/>
    <w:next w:val="a0"/>
    <w:autoRedefine/>
    <w:uiPriority w:val="99"/>
    <w:rsid w:val="00D16DE7"/>
    <w:pPr>
      <w:ind w:firstLine="0"/>
    </w:pPr>
    <w:rPr>
      <w:iCs/>
    </w:rPr>
  </w:style>
  <w:style w:type="character" w:customStyle="1" w:styleId="Normal">
    <w:name w:val="Normal Знак"/>
    <w:uiPriority w:val="99"/>
    <w:locked/>
    <w:rsid w:val="004275A8"/>
    <w:rPr>
      <w:rFonts w:cs="Times New Roman"/>
      <w:snapToGrid w:val="0"/>
      <w:color w:val="000000"/>
      <w:sz w:val="28"/>
      <w:szCs w:val="28"/>
      <w:lang w:val="ru-RU" w:eastAsia="ru-RU" w:bidi="ar-SA"/>
    </w:rPr>
  </w:style>
  <w:style w:type="character" w:styleId="af9">
    <w:name w:val="Hyperlink"/>
    <w:uiPriority w:val="99"/>
    <w:rsid w:val="004275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4978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33292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Diapsalmata</dc:creator>
  <cp:keywords/>
  <dc:description/>
  <cp:lastModifiedBy>admin</cp:lastModifiedBy>
  <cp:revision>2</cp:revision>
  <dcterms:created xsi:type="dcterms:W3CDTF">2014-03-20T06:05:00Z</dcterms:created>
  <dcterms:modified xsi:type="dcterms:W3CDTF">2014-03-20T06:05:00Z</dcterms:modified>
</cp:coreProperties>
</file>