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40" w:rsidRPr="006036D0" w:rsidRDefault="00EA1940" w:rsidP="00EA1940">
      <w:pPr>
        <w:spacing w:before="120"/>
        <w:jc w:val="center"/>
        <w:rPr>
          <w:b/>
          <w:bCs/>
          <w:sz w:val="32"/>
          <w:szCs w:val="32"/>
        </w:rPr>
      </w:pPr>
      <w:r w:rsidRPr="006036D0">
        <w:rPr>
          <w:b/>
          <w:bCs/>
          <w:sz w:val="32"/>
          <w:szCs w:val="32"/>
        </w:rPr>
        <w:t>Основы организации и безопасности дорожного движения</w:t>
      </w:r>
    </w:p>
    <w:p w:rsidR="00EA1940" w:rsidRPr="006036D0" w:rsidRDefault="00EA1940" w:rsidP="00EA1940">
      <w:pPr>
        <w:spacing w:before="120"/>
        <w:jc w:val="center"/>
        <w:rPr>
          <w:sz w:val="28"/>
          <w:szCs w:val="28"/>
        </w:rPr>
      </w:pPr>
      <w:r w:rsidRPr="006036D0">
        <w:rPr>
          <w:sz w:val="28"/>
          <w:szCs w:val="28"/>
        </w:rPr>
        <w:t>Контрольная работа</w:t>
      </w:r>
    </w:p>
    <w:p w:rsidR="00EA1940" w:rsidRPr="006036D0" w:rsidRDefault="00EA1940" w:rsidP="00EA1940">
      <w:pPr>
        <w:spacing w:before="120"/>
        <w:jc w:val="center"/>
        <w:rPr>
          <w:sz w:val="28"/>
          <w:szCs w:val="28"/>
        </w:rPr>
      </w:pPr>
      <w:r w:rsidRPr="006036D0">
        <w:rPr>
          <w:sz w:val="28"/>
          <w:szCs w:val="28"/>
        </w:rPr>
        <w:t xml:space="preserve">Выполнил студент  ДИТИН С.В. </w:t>
      </w:r>
    </w:p>
    <w:p w:rsidR="00EA1940" w:rsidRPr="006036D0" w:rsidRDefault="00EA1940" w:rsidP="00EA1940">
      <w:pPr>
        <w:spacing w:before="120"/>
        <w:jc w:val="center"/>
        <w:rPr>
          <w:sz w:val="28"/>
          <w:szCs w:val="28"/>
        </w:rPr>
      </w:pPr>
      <w:r w:rsidRPr="006036D0">
        <w:rPr>
          <w:sz w:val="28"/>
          <w:szCs w:val="28"/>
        </w:rPr>
        <w:t>Вологодский государственный технический университет</w:t>
      </w:r>
    </w:p>
    <w:p w:rsidR="00EA1940" w:rsidRPr="006036D0" w:rsidRDefault="00EA1940" w:rsidP="00EA1940">
      <w:pPr>
        <w:spacing w:before="120"/>
        <w:jc w:val="center"/>
        <w:rPr>
          <w:sz w:val="28"/>
          <w:szCs w:val="28"/>
        </w:rPr>
      </w:pPr>
      <w:r w:rsidRPr="006036D0">
        <w:rPr>
          <w:sz w:val="28"/>
          <w:szCs w:val="28"/>
        </w:rPr>
        <w:t>г. Череповец 2006 г.</w:t>
      </w:r>
    </w:p>
    <w:p w:rsidR="00EA1940" w:rsidRPr="006036D0" w:rsidRDefault="00EA1940" w:rsidP="00EA1940">
      <w:pPr>
        <w:spacing w:before="120"/>
        <w:jc w:val="center"/>
        <w:rPr>
          <w:b/>
          <w:bCs/>
          <w:sz w:val="28"/>
          <w:szCs w:val="28"/>
        </w:rPr>
      </w:pPr>
      <w:r w:rsidRPr="006036D0">
        <w:rPr>
          <w:b/>
          <w:bCs/>
          <w:sz w:val="28"/>
          <w:szCs w:val="28"/>
        </w:rPr>
        <w:t>ГИБДД-задачи и основные направления работы.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Формирование правового государства, укрепление законности и правопорядка требует повышения эффективности работы всех правовых органов, в том числе и органов внутренних дел.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выполнение задач и функций, возложенных на органы внутренних дел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значительная роль принадлежит административной деятельности, осуществляемой административно-правовыми средствами.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обстановке, характеризующейся высокой интенсивностью дорожного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движения, в которой вовлечены огромные массы людей и колоссальное количество транспортных средств, деятельность по предупреждению ДТП и снижению тяжести их последствий является очень многоплановой и многообразной.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Особую актуальность приобретает вопрос о выявлении системы в этой деятельности, в которой нашли бы своё определённое место каждое ведомство организация, предприятие, должностное лицо и каждый человек, имеющий отношение к обеспечению безопасности дорожного движения.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Проблема обеспечения безопасности дорожного движения возникла еще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до появления автомобиля, но только с его рождением встала перед обществом со всей остротой.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Вместе с положительным значением автомобилизации возрастала и угроза увеличения человеческих и материальных потерь, связанных с аварийностью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на дорогах. В этих условиях особое значение принимала деятельность по предупреждению гибели людей и получения ими увечий в результате ДТП. Особая роль в этом принадлежит Государственной инспекции безопасности дорожного движения.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Днем рождения Госавтоинспекции считается 3 июля 1936 года - дата выхода Постановления Совета Народных Комиссаров № 1182.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1. Организация и тактика надзора за соблюдением ПДД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Становление и развитие России на современном этапе невозможно представить без все нарастающего процесса внедрения и использования автотранспорта во всех сферах народнохозяйственного комплекса.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Поэтому за последние 5 лет президентом и правительством РФ приняты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меры направленные на усиление контроля в сфере обеспечения безопасности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дорожного движения.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Так, в положении о Государственной автомобильной инспекции МВД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РФ, утверждённом постановлением правительства РФ от 15 июня 1998 года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№7111 определена главная задача ГИБДД, которая заключается в обеспечении соблюдения министерствами, ведомствами, организациями, учреждениями, предприятиями, независимо от форм собственности, общественными объединениями, должностными лицами, а также гражданами правил, нормативов и стандартов в сфере обеспечения безопасности дорожного движения с целью сохранения жизни и здоровья граждан, повышения пропускной способности автотранспортных средств.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Государственная инспекция безопасности дорожного движения Министерства внутренних дел Российской Федерации осуществляет специальные контрольные, надзорные и разрешительные функции в области обеспечения безопасности дорожного движения.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На Государственную инспекцию возлагается следующие обязанности: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а) контроль за соблюдением правил дорожного движения, а также нормативных правовых актов в области обеспечения безопасности дорожного движения, которыми в частности, устанавливаются требования: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к проектированию, строительству, реконструкции дорог, дорожных сооружений, железнодорожных переездов, линий городского электрического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транспорта, к эксплуатационному состоянию и ремонту автомобильных дорог, дорожных сооружений, железнодорожных переездов, а также к установке и эксплуатации технических средств организации дорожного движения, к конструкции и техническому состоянию находящиеся в эксплуатации автомототранспортных средств, прицепов к ним и предметов их дополнительного оборудования, к изменению конструкции зарегистрированных в Государственной инспекции автомототранспортных средств и прицепов к ним, к перевозкам в пределах компетенции Государственной инспекции тяжеловесных, опасных и крупногабаритных грузов.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Основным нормативным актом, определяющим требования к безопасности дорожного движения, являются правила дорожного движения, контроль за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соблюдением которых возложен на ДПС. Основная задача данной службы - 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обеспечение безопасности дорожного движения, которое обеспечивается ее силами: специализированными полками, отдельными батальонами, отдельными ротами, отдельными выводами. В составе горрайорганов внутренних дел создаются роты, взводы, в том числе моторизованные, или группы дорожного, движения.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2. Государственный надзор за автотранспортом.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Приказом МВД РФ утверждены «правила регистрации автомототранспортных средств и прицепов к ним в государственной автомобильной инспекции, в соответствии с которыми устанавливается единый на всей территории Российской Федерации, порядок государственной регистрации в Государственной автомобильной инспекции автомототранспортных средств с рабочим объемом двигателя более 50 куб. см и максимальной конструктивной скоростью более 50 км/час и прицепов к ним предназначенных для движения по автомобильным дорогам общего пользования и принадлежащих организациям (в том числе предприятиям, учреждениям) независимо от организационно-правовых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форм, гражданам Российской Федерации, иностранным юридическим лицам и гражданам, лицам без гражданства, включая транспортные средства, зарегистрированные в других государствах и временно ввезенные в Российскую Федерацию на срок более 6 месяцев, а также регистрации залога транспортных средств, зарегистрированных в ГИБДД.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ГИБДД не регистрируются транспортные средства, изготовленные 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из составных частей, предметов оборудования, запасных частей, принадлежностей, которые не прошли сертификацию на соответствие действующим в Российской Федерации правилам, нормативам и стандартам в порядке, установленном Системой сертификации ГОСТ РФ, утвержденной Постановлением Госстандарта России от 31 марта 1993 г. N 71.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3. Надзор за техническим состоянием АМТС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В соответствии с Указом президента Российской Федерации «О дополнительных мерах по обеспечению безопасности дорожного движения» от 15 июня 1998г. надзор за техническим состоянием АМТС осуществляется в двух направлениях: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Первое направление – в соответствии с Положением о ГИБДД участвует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разработке правил, стандартов и других нормативов безопасности на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конструкции автомототранспортных средств и контролирует их соблюдение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всеми предприятиями, учреждениями, организациями отдельными гражданами.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Контроль осуществляется на всех стадиях разработки конструкции — как при составлении технического задания и проектной документации, так и при проведении испытаний новых образцов автомототранспорта, ибо безопасность конструкции – это один из основных аспектов международных норм, определяющих требования к современному автомобилю.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Второе направление — контроль за, технической исправностью автомототранспорта, находящегося в эксплуатации. В процессе осуществления данного вида контроля подразделения ГИБДД проверяют деятельность предприятий, учреждений и организаций, а также министерств и ведомств по выполнению ими мероприятий, направленных на поддержание транспортных средств в технически исправном состоянии.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контроле за конструкцией и техническим состоянием находящихся в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эксплуатации транспортных средств осуществляются: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- проверка документов;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проверка соблюдения нормативных правовых актов, устанавливающих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требования к конструкции и техническому состоянию транспортных средств;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- оформление результатов контроля.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Перечень документов, которые подлежат проверке при контроле за конструкцией и техническим состоянием находящихся в эксплуатации транспортных средств, определяются соответствующими нормативными правовыми актами: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- при осуществлении регистрационных действий - Правилами регистрации автомототранспортных средств в Государственной инспекции безопасности дорожного движения и инструкцией о порядке производства работ по регистрации транспортных средств в подразделениях Государственной инспекции безопасности дорожного движения;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при проведении государственного технического осмотра - Правилами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Федерации;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при надзоре за дорожным движением - Правилами дорожного движения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Российской Федерации.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Проверка соблюдения нормативных правовых актов, устанавливающих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требования к конструкции транспортных средств, проводится путем осмотра 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транспортных средств.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4. Контроль за подготовкой водительских кадров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Современный уровень автомобилизации, повышение интенсивности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транспортных потоков, проблемы в оптимальной организации дорожного движения, высокий уровень аварийности требуют более высокого уровня подготовки водительский кадров. Основными формами контроля за подготовкой водительских кадров, осуществляемого регистрационно-экзаменационными подразделениями ГИБДД, являются: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— регистрация учебных организаций, осуществляющих подготовку водительских кадров и контроль, за ходом этой подготовки,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— прием экзаменов по Правилам дорожного движения и навыкам практического вождения транспортных средств;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— выдача удостоверений на право управления транспортными средствами различных категорий.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Лица, желающие получить квалификацию водителя, должны пройти: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специальное медицинское обследование; обязательное обучение в школах или на курсах по подготовке водителей; безупречно знать Правила дорожного движения; иметь необходимые практические навыки вождения соответствующего транспортного средства.</w:t>
      </w:r>
    </w:p>
    <w:p w:rsidR="00EA1940" w:rsidRDefault="00EA1940" w:rsidP="00EA1940">
      <w:pPr>
        <w:spacing w:before="120"/>
        <w:ind w:firstLine="567"/>
        <w:jc w:val="both"/>
      </w:pPr>
      <w:r w:rsidRPr="00120D3F">
        <w:t xml:space="preserve">Проверку знаний Правил дорожного движения осуществляют регистрационно-экзаменационные подразделения ГИБДД.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Послеаварийная безопасность автомобиля.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Послеаварийная безопасность – свойство автомобиля уменьшать тяжесть последствий ДТП после остановки и предотвращать возникновение новых аварий. Она обеспечивается средствами противопожарной безопасности, надежной конструкцией дверных замков, эвакуационными люками, аварийной сигнализацией и др.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Согласование</w:t>
      </w:r>
      <w:r>
        <w:t xml:space="preserve"> </w:t>
      </w:r>
      <w:r w:rsidRPr="00120D3F">
        <w:t>эксплуатационных</w:t>
      </w:r>
      <w:r>
        <w:t xml:space="preserve"> </w:t>
      </w:r>
      <w:r w:rsidRPr="00120D3F">
        <w:t>свойств</w:t>
      </w:r>
      <w:r>
        <w:t xml:space="preserve"> </w:t>
      </w:r>
      <w:r w:rsidRPr="00120D3F">
        <w:t>автомобиля</w:t>
      </w:r>
      <w:r>
        <w:t xml:space="preserve"> </w:t>
      </w:r>
      <w:r w:rsidRPr="00120D3F">
        <w:t>с</w:t>
      </w:r>
      <w:r>
        <w:t xml:space="preserve"> </w:t>
      </w:r>
      <w:r w:rsidRPr="00120D3F">
        <w:t>требованиями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послеаварийной безопасности</w:t>
      </w:r>
      <w:r>
        <w:t xml:space="preserve"> </w:t>
      </w:r>
      <w:r w:rsidRPr="00120D3F">
        <w:t>достигается,</w:t>
      </w:r>
      <w:r>
        <w:t xml:space="preserve"> </w:t>
      </w:r>
      <w:r w:rsidRPr="00120D3F">
        <w:t>в</w:t>
      </w:r>
      <w:r>
        <w:t xml:space="preserve"> </w:t>
      </w:r>
      <w:r w:rsidRPr="00120D3F">
        <w:t>первую</w:t>
      </w:r>
      <w:r>
        <w:t xml:space="preserve"> </w:t>
      </w:r>
      <w:r w:rsidRPr="00120D3F">
        <w:t>очередь,</w:t>
      </w:r>
      <w:r>
        <w:t xml:space="preserve"> </w:t>
      </w:r>
      <w:r w:rsidRPr="00120D3F">
        <w:t>обеспечением возможности быстрого выхода или эвакуации людей</w:t>
      </w:r>
      <w:r>
        <w:t xml:space="preserve"> </w:t>
      </w:r>
      <w:r w:rsidRPr="00120D3F">
        <w:t>из</w:t>
      </w:r>
      <w:r>
        <w:t xml:space="preserve"> </w:t>
      </w:r>
      <w:r w:rsidRPr="00120D3F">
        <w:t>аварийного</w:t>
      </w:r>
      <w:r>
        <w:t xml:space="preserve"> </w:t>
      </w:r>
      <w:r w:rsidRPr="00120D3F">
        <w:t>автомобиля, пожарной безопасности автомобиля за счет правильного размещения</w:t>
      </w:r>
      <w:r>
        <w:t xml:space="preserve"> </w:t>
      </w:r>
      <w:r w:rsidRPr="00120D3F">
        <w:t>и</w:t>
      </w:r>
      <w:r>
        <w:t xml:space="preserve"> </w:t>
      </w:r>
      <w:r w:rsidRPr="00120D3F">
        <w:t>надежной герметизации</w:t>
      </w:r>
      <w:r>
        <w:t xml:space="preserve"> </w:t>
      </w:r>
      <w:r w:rsidRPr="00120D3F">
        <w:t>топливных</w:t>
      </w:r>
      <w:r>
        <w:t xml:space="preserve"> </w:t>
      </w:r>
      <w:r w:rsidRPr="00120D3F">
        <w:t>баков</w:t>
      </w:r>
      <w:r>
        <w:t xml:space="preserve"> </w:t>
      </w:r>
      <w:r w:rsidRPr="00120D3F">
        <w:t>и</w:t>
      </w:r>
      <w:r>
        <w:t xml:space="preserve"> </w:t>
      </w:r>
      <w:r w:rsidRPr="00120D3F">
        <w:t>топливных</w:t>
      </w:r>
      <w:r>
        <w:t xml:space="preserve"> </w:t>
      </w:r>
      <w:r w:rsidRPr="00120D3F">
        <w:t>коммуникаций.</w:t>
      </w:r>
      <w:r>
        <w:t xml:space="preserve"> </w:t>
      </w:r>
      <w:r w:rsidRPr="00120D3F">
        <w:t>Послеаварийная безопасность автомобиля в значительной</w:t>
      </w:r>
      <w:r>
        <w:t xml:space="preserve"> </w:t>
      </w:r>
      <w:r w:rsidRPr="00120D3F">
        <w:t>степени</w:t>
      </w:r>
      <w:r>
        <w:t xml:space="preserve"> </w:t>
      </w:r>
      <w:r w:rsidRPr="00120D3F">
        <w:t>зависит</w:t>
      </w:r>
      <w:r>
        <w:t xml:space="preserve"> </w:t>
      </w:r>
      <w:r w:rsidRPr="00120D3F">
        <w:t>также</w:t>
      </w:r>
      <w:r>
        <w:t xml:space="preserve"> </w:t>
      </w:r>
      <w:r w:rsidRPr="00120D3F">
        <w:t>от</w:t>
      </w:r>
      <w:r>
        <w:t xml:space="preserve"> </w:t>
      </w:r>
      <w:r w:rsidRPr="00120D3F">
        <w:t>степени возгораемости внутренней отделки салона и от содержания токсичных веществ</w:t>
      </w:r>
      <w:r>
        <w:t xml:space="preserve"> </w:t>
      </w:r>
      <w:r w:rsidRPr="00120D3F">
        <w:t>в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продуктах ее горения.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Организация предрейсовых и послерейсовых медицинских осмотров водителей в автохозяйствах.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Законодательство возлагает на организации и предпринимателей, эксплуатирующих автомобили, обязанность проводить предрейсовые медицинские осмотры водителей. Минздрав разработал Методические рекомендации по организации таких осмотров.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Обязанность организовывать и проводить с привлечением работников органов здравоохранения предрейсовые медицинские осмотры водителей возложена на организации и индивидуальных предпринимателей ст.20 Федерального закона от 10.12.95 N 196-ФЗ "О безопасности дорожного движения".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Для того чтобы оказать помощь работодателям в правильной организации медицинских осмотров Министерство здравоохранения РФ письмом от 21.08.03 N 2510/9468-03-32 утвердило Методические рекомендации "Медицинское обеспечение безопасности дорожного движения" (Организация и порядок проведения предрейсовых медицинских осмотров водителей транспортных средств) (далее - Методические рекомендации).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В первую очередь необходимо обратить внимание на то, что предрейсовые медицинские осмотры водителей проводятся в организациях всех форм собственности, имеющих автомобильный транспорт, вне зависимости от того, находятся транспортные средства в собственности организации или во временном пользовании на основании договора аренды.</w:t>
      </w:r>
      <w:r>
        <w:t xml:space="preserve">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Медицинские осмотры водителей могут проводиться как медицинским работником, зачисленным в штат организации, так и медицинскими работниками учреждений здравоохранения на основании заключаемых с ними договоров.</w:t>
      </w:r>
      <w:r>
        <w:t xml:space="preserve"> </w:t>
      </w:r>
      <w:r w:rsidRPr="00120D3F">
        <w:t xml:space="preserve">Необходимо учитывать, что работы и услуги по проведению предрейсовых медицинских осмотров водителей относятся к лицензируемым видам деятельности (подп.06.034 приложения 1 к приказу Минздрава России от 26.07.02 N 238 "Об организации лицензирования медицинской деятельности").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связи с этим предрейсовые медицинские осмотры вправе проводить только медицинский персонал, имеющий соответствующий сертификат, или медицинское учреждение, имеющее лицензию на этот вид деятельности.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К медицинским работникам, которые вправе проводить предрейсовые медицинские осмотры, относятся врачи, фельдшеры и медицинские сестры.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Для получения сертификата медработникам необходимо пройти специальное обучение.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Таким образом, организации, принимающей на работу медицинского работника для проведения предрейсовых медицинских осмотров, необходимо удостовериться в наличии у него соответствующего сертификата, а при отсутствии такого документа - направить на обучение.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Предрейсовые медицинские осмотры могут проводиться медицинским работником (организации или медицинского учреждения) как в самой организации, так и в условиях медицинского учреждения.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Основной целью проведения таких осмотров является выявление у водителей: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признаков различных заболеваний,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признаков употребления алкоголя, наркотиков, запрещенных лекарственных препаратов,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остаточных явлений после принятия алкоголя (похмельного синдрома),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утомления.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Методических рекомендациях подробно изложен порядок проведения осмотра, приведены рекомендации для выявления у водителей вышеперечисленных признаков.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Результаты медицинского осмотра в обязательном порядке заносятся в журнал, который должен быть пронумерован, прошнурован и скреплен печатью организации или учреждения здравоохранения.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Если в ходе проведения предрейсового медицинского осмотра будут выявлены признаки употребления водителем алкоголя, наркотических средств или других психоактивных веществ, медицинский работник обязан провести такому водителю контроль трезвости.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При этом в обязательном порядке составляется протокол контроля трезвости установленной формы в двух экземплярах, один из которых остается у медработника, а второй выдается руководителю организации.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Кроме того, каждый случай контроля трезвости должен быть зарегистрирован в специальном журнале. Журнал контроля трезвости также должен быть пронумерован, прошнурован, скреплен печатью организации или учреждения здравоохранения.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Водители не допускаются к управлению автомобилем при следующих случаях: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заболевании работника, а именно, при наличии симптомов острого заболевания или обострения хронического заболевания (повышение температуры тела свыше 37 градусов C, жалобы на плохое самочувствие, общую слабость, головную и зубную боль, острые заболевания глаз, боли в области уха, грудной или брюшной полости и т.п.), а также повышении или урежении частоты сердечных сокращений и изменения артериального давления выше или ниже уровней, характерных для осматриваемого водителя;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положительной пробе на алкоголь, другие психотропные вещества и наркотики в выдыхаемом воздухе или биологических субстратах;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выявлении признаков воздействия наркотических веществ;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выявлении признаков воздействия лекарственных или иных веществ, отрицательно влияющих на работоспособность водителя.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Если водитель благополучно прошел медицинский осмотр, он допускается к работе и на путевых листах ставится штамп "Прошел предрейсовый медицинский осмотр" и подпись медицинского работника, проводившего осмотр.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Отметим, что у организации расходы на оплату работникам времени, связанного с прохождением медицинских осмотров, уменьшают налоговую базу по налогу на прибыль, так как включаются в состав расходов на оплату труда (подп.7 ст.255 НК РФ).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Руководителям организаций рекомендуется ежемесячно проверять результаты предрейсовых медицинских осмотров, обращая особое внимание на случаи отстранения от работы водителей, употребляющих алкоголь и наркотики.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Если медицинский осмотр проводится в помещении организации, необходимо учитывать, что к таким помещениям, а также к их оснащению предъявляется ряд требований.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Во-первых, помещение должно состоять не менее чем из двух комнат: комнаты для проведения осмотров и для отбора биологических сред.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Во-вторых, помещение как минимум должно быть оснащено следующими медицинскими приборами, оборудованием и мебелью: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кушеткой медицинской;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письменным столом, стульями, настольной лампой, шкафом для одежды, вешалкой для верхней одежды, напольным ковриком, сейфом;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приборами для определения артериального давления (2 шт.), термометрами (3 шт.), стетофонендоскопами (2 шт.);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приборами для определения паров спирта в выдыхаемом воздухе (2 шт.);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алкометрами, экспресс-тестами на алкоголь и наркотики. Постоянный запас в количестве: алкометры (2 шт.), экспресс-тесты на наркотики (10 шт.);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столиком для медицинского оборудования (1 шт.);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шпателями медицинскими (10 шт.);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сумкой с набором медикаментов для оказания неотложной медицинской помощи (1 шт.);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оборудованная комната для отбора биологических сред.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Кроме того, помещение должно быть оборудовано средствами связи.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Затраты, связанные с оборудованием помещений для проведения предрейсовых медицинских осмотров, а также затраты, связанные с исполнением договора с медицинским учреждением на проведение предрейсовых медицинских осмотров, включаются в прочие расходы, связанные с производством и реализацией на основании подп.7 п.1 ст.264 НК РФ, как расходы на обеспечение нормальных условий труда и мер по технике безопасности, предусмотренных законодательством РФ, а также расходы, связанные с содержанием помещений и инвентаря здравпунктов, находящихся непосредственно на территории предприятия.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заключение отметим, что медицинский работник несет дисциплинарную, а в случаях, предусмотренных законодательством, и другую ответственность за качество проведенного предрейсового медицинского осмотра и выдачу заключения о допуске водителей к управлению транспортным средством.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Статья 12.32 КоАП РФ устанавливает ответственность за допуск к управлению транспортным средством водителя, находящегося в состоянии опьянения.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соответствии с этой статьей допуск к управлению транспортным средством водителя, находящегося в состоянии опьянения, влечет наложение административного штрафа на должностных лиц, ответственных за техническое состояние и эксплуатацию транспортных средств, в размере от 5 до 10 МРОТ.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соответствии с частью третьей ст.14.1 КоАП РФ осуществление предпринимательской деятельности с нарушением условий, предусмотренных специальным разрешением (лицензией), влечет наложение административного штрафа на граждан в размере от 15 до 20 МРОТ; на должностных лиц - от 30 до 40 МРОТ; на юридических лиц - от 300 до 400 МРОТ.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Эта статья применяется к организациям, чья предпринимательская деятельность основана на эксплуатации транспортных средств, для осуществления которой требуется получение соответствующей лицензии. Это перевозки: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пассажиров автомобильным транспортом, оборудованным для перевозок более 8 человек (за исключением случая, когда указанная деятельность осуществляется для обеспечения собственных нужд организации или предпринимателя);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пассажиров на коммерческой основе легковым автомобильным транспортом;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- грузов автомобильным транспортом грузоподъемностью свыше 3, 5 тонны (за исключением случая, когда указанная деятельность осуществляется для обеспечения собственных нужд организации или предпринимателя). 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В числе лицензионных требований для осуществления таких видов деятельности названо выполнение требований, установленных федеральными законами, в частности Законом "О безопасности дорожного движения". </w:t>
      </w:r>
    </w:p>
    <w:p w:rsidR="00EA1940" w:rsidRDefault="00EA1940" w:rsidP="00EA1940">
      <w:pPr>
        <w:spacing w:before="120"/>
        <w:ind w:firstLine="567"/>
        <w:jc w:val="both"/>
      </w:pPr>
      <w:r w:rsidRPr="00120D3F">
        <w:t xml:space="preserve">Поэтому если предприятие, имеющее соответствующую лицензию нарушит требования, установленные Законом "О безопасности дорожного движения", в частности требование о проведении предрейсовых медицинских осмотров, на само предприятие и его должностных лиц может быть наложен административный штраф в соответствии с частью третьей ст.14.1 КоАП РФ. </w:t>
      </w:r>
    </w:p>
    <w:p w:rsidR="00EA1940" w:rsidRPr="006036D0" w:rsidRDefault="00EA1940" w:rsidP="00EA1940">
      <w:pPr>
        <w:spacing w:before="120"/>
        <w:jc w:val="center"/>
        <w:rPr>
          <w:b/>
          <w:bCs/>
          <w:sz w:val="28"/>
          <w:szCs w:val="28"/>
        </w:rPr>
      </w:pPr>
      <w:r w:rsidRPr="006036D0">
        <w:rPr>
          <w:b/>
          <w:bCs/>
          <w:sz w:val="28"/>
          <w:szCs w:val="28"/>
        </w:rPr>
        <w:t>Список литературы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>1.Устройство и эксплуатация автотранспортных средств. Учебник водителя</w:t>
      </w:r>
      <w:r>
        <w:t xml:space="preserve"> </w:t>
      </w:r>
      <w:r w:rsidRPr="00120D3F">
        <w:t>/Роговцев В.Л., Пузанков А.Г. М.Транспорт 2000/</w:t>
      </w:r>
    </w:p>
    <w:p w:rsidR="00EA1940" w:rsidRPr="00120D3F" w:rsidRDefault="00EA1940" w:rsidP="00EA1940">
      <w:pPr>
        <w:spacing w:before="120"/>
        <w:ind w:firstLine="567"/>
        <w:jc w:val="both"/>
      </w:pPr>
      <w:r w:rsidRPr="00120D3F">
        <w:t xml:space="preserve">2. Эксплуатация автомобилей и охрана труда на автотранспорте: Учебник. Изд-е 2-е доп-е. -Ростов/Д: Феникс 2002 </w:t>
      </w:r>
    </w:p>
    <w:p w:rsidR="00EA1940" w:rsidRDefault="00EA1940" w:rsidP="00EA1940">
      <w:pPr>
        <w:spacing w:before="120"/>
        <w:ind w:firstLine="567"/>
        <w:jc w:val="both"/>
      </w:pPr>
      <w:r w:rsidRPr="00120D3F">
        <w:t>3.Автомобили. Бухарин Н.А. Прозоров В.С. Учебное пособие для ВУЗов</w:t>
      </w:r>
      <w:r>
        <w:t xml:space="preserve"> </w:t>
      </w:r>
      <w:r w:rsidRPr="00120D3F">
        <w:t>«Машиностроение» 1973.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940"/>
    <w:rsid w:val="00051FB8"/>
    <w:rsid w:val="00095BA6"/>
    <w:rsid w:val="00120D3F"/>
    <w:rsid w:val="00210DB3"/>
    <w:rsid w:val="0031418A"/>
    <w:rsid w:val="00350B15"/>
    <w:rsid w:val="003612C8"/>
    <w:rsid w:val="00377A3D"/>
    <w:rsid w:val="0052086C"/>
    <w:rsid w:val="005A2562"/>
    <w:rsid w:val="006036D0"/>
    <w:rsid w:val="00755964"/>
    <w:rsid w:val="007A135D"/>
    <w:rsid w:val="008C19D7"/>
    <w:rsid w:val="00A44D32"/>
    <w:rsid w:val="00E12572"/>
    <w:rsid w:val="00EA1940"/>
    <w:rsid w:val="00F1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264E57-F0B1-4B25-9BE1-32D9A70D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1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3035</Words>
  <Characters>17302</Characters>
  <Application>Microsoft Office Word</Application>
  <DocSecurity>0</DocSecurity>
  <Lines>144</Lines>
  <Paragraphs>40</Paragraphs>
  <ScaleCrop>false</ScaleCrop>
  <Company>Home</Company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организации и безопасности дорожного движения</dc:title>
  <dc:subject/>
  <dc:creator>Alena</dc:creator>
  <cp:keywords/>
  <dc:description/>
  <cp:lastModifiedBy>admin</cp:lastModifiedBy>
  <cp:revision>2</cp:revision>
  <dcterms:created xsi:type="dcterms:W3CDTF">2014-02-18T21:20:00Z</dcterms:created>
  <dcterms:modified xsi:type="dcterms:W3CDTF">2014-02-18T21:20:00Z</dcterms:modified>
</cp:coreProperties>
</file>