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3C" w:rsidRDefault="001069CC">
      <w:pPr>
        <w:pStyle w:val="1"/>
        <w:jc w:val="center"/>
      </w:pPr>
      <w:r>
        <w:t>Основы политики Эстонского государства в отношении образования и здравоохранения</w:t>
      </w:r>
    </w:p>
    <w:p w:rsidR="0019773C" w:rsidRPr="001069CC" w:rsidRDefault="001069CC">
      <w:pPr>
        <w:pStyle w:val="a3"/>
      </w:pPr>
      <w:r>
        <w:t>ТАЛЛИННСКИЙ ТЕХНИЧЕСКИЙ УНИВЕРСИТЕТ</w:t>
      </w:r>
    </w:p>
    <w:p w:rsidR="0019773C" w:rsidRDefault="0019773C"/>
    <w:p w:rsidR="0019773C" w:rsidRPr="001069CC" w:rsidRDefault="001069CC">
      <w:pPr>
        <w:pStyle w:val="a3"/>
      </w:pPr>
      <w:r>
        <w:rPr>
          <w:b/>
          <w:bCs/>
        </w:rPr>
        <w:t>ИНСТИТУТ ЭКОНОМИКИ</w:t>
      </w:r>
    </w:p>
    <w:p w:rsidR="0019773C" w:rsidRDefault="0019773C"/>
    <w:p w:rsidR="0019773C" w:rsidRDefault="0019773C"/>
    <w:p w:rsidR="0019773C" w:rsidRDefault="001069CC">
      <w:pPr>
        <w:pStyle w:val="2"/>
      </w:pPr>
      <w:r>
        <w:t xml:space="preserve">Основы политики Эстонского государства в отношении образования и здравоохранения </w:t>
      </w:r>
    </w:p>
    <w:p w:rsidR="0019773C" w:rsidRDefault="001069CC">
      <w:pPr>
        <w:pStyle w:val="2"/>
      </w:pPr>
      <w:r>
        <w:t>(Исследовательская работа)</w:t>
      </w:r>
    </w:p>
    <w:p w:rsidR="0019773C" w:rsidRDefault="0019773C"/>
    <w:p w:rsidR="0019773C" w:rsidRDefault="001069CC">
      <w:pPr>
        <w:pStyle w:val="2"/>
      </w:pPr>
      <w:r>
        <w:t xml:space="preserve">Предмет: </w:t>
      </w:r>
      <w:r>
        <w:rPr>
          <w:i/>
          <w:iCs/>
        </w:rPr>
        <w:t>Экономическая политика</w:t>
      </w:r>
    </w:p>
    <w:p w:rsidR="0019773C" w:rsidRDefault="0019773C"/>
    <w:p w:rsidR="0019773C" w:rsidRPr="001069CC" w:rsidRDefault="001069CC">
      <w:pPr>
        <w:pStyle w:val="a3"/>
      </w:pPr>
      <w:r>
        <w:rPr>
          <w:b/>
          <w:bCs/>
          <w:i/>
          <w:iCs/>
        </w:rPr>
        <w:t>Студентка:</w:t>
      </w:r>
      <w:r>
        <w:t xml:space="preserve"> Наталья Юргенс </w:t>
      </w:r>
      <w:r>
        <w:rPr>
          <w:b/>
          <w:bCs/>
          <w:i/>
          <w:iCs/>
        </w:rPr>
        <w:t>Преподаватель:</w:t>
      </w:r>
      <w:r>
        <w:t xml:space="preserve"> Елена Матина</w:t>
      </w:r>
    </w:p>
    <w:p w:rsidR="0019773C" w:rsidRDefault="001069CC">
      <w:pPr>
        <w:pStyle w:val="a3"/>
      </w:pPr>
      <w:r>
        <w:rPr>
          <w:b/>
          <w:bCs/>
          <w:i/>
          <w:iCs/>
        </w:rPr>
        <w:t>Группа:</w:t>
      </w:r>
      <w:r>
        <w:rPr>
          <w:b/>
          <w:bCs/>
        </w:rPr>
        <w:t xml:space="preserve"> </w:t>
      </w:r>
      <w:r>
        <w:t xml:space="preserve">AZDA 930609 </w:t>
      </w:r>
    </w:p>
    <w:p w:rsidR="0019773C" w:rsidRDefault="001069CC">
      <w:pPr>
        <w:pStyle w:val="a3"/>
      </w:pPr>
      <w:r>
        <w:rPr>
          <w:b/>
          <w:bCs/>
          <w:i/>
          <w:iCs/>
        </w:rPr>
        <w:t xml:space="preserve">Дата представления: </w:t>
      </w:r>
      <w:r>
        <w:t xml:space="preserve">04.12.1998 </w:t>
      </w:r>
      <w:r>
        <w:rPr>
          <w:b/>
          <w:bCs/>
          <w:i/>
          <w:iCs/>
        </w:rPr>
        <w:t xml:space="preserve">Дата проверки: </w:t>
      </w:r>
      <w:r>
        <w:t>____________</w:t>
      </w:r>
    </w:p>
    <w:p w:rsidR="0019773C" w:rsidRDefault="0019773C"/>
    <w:p w:rsidR="0019773C" w:rsidRPr="001069CC" w:rsidRDefault="001069CC">
      <w:pPr>
        <w:pStyle w:val="a3"/>
      </w:pPr>
      <w:r>
        <w:rPr>
          <w:b/>
          <w:bCs/>
        </w:rPr>
        <w:t xml:space="preserve">Таллинн </w:t>
      </w:r>
    </w:p>
    <w:p w:rsidR="0019773C" w:rsidRDefault="001069CC">
      <w:pPr>
        <w:pStyle w:val="a3"/>
      </w:pPr>
      <w:r>
        <w:rPr>
          <w:b/>
          <w:bCs/>
        </w:rPr>
        <w:t>1998</w:t>
      </w:r>
    </w:p>
    <w:p w:rsidR="0019773C" w:rsidRDefault="001069CC">
      <w:pPr>
        <w:pStyle w:val="2"/>
      </w:pPr>
      <w:r>
        <w:t>Оглавление</w:t>
      </w:r>
    </w:p>
    <w:p w:rsidR="0019773C" w:rsidRDefault="0019773C"/>
    <w:tbl>
      <w:tblPr>
        <w:tblW w:w="0" w:type="auto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19773C">
        <w:trPr>
          <w:tblCellSpacing w:w="0" w:type="dxa"/>
        </w:trPr>
        <w:tc>
          <w:tcPr>
            <w:tcW w:w="0" w:type="auto"/>
            <w:hideMark/>
          </w:tcPr>
          <w:p w:rsidR="0019773C" w:rsidRDefault="001069CC">
            <w:pPr>
              <w:pStyle w:val="2"/>
            </w:pPr>
            <w:r>
              <w:t>Система народного образования в Эстонской Республике</w:t>
            </w:r>
          </w:p>
        </w:tc>
        <w:tc>
          <w:tcPr>
            <w:tcW w:w="0" w:type="auto"/>
            <w:hideMark/>
          </w:tcPr>
          <w:p w:rsidR="0019773C" w:rsidRDefault="001069CC">
            <w:r>
              <w:t>2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hideMark/>
          </w:tcPr>
          <w:p w:rsidR="0019773C" w:rsidRDefault="001069CC">
            <w:pPr>
              <w:pStyle w:val="4"/>
            </w:pPr>
            <w:r>
              <w:t>Министерство просвещения</w:t>
            </w:r>
          </w:p>
        </w:tc>
        <w:tc>
          <w:tcPr>
            <w:tcW w:w="0" w:type="auto"/>
            <w:hideMark/>
          </w:tcPr>
          <w:p w:rsidR="0019773C" w:rsidRDefault="001069CC">
            <w:r>
              <w:t>3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hideMark/>
          </w:tcPr>
          <w:p w:rsidR="0019773C" w:rsidRDefault="001069CC">
            <w:pPr>
              <w:pStyle w:val="4"/>
            </w:pPr>
            <w:r>
              <w:t>Финасирование учреждений народного образования</w:t>
            </w:r>
          </w:p>
        </w:tc>
        <w:tc>
          <w:tcPr>
            <w:tcW w:w="0" w:type="auto"/>
            <w:hideMark/>
          </w:tcPr>
          <w:p w:rsidR="0019773C" w:rsidRDefault="001069CC">
            <w:r>
              <w:t>4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hideMark/>
          </w:tcPr>
          <w:p w:rsidR="0019773C" w:rsidRDefault="001069CC">
            <w:pPr>
              <w:pStyle w:val="4"/>
            </w:pPr>
            <w:r>
              <w:t>Финансирование научной деятельности</w:t>
            </w:r>
          </w:p>
        </w:tc>
        <w:tc>
          <w:tcPr>
            <w:tcW w:w="0" w:type="auto"/>
            <w:hideMark/>
          </w:tcPr>
          <w:p w:rsidR="0019773C" w:rsidRDefault="001069CC">
            <w:r>
              <w:t>6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hideMark/>
          </w:tcPr>
          <w:p w:rsidR="0019773C" w:rsidRDefault="001069CC">
            <w:pPr>
              <w:pStyle w:val="4"/>
            </w:pPr>
            <w:r>
              <w:t>Сотрудничество с иностранными организациями</w:t>
            </w:r>
          </w:p>
        </w:tc>
        <w:tc>
          <w:tcPr>
            <w:tcW w:w="0" w:type="auto"/>
            <w:hideMark/>
          </w:tcPr>
          <w:p w:rsidR="0019773C" w:rsidRDefault="001069CC">
            <w:r>
              <w:t>8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hideMark/>
          </w:tcPr>
          <w:p w:rsidR="0019773C" w:rsidRDefault="001069CC">
            <w:pPr>
              <w:pStyle w:val="4"/>
            </w:pPr>
            <w:r>
              <w:t>Дополнения к Закону о народном образовании</w:t>
            </w:r>
          </w:p>
        </w:tc>
        <w:tc>
          <w:tcPr>
            <w:tcW w:w="0" w:type="auto"/>
            <w:hideMark/>
          </w:tcPr>
          <w:p w:rsidR="0019773C" w:rsidRDefault="001069CC">
            <w:r>
              <w:t>10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hideMark/>
          </w:tcPr>
          <w:p w:rsidR="0019773C" w:rsidRDefault="001069CC">
            <w:pPr>
              <w:pStyle w:val="4"/>
            </w:pPr>
            <w:r>
              <w:t>Учебный кредит</w:t>
            </w:r>
          </w:p>
        </w:tc>
        <w:tc>
          <w:tcPr>
            <w:tcW w:w="0" w:type="auto"/>
            <w:hideMark/>
          </w:tcPr>
          <w:p w:rsidR="0019773C" w:rsidRDefault="001069CC">
            <w:r>
              <w:t>12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hideMark/>
          </w:tcPr>
          <w:p w:rsidR="0019773C" w:rsidRDefault="001069CC">
            <w:pPr>
              <w:pStyle w:val="4"/>
            </w:pPr>
            <w:r>
              <w:t xml:space="preserve">Система здравоохранения в Эстонской Республике </w:t>
            </w:r>
          </w:p>
        </w:tc>
        <w:tc>
          <w:tcPr>
            <w:tcW w:w="0" w:type="auto"/>
            <w:hideMark/>
          </w:tcPr>
          <w:p w:rsidR="0019773C" w:rsidRDefault="001069CC">
            <w:r>
              <w:t>13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hideMark/>
          </w:tcPr>
          <w:p w:rsidR="0019773C" w:rsidRDefault="001069CC">
            <w:pPr>
              <w:pStyle w:val="4"/>
            </w:pPr>
            <w:r>
              <w:t>Огранизация обязательного медицинского страхования</w:t>
            </w:r>
          </w:p>
        </w:tc>
        <w:tc>
          <w:tcPr>
            <w:tcW w:w="0" w:type="auto"/>
            <w:hideMark/>
          </w:tcPr>
          <w:p w:rsidR="0019773C" w:rsidRDefault="001069CC">
            <w:r>
              <w:t>13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hideMark/>
          </w:tcPr>
          <w:p w:rsidR="0019773C" w:rsidRDefault="001069CC">
            <w:pPr>
              <w:pStyle w:val="4"/>
            </w:pPr>
            <w:r>
              <w:t>Основные финансовые показатели по государственному медицинскому страхованию</w:t>
            </w:r>
          </w:p>
        </w:tc>
        <w:tc>
          <w:tcPr>
            <w:tcW w:w="0" w:type="auto"/>
            <w:hideMark/>
          </w:tcPr>
          <w:p w:rsidR="0019773C" w:rsidRDefault="001069CC">
            <w:r>
              <w:t>16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hideMark/>
          </w:tcPr>
          <w:p w:rsidR="0019773C" w:rsidRDefault="001069CC">
            <w:pPr>
              <w:pStyle w:val="4"/>
            </w:pPr>
            <w:r>
              <w:t>Основные финансовые показатели по государственному медицинскому страхованию относительно предыдуших лет</w:t>
            </w:r>
          </w:p>
        </w:tc>
        <w:tc>
          <w:tcPr>
            <w:tcW w:w="0" w:type="auto"/>
            <w:hideMark/>
          </w:tcPr>
          <w:p w:rsidR="0019773C" w:rsidRDefault="001069CC">
            <w:r>
              <w:t>18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hideMark/>
          </w:tcPr>
          <w:p w:rsidR="0019773C" w:rsidRDefault="001069CC">
            <w:pPr>
              <w:pStyle w:val="4"/>
            </w:pPr>
            <w:r>
              <w:t>Бюджет кассы медицинского страхования</w:t>
            </w:r>
          </w:p>
        </w:tc>
        <w:tc>
          <w:tcPr>
            <w:tcW w:w="0" w:type="auto"/>
            <w:hideMark/>
          </w:tcPr>
          <w:p w:rsidR="0019773C" w:rsidRDefault="001069CC">
            <w:r>
              <w:t>19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hideMark/>
          </w:tcPr>
          <w:p w:rsidR="0019773C" w:rsidRDefault="001069CC">
            <w:pPr>
              <w:pStyle w:val="4"/>
            </w:pPr>
            <w:r>
              <w:t>Выплаты возмещения по обязательному медицинскому страхованию</w:t>
            </w:r>
          </w:p>
        </w:tc>
        <w:tc>
          <w:tcPr>
            <w:tcW w:w="0" w:type="auto"/>
            <w:hideMark/>
          </w:tcPr>
          <w:p w:rsidR="0019773C" w:rsidRDefault="001069CC">
            <w:r>
              <w:t>21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hideMark/>
          </w:tcPr>
          <w:p w:rsidR="0019773C" w:rsidRDefault="001069CC">
            <w:pPr>
              <w:pStyle w:val="4"/>
            </w:pPr>
            <w:r>
              <w:t>Ограничения по выплатам возмещений</w:t>
            </w:r>
          </w:p>
        </w:tc>
        <w:tc>
          <w:tcPr>
            <w:tcW w:w="0" w:type="auto"/>
            <w:hideMark/>
          </w:tcPr>
          <w:p w:rsidR="0019773C" w:rsidRDefault="001069CC">
            <w:r>
              <w:t>23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hideMark/>
          </w:tcPr>
          <w:p w:rsidR="0019773C" w:rsidRDefault="001069CC">
            <w:pPr>
              <w:pStyle w:val="4"/>
            </w:pPr>
            <w:r>
              <w:t>Заключение</w:t>
            </w:r>
          </w:p>
        </w:tc>
        <w:tc>
          <w:tcPr>
            <w:tcW w:w="0" w:type="auto"/>
            <w:hideMark/>
          </w:tcPr>
          <w:p w:rsidR="0019773C" w:rsidRDefault="001069CC">
            <w:r>
              <w:t>24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hideMark/>
          </w:tcPr>
          <w:p w:rsidR="0019773C" w:rsidRDefault="001069CC">
            <w:pPr>
              <w:pStyle w:val="4"/>
            </w:pPr>
            <w:r>
              <w:t>Библиография</w:t>
            </w:r>
          </w:p>
        </w:tc>
        <w:tc>
          <w:tcPr>
            <w:tcW w:w="0" w:type="auto"/>
            <w:hideMark/>
          </w:tcPr>
          <w:p w:rsidR="0019773C" w:rsidRDefault="001069CC">
            <w:r>
              <w:t>25</w:t>
            </w:r>
          </w:p>
        </w:tc>
      </w:tr>
    </w:tbl>
    <w:p w:rsidR="0019773C" w:rsidRDefault="0019773C"/>
    <w:p w:rsidR="0019773C" w:rsidRDefault="001069CC">
      <w:pPr>
        <w:pStyle w:val="2"/>
      </w:pPr>
      <w:r>
        <w:t>Система народного образования в Эстонской Республике</w:t>
      </w:r>
    </w:p>
    <w:p w:rsidR="0019773C" w:rsidRDefault="0019773C"/>
    <w:p w:rsidR="0019773C" w:rsidRPr="001069CC" w:rsidRDefault="001069CC">
      <w:pPr>
        <w:pStyle w:val="a3"/>
      </w:pPr>
      <w:r>
        <w:t xml:space="preserve">Закон Эстонской Республики «О народном образовании» является основным документом, главной задачей которого является правовое обеспечение формирования, функционирования и развития системы народного образования. В Законе дано определение народному хозяйству, как системе предусмотренных учебными программами знаний, умений, навыков, ценностей и норм поведения, усвоения которых подвергается контролю. </w:t>
      </w:r>
    </w:p>
    <w:p w:rsidR="0019773C" w:rsidRDefault="0019773C"/>
    <w:p w:rsidR="0019773C" w:rsidRPr="001069CC" w:rsidRDefault="001069CC">
      <w:pPr>
        <w:pStyle w:val="a3"/>
      </w:pPr>
      <w:r>
        <w:t xml:space="preserve">В зависимости от задач образование в Эстонской Республике делится на обшее, профессиональное и образование по интересам, а также, согласно международному стандарту, принятому ЮНЕСКО, народное образование имеет следующие уровни: </w:t>
      </w:r>
    </w:p>
    <w:p w:rsidR="0019773C" w:rsidRDefault="001069CC">
      <w:pPr>
        <w:pStyle w:val="a3"/>
        <w:numPr>
          <w:ilvl w:val="0"/>
          <w:numId w:val="1"/>
        </w:numPr>
        <w:ind w:firstLine="480"/>
      </w:pPr>
      <w:r>
        <w:t>Дошкольное образование;</w:t>
      </w:r>
    </w:p>
    <w:p w:rsidR="0019773C" w:rsidRDefault="001069CC">
      <w:pPr>
        <w:pStyle w:val="a3"/>
        <w:numPr>
          <w:ilvl w:val="0"/>
          <w:numId w:val="1"/>
        </w:numPr>
        <w:ind w:firstLine="480"/>
      </w:pPr>
      <w:r>
        <w:t>Начальное образование (первый уровень образования);</w:t>
      </w:r>
    </w:p>
    <w:p w:rsidR="0019773C" w:rsidRDefault="001069CC">
      <w:pPr>
        <w:pStyle w:val="a3"/>
        <w:numPr>
          <w:ilvl w:val="0"/>
          <w:numId w:val="1"/>
        </w:numPr>
        <w:ind w:firstLine="480"/>
      </w:pPr>
      <w:r>
        <w:t>Среднее образование (второй уровень образования);</w:t>
      </w:r>
    </w:p>
    <w:p w:rsidR="0019773C" w:rsidRDefault="001069CC">
      <w:pPr>
        <w:pStyle w:val="a3"/>
        <w:numPr>
          <w:ilvl w:val="0"/>
          <w:numId w:val="1"/>
        </w:numPr>
        <w:ind w:firstLine="480"/>
      </w:pPr>
      <w:r>
        <w:t xml:space="preserve">Высшее образование (третий уровень образования). </w:t>
      </w:r>
    </w:p>
    <w:p w:rsidR="0019773C" w:rsidRDefault="001069CC">
      <w:pPr>
        <w:pStyle w:val="a3"/>
      </w:pPr>
      <w:r>
        <w:t xml:space="preserve">Государственные стандарты образования были определены для каждого из уровней и представлены в государственных учебных планах. </w:t>
      </w:r>
    </w:p>
    <w:p w:rsidR="0019773C" w:rsidRDefault="0019773C"/>
    <w:p w:rsidR="0019773C" w:rsidRPr="001069CC" w:rsidRDefault="001069CC">
      <w:pPr>
        <w:pStyle w:val="a3"/>
      </w:pPr>
      <w:r>
        <w:t xml:space="preserve">Образование в Эстонской Республике приобретается путем посещения, определенных в Законе, учреждений народного образования, каковыми являются дошкольные заведения, обшеобразоватльные школы, профессиональные учебные заведения, высшие прикладные школы, университеты, школы по интересам, курсы пофышения квалификации, а также научно-методические учреждения. Закон также определяет, что все учебные учреждения могут базироваться на всех формах собственности, не протеворечащих Закону «О собственности», где базирующиеся на государственной и муниципальной собственности, за исключением университетов, называются «открытыми». </w:t>
      </w:r>
    </w:p>
    <w:p w:rsidR="0019773C" w:rsidRDefault="0019773C"/>
    <w:p w:rsidR="0019773C" w:rsidRPr="001069CC" w:rsidRDefault="001069CC">
      <w:pPr>
        <w:pStyle w:val="a3"/>
      </w:pPr>
      <w:r>
        <w:t xml:space="preserve">В Эстонской Республике предусмотренна система всеобшего обязательного обучения, которое начинается с семилетнего возраста и продолжается до окончания основной школы. Государство и местное самоуправление обеспечивают возможность всеобшего обязательного обучения. Среднее образование в открытых учебных заведениях является бесплатным и материальное обеспечение отделено от педагогического руководства и контроля. </w:t>
      </w:r>
    </w:p>
    <w:p w:rsidR="0019773C" w:rsidRDefault="0019773C"/>
    <w:p w:rsidR="0019773C" w:rsidRPr="001069CC" w:rsidRDefault="001069CC">
      <w:pPr>
        <w:pStyle w:val="a3"/>
      </w:pPr>
      <w:r>
        <w:t>Каждый из уровней власти обладает должным обьемом компетенции в принятии решений сваязанных с народным образованием. Верховный Совет Эстонской Республики определяет принципы формирования и развития системы народного образования. В компетенцию Правительства Эстонской Республики входит: принятие государственных программ развития образования и создания гарантий для их реализации; установление государственных льгот, в том числе льгот на получение крелита для учащихся, студентов и работников просвещения; установление основ оплаты труда работников открытых учреждений народного образования и государственных университетов. Органы местных самоуправлений, согласно Закону, обеспечивают хозяйственное обслуживание и финансирование, а также назначают на должность и освобождают от должности руководителей подведомственных им учреждений.</w:t>
      </w:r>
    </w:p>
    <w:p w:rsidR="0019773C" w:rsidRDefault="0019773C"/>
    <w:p w:rsidR="0019773C" w:rsidRDefault="001069CC">
      <w:pPr>
        <w:pStyle w:val="2"/>
      </w:pPr>
      <w:r>
        <w:t>Министерство просвещения</w:t>
      </w:r>
    </w:p>
    <w:p w:rsidR="0019773C" w:rsidRDefault="0019773C"/>
    <w:p w:rsidR="0019773C" w:rsidRPr="001069CC" w:rsidRDefault="001069CC">
      <w:pPr>
        <w:pStyle w:val="a3"/>
      </w:pPr>
      <w:r>
        <w:t xml:space="preserve">Министерство просвещения является основным органом, заведущим вопросами образования в Эстонской Республике. Основной задачей министерства является разработка и реализация государственных программ развития народного хозяйства. В компетенцию министерства также входит составление и внедрение национального стандарта классификации народного образования, оссуществление координации, методического руководства, и консультации органов местного самоуправления по вопросам организации народного образования, участие в реализации политики Эстонской Республики в области науки, предоставление универститетам государственных заявок, а также разработка нормативов государственного финансирования народного образования. Кроме перечисленных основных положений министерство занмается широким рядом вопросов связанных с просвещением в Эстонской Республике. </w:t>
      </w:r>
    </w:p>
    <w:p w:rsidR="0019773C" w:rsidRDefault="0019773C"/>
    <w:p w:rsidR="0019773C" w:rsidRDefault="001069CC">
      <w:pPr>
        <w:pStyle w:val="2"/>
      </w:pPr>
      <w:r>
        <w:t>Финансирование учреждений народного образования</w:t>
      </w:r>
    </w:p>
    <w:p w:rsidR="0019773C" w:rsidRDefault="0019773C"/>
    <w:p w:rsidR="0019773C" w:rsidRPr="001069CC" w:rsidRDefault="001069CC">
      <w:pPr>
        <w:pStyle w:val="a3"/>
      </w:pPr>
      <w:r>
        <w:t>Открытые учреждения народного образования и государственные университеты финансируются за счет государственных, муниципальных и собственных средств. В 1998 году деньги выделенные министерству просвещения из государственного бюджета составили 2 659 899, 1 тысяч крон. Это составило 17.8% от обшего государственного бюджета на тот же год. За последние пять лет расходы министерства увеличились в несколько раз, хотя средства выделяемые из государственного бюджета остались в пределах 16-18%. Следующий график представляет динамику изменения величины расходов Министерства просвещения.</w:t>
      </w:r>
    </w:p>
    <w:p w:rsidR="0019773C" w:rsidRDefault="00DC7196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57pt;height:213pt">
            <v:imagedata r:id="rId5" o:title=""/>
          </v:shape>
        </w:pict>
      </w:r>
    </w:p>
    <w:p w:rsidR="0019773C" w:rsidRDefault="001069CC">
      <w:pPr>
        <w:pStyle w:val="a3"/>
      </w:pPr>
      <w:r>
        <w:t>Однако пропорциональные состав по статьям расходов значительно не изменился. Большая часть расходов легла на муниципальные школы и университеты.</w:t>
      </w:r>
    </w:p>
    <w:p w:rsidR="0019773C" w:rsidRDefault="0019773C"/>
    <w:p w:rsidR="0019773C" w:rsidRPr="001069CC" w:rsidRDefault="00DC7196">
      <w:pPr>
        <w:pStyle w:val="a3"/>
      </w:pPr>
      <w:r>
        <w:rPr>
          <w:noProof/>
        </w:rPr>
        <w:pict>
          <v:shape id="_x0000_i1035" type="#_x0000_t75" style="width:296.25pt;height:202.5pt">
            <v:imagedata r:id="rId6" o:title=""/>
          </v:shape>
        </w:pict>
      </w:r>
    </w:p>
    <w:p w:rsidR="0019773C" w:rsidRDefault="001069CC">
      <w:pPr>
        <w:pStyle w:val="a3"/>
      </w:pPr>
      <w:r>
        <w:t>Самая большая доля бюджета министерства предназначалась на заработную плату, коммунальные и административные расходы. Например, в 1996 году из средств министерства было выделено профессиональным школам 256 миллионов крон, что составило в среднем 12 170 крон на одно ученическое место. Пропорционально расходы распределились следующим образом (в 1998 году не произошло значительных изменений).</w:t>
      </w:r>
    </w:p>
    <w:p w:rsidR="0019773C" w:rsidRDefault="0019773C"/>
    <w:p w:rsidR="0019773C" w:rsidRPr="001069CC" w:rsidRDefault="00DC7196">
      <w:pPr>
        <w:pStyle w:val="a3"/>
      </w:pPr>
      <w:r>
        <w:rPr>
          <w:noProof/>
        </w:rPr>
        <w:pict>
          <v:shape id="_x0000_i1038" type="#_x0000_t75" style="width:296.25pt;height:144.75pt">
            <v:imagedata r:id="rId7" o:title=""/>
          </v:shape>
        </w:pict>
      </w:r>
    </w:p>
    <w:p w:rsidR="0019773C" w:rsidRDefault="0019773C"/>
    <w:p w:rsidR="0019773C" w:rsidRPr="001069CC" w:rsidRDefault="001069CC">
      <w:pPr>
        <w:pStyle w:val="a3"/>
      </w:pPr>
      <w:r>
        <w:t>Как видно более 90% расходов связаны с заработной платой и административными расходами, что оставляет только около 6% или 680 крон на учебные пособия.</w:t>
      </w:r>
    </w:p>
    <w:p w:rsidR="0019773C" w:rsidRDefault="0019773C"/>
    <w:p w:rsidR="0019773C" w:rsidRPr="001069CC" w:rsidRDefault="001069CC">
      <w:pPr>
        <w:pStyle w:val="a3"/>
      </w:pPr>
      <w:r>
        <w:t>Недавно министерство просвещения опубликовало стратегию государства в отношение развития просвещения на следующие 10 лет. Финансирование образования рассматривается как одна из важнейших статей для дальнейшего развития просвещения в Эстонской Республики. На текущий момент затраты на образование составляют 4.3% от валового национального продукта (ВНП). В течение последующих пяти лет данная сумма должна составлять 5.3% от ВНП, что составило бы 0.2% в год. Оставшуюся сумму требуемую для развития народного образования планируется покрыть с помощью частных вложений, сотрудничества с Европейским Союзом и через повышение эффективности. Министерство просвещения также предлагает освободить частные пожертвования в сферу образования от подоходного налога.</w:t>
      </w:r>
    </w:p>
    <w:p w:rsidR="0019773C" w:rsidRDefault="0019773C"/>
    <w:p w:rsidR="0019773C" w:rsidRPr="001069CC" w:rsidRDefault="001069CC">
      <w:pPr>
        <w:pStyle w:val="a3"/>
      </w:pPr>
      <w:r>
        <w:t>В 1999 году министерство планирует потратить 2% от государственных бюджетных средств на базовые науки и 4.5% на обучение в высших учебных заведениях. Также планируется увеличение этой суммы до 5.5% в течение последующих лет, что составит 0.1% в год. Это предполагается будет способствовать дальнейшему развитию высших учебных учреждений, а также позволит более детальное планирование государственной политики в отношение высших учебных заведений.</w:t>
      </w:r>
    </w:p>
    <w:p w:rsidR="0019773C" w:rsidRDefault="0019773C"/>
    <w:p w:rsidR="0019773C" w:rsidRDefault="001069CC">
      <w:pPr>
        <w:pStyle w:val="2"/>
      </w:pPr>
      <w:r>
        <w:t>Финансирование научной деятельности</w:t>
      </w:r>
    </w:p>
    <w:p w:rsidR="0019773C" w:rsidRDefault="0019773C"/>
    <w:p w:rsidR="0019773C" w:rsidRPr="001069CC" w:rsidRDefault="001069CC">
      <w:pPr>
        <w:pStyle w:val="a3"/>
      </w:pPr>
      <w:r>
        <w:t xml:space="preserve">Кроме финансирования учреждений народного образования Министерство просвещения занимается проблемами научной деятельности в Эстонской Республике. Крупнейшие университеты, как Тартуский университет и Таллинский технический университет, активно занимаются исследовательской деятельностью, что влечет за собой потребность в дополнительной поддержке со стороны государства. Такая поддержка может приходить как в виде государственных заказов так и в виде финансирования конкретных проектов, а также стипендий. </w:t>
      </w:r>
    </w:p>
    <w:p w:rsidR="0019773C" w:rsidRDefault="0019773C"/>
    <w:p w:rsidR="0019773C" w:rsidRPr="001069CC" w:rsidRDefault="001069CC">
      <w:pPr>
        <w:pStyle w:val="a3"/>
      </w:pPr>
      <w:r>
        <w:t xml:space="preserve">Так в 1998 году было принято совместное заявление </w:t>
      </w:r>
      <w:r>
        <w:rPr>
          <w:rStyle w:val="a4"/>
        </w:rPr>
        <w:t>Teaduskompetentsi Nхukogu (TKN), Sihtasutuse Eesti Teadusfond Nхukogu (ETFN) и Sihtasutuse Eesti Innovatsioonifond Nхukogu (IFN) о целевом финансирование научной деятельности в Эстонии. Само финансирование должно осуществляться из государственного бюджета и через Министерство просвещения. В свою очередь министерство осуществляет финансирование путем консультаций с Teaduskompetentsi Nхukogu. Финансирование исследовательской деятельности осуществляется из Sihtasutuse Eesti Teadusfond, которые берет на себя обязательства по финансированию проектов связанных с развитием экономики в Эстонской Республике. Данный документ утверждает, что процесс целевого финансирования должен осуществляться на конкурентной основе и должен послужить гарантией для дальнейшего сохранения и развития науки в Эстонии. Это также позволит эффективно разместить средства и обеспечить научных работников заработной платой и социальными гарантиями.</w:t>
      </w:r>
    </w:p>
    <w:p w:rsidR="0019773C" w:rsidRDefault="0019773C"/>
    <w:p w:rsidR="0019773C" w:rsidRPr="001069CC" w:rsidRDefault="001069CC">
      <w:pPr>
        <w:pStyle w:val="a3"/>
      </w:pPr>
      <w:r>
        <w:rPr>
          <w:rStyle w:val="a4"/>
        </w:rPr>
        <w:t>Гранты на исследовательские работы выделяются на конкретные проекты. Их целью является повышение инициативы, развития новых идей и открытий. Финансирование экономических проектов, как следствие, должно укрепить развитие экономической мысли и спонсировать конкретные разработки для текущих нужд экономики. Поддержка может осуществляться путем одним или комбинацией методов: грант, коммерческое кредитование, гарантия и капитальные инвестиции. Научные работы финансируемые из государственного бюджета должны покрывать конкретные темы и осуществляться самим научным работником либо с помощью конкретного руководителя проекта. Целевое финансирование может осуществляться сроком до пяти лет. Исследовательские проекты ETF должны иметь конкретную тему и сроки выполнения и могут финансироваться до 4 лет. Рассмотрение конкрентых проектов и размещение целевого финансирования происходит один раз в год во втором квартале. ETF рассматривает проекты в течение всего года и принимает решение в мае месяце. Конкурс по предоставлению экономических проектов проводится 5 января, 10 февраля, 5 апреля, 1 июня, 31 августа, 15 октября и 30 ноября.</w:t>
      </w:r>
    </w:p>
    <w:p w:rsidR="0019773C" w:rsidRDefault="0019773C"/>
    <w:p w:rsidR="0019773C" w:rsidRPr="001069CC" w:rsidRDefault="001069CC">
      <w:pPr>
        <w:pStyle w:val="a3"/>
      </w:pPr>
      <w:r>
        <w:t>В 1998 году из средств государственного бюджета на целевое финансирование научной деятельности было затрачено 116 952 029 крон, что составило 43.83% от денег заявленных на конкурс. Следующая таблица и график раскрывает распределение денег по конкретным областям науки и суммы выделенных средств.</w:t>
      </w:r>
    </w:p>
    <w:p w:rsidR="0019773C" w:rsidRDefault="0019773C"/>
    <w:p w:rsidR="0019773C" w:rsidRPr="001069CC" w:rsidRDefault="00DC7196">
      <w:pPr>
        <w:pStyle w:val="a3"/>
      </w:pPr>
      <w:r>
        <w:rPr>
          <w:noProof/>
        </w:rPr>
        <w:pict>
          <v:shape id="_x0000_i1041" type="#_x0000_t75" style="width:258.75pt;height:210pt">
            <v:imagedata r:id="rId8" o:title=""/>
          </v:shape>
        </w:pic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</w:tblGrid>
      <w:tr w:rsidR="001977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Сфера науки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Количество заявлений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Количество финансируемых заявление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Заявленные средства (ЕЕК)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Выделенные деньги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Процент от заявленных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Естественные науки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91 834 918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42 781 113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46.58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Технические науки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56 415 540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25 491 483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45.19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Художественные науки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40 370 529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14 413 950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35.70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Экономические науки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23 417 473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13 213 683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56.43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Социальные науки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28 243 874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9 974 000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35.31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Гуманитарные науки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26 574 888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11 077 800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41.69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Итого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266 857 222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116 952 029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43.83</w:t>
            </w:r>
          </w:p>
        </w:tc>
      </w:tr>
    </w:tbl>
    <w:p w:rsidR="0019773C" w:rsidRDefault="0019773C"/>
    <w:p w:rsidR="0019773C" w:rsidRDefault="001069CC">
      <w:pPr>
        <w:pStyle w:val="2"/>
      </w:pPr>
      <w:r>
        <w:t>Сотрудничество с иностранными организациями</w:t>
      </w:r>
    </w:p>
    <w:p w:rsidR="0019773C" w:rsidRDefault="0019773C"/>
    <w:p w:rsidR="0019773C" w:rsidRPr="001069CC" w:rsidRDefault="001069CC">
      <w:pPr>
        <w:pStyle w:val="a3"/>
      </w:pPr>
      <w:r>
        <w:t xml:space="preserve">Министерство просвещения также активно участвует и поощряет проекты с иностранными партнерами. При нем был создан специальный отдел для совместной работе с иностранцами. В его обязанности входит координация образовательного и научного процессов для работы с Европейским союзом, Европейским советом и Юнеско, а также интегрирование Эстонии в систему европейского просвещения. На территории Эстонии действует ряд организаций которые тем или иным способом стимулируют развитие образования в республике и помогают в проведение реформ в сфере народного образования. </w:t>
      </w:r>
    </w:p>
    <w:p w:rsidR="0019773C" w:rsidRDefault="0019773C"/>
    <w:p w:rsidR="0019773C" w:rsidRPr="001069CC" w:rsidRDefault="001069CC">
      <w:pPr>
        <w:pStyle w:val="a3"/>
      </w:pPr>
      <w:r>
        <w:t>Международная организация PHARE одна их самых активных и начала свою деятельность на территории Эстонии в 1993 году. На текущий момент организация осуществляет следующие программы в сфере просвещения:</w:t>
      </w:r>
    </w:p>
    <w:p w:rsidR="0019773C" w:rsidRDefault="001069CC">
      <w:pPr>
        <w:pStyle w:val="a3"/>
        <w:numPr>
          <w:ilvl w:val="0"/>
          <w:numId w:val="2"/>
        </w:numPr>
        <w:ind w:firstLine="480"/>
      </w:pPr>
      <w:r>
        <w:t xml:space="preserve">Реформа образования в бизнес сфере (Business Education Reform). Начатая в 1993 года, программа орентирована на реформу бизнес образования на всех его ступенях. Активными партнерами здесь являются Niels Brock-Copenhagen Business College ja Randers Business College из Дании. </w:t>
      </w:r>
    </w:p>
    <w:p w:rsidR="0019773C" w:rsidRDefault="001069CC">
      <w:pPr>
        <w:pStyle w:val="a3"/>
        <w:numPr>
          <w:ilvl w:val="0"/>
          <w:numId w:val="3"/>
        </w:numPr>
        <w:ind w:firstLine="480"/>
      </w:pPr>
      <w:r>
        <w:t>Реформа в сфере профессионального образования (Vocational Education and Training Reform). Программа начата в 1995 году и содействует в улучшение интеграции профессионального обучения и рынка труда. Она также содействует в разработке новых пособий и материалов.</w:t>
      </w:r>
    </w:p>
    <w:p w:rsidR="0019773C" w:rsidRDefault="001069CC">
      <w:pPr>
        <w:pStyle w:val="a3"/>
        <w:numPr>
          <w:ilvl w:val="0"/>
          <w:numId w:val="4"/>
        </w:numPr>
        <w:ind w:firstLine="480"/>
      </w:pPr>
      <w:r>
        <w:t>Реформа в сфере высшего обоазования и научной деятельности (Higher Education and Science Reform). Программа завершилась в 1996 году.</w:t>
      </w:r>
    </w:p>
    <w:p w:rsidR="0019773C" w:rsidRDefault="001069CC">
      <w:pPr>
        <w:pStyle w:val="a3"/>
        <w:numPr>
          <w:ilvl w:val="0"/>
          <w:numId w:val="5"/>
        </w:numPr>
        <w:ind w:firstLine="480"/>
      </w:pPr>
      <w:r>
        <w:t>Программа по изучению эстонского языка. Данная программа является частью пакта по стабилизации, выделенного Европейским Союзом. В цели входит разработка пособий и финансирование процесса изучения языка.</w:t>
      </w:r>
    </w:p>
    <w:p w:rsidR="0019773C" w:rsidRDefault="001069CC">
      <w:pPr>
        <w:pStyle w:val="a3"/>
        <w:numPr>
          <w:ilvl w:val="0"/>
          <w:numId w:val="6"/>
        </w:numPr>
        <w:ind w:firstLine="480"/>
      </w:pPr>
      <w:r>
        <w:t>Информационные системы в образование (Information Systems in Education). Данна программа завершена в 1997 году. Она способствовала в повышение использования информационных систем в процессе учебы на университетском уровне.</w:t>
      </w:r>
    </w:p>
    <w:p w:rsidR="0019773C" w:rsidRDefault="0019773C"/>
    <w:p w:rsidR="0019773C" w:rsidRPr="001069CC" w:rsidRDefault="001069CC">
      <w:pPr>
        <w:pStyle w:val="a3"/>
      </w:pPr>
      <w:r>
        <w:t xml:space="preserve">Эстония также сотрудничает с Европейским Союзом в сфере просвещения. Действующими являются такие программы как SOCRATES, European Youth и LEONARDO DA VINCI. Основной задачей данных программ является обмен информацией, студентами и программами между Эстонией и Европейским Союзом. </w:t>
      </w:r>
    </w:p>
    <w:p w:rsidR="0019773C" w:rsidRDefault="001069CC">
      <w:pPr>
        <w:pStyle w:val="a3"/>
      </w:pPr>
      <w:r>
        <w:t>Министерство просвещения уделяет значительное внимание на развитие таких программ. Так в уже упоминавшейся стратегии развития народного образования в Эстонии одним из пунктов является дополнительное строительство 2000-3000 мест в Таллинне и Тарту для осуществления обмена студентами. Эстония также собирается запросить Европейский Союз о повышение совместного финансирования образования в Эстонии до 50-75% в сфере высшего специального образования.</w:t>
      </w:r>
    </w:p>
    <w:p w:rsidR="0019773C" w:rsidRDefault="0019773C"/>
    <w:p w:rsidR="0019773C" w:rsidRPr="001069CC" w:rsidRDefault="001069CC">
      <w:pPr>
        <w:pStyle w:val="a3"/>
      </w:pPr>
      <w:r>
        <w:t>Кроме иностранные организации отдельно или совместно с министерством просвещения предлагают программы стипендий для успешных студентов. Действующими являются стипендия в рамках сотрудничества в Европейским Союзом, стипендия Visby и программа обмена в сотрудничестве с Швецией для магистров и докторов, программа обмена и стипендия Германской академии наук для студентов и преподавателей, программа обмена Robert Bosch Fund для преподавателей немецкого языка, а также степендии из Дании, Польши, Венгрии, Швейцарии, Исландии и Японии.</w:t>
      </w:r>
    </w:p>
    <w:p w:rsidR="0019773C" w:rsidRDefault="0019773C"/>
    <w:p w:rsidR="0019773C" w:rsidRDefault="001069CC">
      <w:pPr>
        <w:pStyle w:val="2"/>
      </w:pPr>
      <w:r>
        <w:t>Дополнения к Закону о народном образовании</w:t>
      </w:r>
    </w:p>
    <w:p w:rsidR="0019773C" w:rsidRDefault="0019773C"/>
    <w:p w:rsidR="0019773C" w:rsidRPr="001069CC" w:rsidRDefault="001069CC">
      <w:pPr>
        <w:pStyle w:val="a3"/>
      </w:pPr>
      <w:r>
        <w:t>За время действия основного Закона парламентом Эстонской Республики били приняты рад дополнений, поправок, а также новых законов напрямую связанных с темой образования.</w:t>
      </w:r>
    </w:p>
    <w:p w:rsidR="0019773C" w:rsidRDefault="0019773C"/>
    <w:p w:rsidR="0019773C" w:rsidRPr="001069CC" w:rsidRDefault="001069CC">
      <w:pPr>
        <w:pStyle w:val="a3"/>
      </w:pPr>
      <w:r>
        <w:t>Так 2 июня 1993 года Парламент принял «Закон о частных учебных заведениях». Были определены возможные типы частных учебных заведений, а также основное отличие от остальных учебных заведений. Согласно Закону частное учебное заведение основывается на собственности частного или юридического лица. Порядок использования имущества частного учебного заведения устанавливается владельцем данного заведения в уставе. Финансирование происходит за счет получаемых денежных средств от уплат за учебу, поступлений из целевых фондов, пожертвований от учреждений, предприятий, организаций и частных лиц, выполнения договорных работ, а также пособий из государственного и местного бюджетов. Закон был дополнен и принят заново 3 июня 1998 года, однако он не несет в себе глобальных изменений предыдущей редакции.</w:t>
      </w:r>
    </w:p>
    <w:p w:rsidR="0019773C" w:rsidRDefault="0019773C"/>
    <w:p w:rsidR="0019773C" w:rsidRPr="001069CC" w:rsidRDefault="001069CC">
      <w:pPr>
        <w:pStyle w:val="a3"/>
      </w:pPr>
      <w:r>
        <w:t>9 июня 1993 года был принят «Закон о дошкольных детских учреждениях». Закон определяет дошкольные детские учреждения как предоставляющие возможность присмотра и ухода за детьми дошкольного возраста и получения ими дошкольного образования.</w:t>
      </w:r>
    </w:p>
    <w:p w:rsidR="0019773C" w:rsidRDefault="0019773C"/>
    <w:p w:rsidR="0019773C" w:rsidRPr="001069CC" w:rsidRDefault="001069CC">
      <w:pPr>
        <w:pStyle w:val="a3"/>
      </w:pPr>
      <w:r>
        <w:t>Закон об основной школе и гимназии от 15 сентября 1993 года устанавливает правовой статус и порядок работы основной школы и гимназии, находящихся в собственности государства и местного самоуправления (в муниципальной собственности).</w:t>
      </w:r>
    </w:p>
    <w:p w:rsidR="0019773C" w:rsidRDefault="0019773C"/>
    <w:p w:rsidR="0019773C" w:rsidRPr="001069CC" w:rsidRDefault="001069CC">
      <w:pPr>
        <w:pStyle w:val="a3"/>
      </w:pPr>
      <w:r>
        <w:t>14 июня 1995 года был принят «Закон о профессиональных учебных заведениях», задачами которго являются установление порядка учреждения, объединения, разделения и прекращения деятельности профессиональных учебных заведений. Закон был пересмотрен и принят во второй редакции 17 июня 1998 года.</w:t>
      </w:r>
    </w:p>
    <w:p w:rsidR="0019773C" w:rsidRDefault="0019773C"/>
    <w:p w:rsidR="0019773C" w:rsidRPr="001069CC" w:rsidRDefault="001069CC">
      <w:pPr>
        <w:pStyle w:val="a3"/>
      </w:pPr>
      <w:r>
        <w:t>Прикладные высшие учебные заведения подчинены Закону принятому 10 июня 1998 года, который устанавливает основания учреждения, преобразования, деятельности и прекращения деятельности данного типа учраждений.</w:t>
      </w:r>
    </w:p>
    <w:p w:rsidR="0019773C" w:rsidRDefault="0019773C"/>
    <w:p w:rsidR="0019773C" w:rsidRPr="001069CC" w:rsidRDefault="001069CC">
      <w:pPr>
        <w:pStyle w:val="a3"/>
      </w:pPr>
      <w:r>
        <w:t>Парламентом были также проведены незначительные поправки к основному закону об образовании 9 февраля 1994 года и 4 ноября 1997 года. Обе поправки незначительные корриктировки текстов статей первой редакции.</w:t>
      </w:r>
    </w:p>
    <w:p w:rsidR="0019773C" w:rsidRDefault="0019773C"/>
    <w:p w:rsidR="0019773C" w:rsidRPr="001069CC" w:rsidRDefault="001069CC">
      <w:pPr>
        <w:pStyle w:val="a3"/>
      </w:pPr>
      <w:r>
        <w:t>Особого внимания заслуживают принятый 12 января 1995 года «Закон об университетах», с последующими дополнениями от 26 июня 1996 года. Он определяет схему финансирования определенную для Министерства образования и источники денежных поступлений. Закон также затрагивает новые понятия учебного кредита и бюджета университета. Бюджет университета составляется по всем расходам и доходам университета. Доходы, поступающие помимо государственного бюджета, направляются в бюджет университета и распределяются через него. Об исполнении бюджета составляется отчет, утверждаемый советом университета. Совет университета также одобряет проект боджета и представляет его Министерству образования.</w:t>
      </w:r>
    </w:p>
    <w:p w:rsidR="0019773C" w:rsidRDefault="0019773C"/>
    <w:p w:rsidR="0019773C" w:rsidRPr="001069CC" w:rsidRDefault="001069CC">
      <w:pPr>
        <w:pStyle w:val="a3"/>
      </w:pPr>
      <w:r>
        <w:t xml:space="preserve">Старейший университет Эстонии также не был обойден вниманием законодателей и 16 февраля 1995 года был принят соответствующий закон. Был определен правовой статус Тартуского университета в отношениях с государственными институтами. Законом была установлена автономия университета, а также особенности оснований и организации деятельности по сравнению с другими государственными университетами. Так в частности учреждения университета каковыми являются клиника, библиотека, ботанический сад, музеи обладают правами юридических лиц и действуют на основании уставов, утвержденных советом университета. Тартуский университет является собственником своего имущества распоряжается им в объеме и порядке установленных своим уставом. Однако имущество клиники при Тартуском университете отражается в отдельном балансе и университет не отвечаетпо имущественным обязательствам клиники. Финансирование учебной деятельности университета происходит из государственного бюджета, а также за счет платы за обучение и других поступлений. Лечебная деятельность клиникифинансируется на одинаковых с государственными больницами основаниях с учетом специфики, вытекающей из учебной деятельности. Отчет о выделенных из государственного бюджета средств на диагностику и лечение клиника представляет в Министерство финансов и в Министерство социальных вопросов. </w:t>
      </w:r>
    </w:p>
    <w:p w:rsidR="0019773C" w:rsidRDefault="0019773C"/>
    <w:p w:rsidR="0019773C" w:rsidRDefault="001069CC">
      <w:pPr>
        <w:pStyle w:val="2"/>
      </w:pPr>
      <w:r>
        <w:t>Учебный кредит</w:t>
      </w:r>
    </w:p>
    <w:p w:rsidR="0019773C" w:rsidRDefault="0019773C"/>
    <w:p w:rsidR="0019773C" w:rsidRPr="001069CC" w:rsidRDefault="001069CC">
      <w:pPr>
        <w:pStyle w:val="a3"/>
      </w:pPr>
      <w:r>
        <w:t>Важным дополнением к Закону о народном образовании было принятием статьи 9 «Учебный кредит». В соответствие с этим студенты, магистранты и докторанты, обучающееся на территории Эстонии в дневной форме, имеют право на получения данного кредита. Особенностью его является то, что государство выступает в качестве гаранта по кредиту в объеме установленном Правительством Эстонской Республики. Получатель кредита уплачивает кредитному учреждению с гарантированной государством суммы учебного кредита 5 процентов в год. Разность между указанным и коммерческим процентами уплачивает кредитному учреждению государство на условиях, установленных договором. Предоставляемый кредитным учреждением учебный кредит должен быть дополнительно гарантирован двумя гражданами Эстонии или находящимся в Эстонии недвижимым имуществом.</w:t>
      </w:r>
    </w:p>
    <w:p w:rsidR="0019773C" w:rsidRDefault="0019773C"/>
    <w:p w:rsidR="0019773C" w:rsidRDefault="001069CC">
      <w:pPr>
        <w:pStyle w:val="2"/>
      </w:pPr>
      <w:r>
        <w:t>Система здравоохранения в Эстонской Республике</w:t>
      </w:r>
    </w:p>
    <w:p w:rsidR="0019773C" w:rsidRDefault="0019773C"/>
    <w:p w:rsidR="0019773C" w:rsidRPr="001069CC" w:rsidRDefault="001069CC">
      <w:pPr>
        <w:pStyle w:val="a3"/>
      </w:pPr>
      <w:r>
        <w:t>Система здравоохранения в Эстонской Республике основана по принципу медицинского страхования. Медицинское страхование- это гарантированная государственная система целью которой является сохранение здоровья населения Эстонской Республики, выплату страхового пособия по беременности и родам, покрытие расходов в соответсвии с законом на лечение и в связи с временной нетрудоспособностью, обусловленной заболеванием или увечьем.</w:t>
      </w:r>
    </w:p>
    <w:p w:rsidR="0019773C" w:rsidRDefault="001069CC">
      <w:pPr>
        <w:pStyle w:val="2"/>
      </w:pPr>
      <w:r>
        <w:t>Организация медицинского страхования</w:t>
      </w:r>
    </w:p>
    <w:p w:rsidR="0019773C" w:rsidRDefault="0019773C"/>
    <w:p w:rsidR="0019773C" w:rsidRPr="001069CC" w:rsidRDefault="001069CC">
      <w:pPr>
        <w:pStyle w:val="a3"/>
      </w:pPr>
      <w:r>
        <w:t>Медицинское страхование организуют Центральная больничная касса и региональные больничные кассы. Взносы обязательного медицинского страхования уплачивают все работодатели, хуторские семьи, частные лица, занимающиеся индивидуальной трудовой деятельностью, в том числе на основании разрешения на трудовую деятельность. Из взносов обязательного медицинского страхования покрываются расходы на медицинское страхование работополучателей, работодателей, членов хуторской семьи, частных лиц, занимающихся индивидуальной трудовой деятельностью и остальных лиц приравненных к застрахованным (см. таблица 2).</w:t>
      </w:r>
    </w:p>
    <w:p w:rsidR="0019773C" w:rsidRDefault="0019773C"/>
    <w:p w:rsidR="0019773C" w:rsidRPr="001069CC" w:rsidRDefault="001069CC">
      <w:pPr>
        <w:pStyle w:val="a3"/>
      </w:pPr>
      <w:r>
        <w:t>Задачи больничной кассы:</w:t>
      </w:r>
    </w:p>
    <w:p w:rsidR="0019773C" w:rsidRDefault="001069CC">
      <w:pPr>
        <w:pStyle w:val="a3"/>
        <w:numPr>
          <w:ilvl w:val="0"/>
          <w:numId w:val="7"/>
        </w:numPr>
        <w:ind w:firstLine="480"/>
      </w:pPr>
      <w:r>
        <w:t>ведение учёта членов больничной кассы;</w:t>
      </w:r>
    </w:p>
    <w:p w:rsidR="0019773C" w:rsidRDefault="001069CC">
      <w:pPr>
        <w:pStyle w:val="a3"/>
        <w:numPr>
          <w:ilvl w:val="0"/>
          <w:numId w:val="7"/>
        </w:numPr>
        <w:ind w:firstLine="480"/>
      </w:pPr>
      <w:r>
        <w:t>оплата медицинских обследований и услуг;</w:t>
      </w:r>
    </w:p>
    <w:p w:rsidR="0019773C" w:rsidRDefault="001069CC">
      <w:pPr>
        <w:pStyle w:val="a3"/>
        <w:numPr>
          <w:ilvl w:val="0"/>
          <w:numId w:val="7"/>
        </w:numPr>
        <w:ind w:firstLine="480"/>
      </w:pPr>
      <w:r>
        <w:t>выплата возмещения (не полученной заработной платы) в результате временной нетрудоспособности из-за заболевания или увечья;</w:t>
      </w:r>
    </w:p>
    <w:p w:rsidR="0019773C" w:rsidRDefault="001069CC">
      <w:pPr>
        <w:pStyle w:val="a3"/>
        <w:numPr>
          <w:ilvl w:val="0"/>
          <w:numId w:val="7"/>
        </w:numPr>
        <w:ind w:firstLine="480"/>
      </w:pPr>
      <w:r>
        <w:t>выплата возмещения в случае беременности, родов и ухода за заболевшим членом семьи;</w:t>
      </w:r>
    </w:p>
    <w:p w:rsidR="0019773C" w:rsidRDefault="001069CC">
      <w:pPr>
        <w:pStyle w:val="a3"/>
        <w:numPr>
          <w:ilvl w:val="0"/>
          <w:numId w:val="7"/>
        </w:numPr>
        <w:ind w:firstLine="480"/>
      </w:pPr>
      <w:r>
        <w:t>компесация стоимости лекарств, выписываемых на льготных условиях.</w:t>
      </w:r>
    </w:p>
    <w:p w:rsidR="0019773C" w:rsidRDefault="0019773C"/>
    <w:p w:rsidR="0019773C" w:rsidRPr="001069CC" w:rsidRDefault="001069CC">
      <w:pPr>
        <w:pStyle w:val="a3"/>
      </w:pPr>
      <w:r>
        <w:t>Больничная касса оплачивает стоимость медицинских услуг, выплачивает возмещение и компенсирует лекарства, выписываемые на льготных условиях, только в случае действительного медицинского страхования.</w:t>
      </w:r>
    </w:p>
    <w:p w:rsidR="0019773C" w:rsidRDefault="0019773C"/>
    <w:p w:rsidR="0019773C" w:rsidRPr="001069CC" w:rsidRDefault="001069CC">
      <w:pPr>
        <w:pStyle w:val="a3"/>
      </w:pPr>
      <w:r>
        <w:t>Медицинским страхованием охвачены:</w:t>
      </w:r>
    </w:p>
    <w:p w:rsidR="0019773C" w:rsidRDefault="001069CC">
      <w:pPr>
        <w:pStyle w:val="a3"/>
        <w:numPr>
          <w:ilvl w:val="0"/>
          <w:numId w:val="8"/>
        </w:numPr>
        <w:ind w:firstLine="480"/>
      </w:pPr>
      <w:r>
        <w:t>лица, за которых работодатель платит социальный налог;</w:t>
      </w:r>
    </w:p>
    <w:p w:rsidR="0019773C" w:rsidRDefault="001069CC">
      <w:pPr>
        <w:pStyle w:val="a3"/>
        <w:numPr>
          <w:ilvl w:val="0"/>
          <w:numId w:val="8"/>
        </w:numPr>
        <w:ind w:firstLine="480"/>
      </w:pPr>
      <w:r>
        <w:t>предприниматели-физические лица, которые сами платят социальный налог со своих доходов;</w:t>
      </w:r>
    </w:p>
    <w:p w:rsidR="0019773C" w:rsidRDefault="001069CC">
      <w:pPr>
        <w:pStyle w:val="a3"/>
        <w:numPr>
          <w:ilvl w:val="0"/>
          <w:numId w:val="8"/>
        </w:numPr>
        <w:ind w:firstLine="480"/>
      </w:pPr>
      <w:r>
        <w:t>лица, приравненные к застрахованным (см. таблицу 2).</w:t>
      </w:r>
    </w:p>
    <w:p w:rsidR="0019773C" w:rsidRDefault="0019773C"/>
    <w:p w:rsidR="0019773C" w:rsidRPr="001069CC" w:rsidRDefault="001069CC">
      <w:pPr>
        <w:pStyle w:val="a3"/>
      </w:pPr>
      <w:r>
        <w:t>Медицинское страхование действительно, если застрахованный принят на учёт в больничной кассе по месту жительства.</w:t>
      </w:r>
    </w:p>
    <w:p w:rsidR="0019773C" w:rsidRDefault="0019773C"/>
    <w:p w:rsidR="0019773C" w:rsidRPr="001069CC" w:rsidRDefault="001069CC">
      <w:pPr>
        <w:pStyle w:val="a3"/>
      </w:pPr>
      <w:r>
        <w:t>Поскольку наличие гражданства Эстонской Республики необязательно, медицинским страхованием могут быть также охвачены работающие в Эстонии иностранцы, не имеющие гражданства Эстонской Республики, имеющие легальный источник дохода и/или временный вид на жительство в Эстонии, а также платящие социальный налог.</w:t>
      </w:r>
    </w:p>
    <w:p w:rsidR="0019773C" w:rsidRDefault="0019773C"/>
    <w:p w:rsidR="0019773C" w:rsidRDefault="001069CC">
      <w:pPr>
        <w:pStyle w:val="3"/>
      </w:pPr>
      <w:r>
        <w:t>Таблица 1</w:t>
      </w:r>
    </w:p>
    <w:p w:rsidR="0019773C" w:rsidRPr="001069CC" w:rsidRDefault="001069CC">
      <w:pPr>
        <w:pStyle w:val="a3"/>
      </w:pPr>
      <w:r>
        <w:t>Документы, необходимые для принятия на учёт в больничной кассе</w:t>
      </w:r>
    </w:p>
    <w:p w:rsidR="0019773C" w:rsidRDefault="0019773C"/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1977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1. Работник, занятый на основном месте работы или работающий по совместительству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представленный работодателем список работников; документ, подтверждающий постоянное или главное место жительства; паспорт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2. Предприниматель-физическое лицо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заявление; копия выданной налоговым департаментом по месту жительства справки о том, что предприниматель принят на учёт как плательщик авансовых платежей; документ, подтверждающий постоянное или главное место жительства; паспорт</w:t>
            </w:r>
          </w:p>
        </w:tc>
      </w:tr>
    </w:tbl>
    <w:p w:rsidR="0019773C" w:rsidRDefault="0019773C"/>
    <w:p w:rsidR="0019773C" w:rsidRPr="001069CC" w:rsidRDefault="001069CC">
      <w:pPr>
        <w:pStyle w:val="a3"/>
      </w:pPr>
      <w:r>
        <w:t>Работодатель предоставляет документы за работника.</w:t>
      </w:r>
    </w:p>
    <w:p w:rsidR="0019773C" w:rsidRDefault="0019773C"/>
    <w:p w:rsidR="0019773C" w:rsidRPr="001069CC" w:rsidRDefault="001069CC">
      <w:pPr>
        <w:pStyle w:val="a3"/>
      </w:pPr>
      <w:r>
        <w:t>Дети, моложе 18 лет и учащиеся/студенты, обучающиеся стационарно, могут быть приняты на учёт в больничной кассе на основании списков работодателя матери/отца или учебного заведения.</w:t>
      </w:r>
    </w:p>
    <w:p w:rsidR="0019773C" w:rsidRDefault="0019773C"/>
    <w:p w:rsidR="0019773C" w:rsidRPr="001069CC" w:rsidRDefault="001069CC">
      <w:pPr>
        <w:pStyle w:val="a3"/>
      </w:pPr>
      <w:r>
        <w:t>Если застрахованный не проживает по адресу, указанному в паспорте, на основании личного заявления он может определить постоянное или главное место жительства.</w:t>
      </w:r>
    </w:p>
    <w:p w:rsidR="0019773C" w:rsidRDefault="0019773C"/>
    <w:p w:rsidR="0019773C" w:rsidRPr="001069CC" w:rsidRDefault="001069CC">
      <w:pPr>
        <w:pStyle w:val="a3"/>
      </w:pPr>
      <w:r>
        <w:t>Об изменении личных данных больничную кассу следует ставить в известность в течение 15 календарных дней.</w:t>
      </w:r>
    </w:p>
    <w:p w:rsidR="0019773C" w:rsidRDefault="0019773C"/>
    <w:p w:rsidR="0019773C" w:rsidRPr="001069CC" w:rsidRDefault="001069CC">
      <w:pPr>
        <w:pStyle w:val="a3"/>
      </w:pPr>
      <w:r>
        <w:t>Выданная больничной кассой членская карточка подтверждает членство в больничной кассе. В случае окончания медицинского страхования членскую карточку следует вернуть больничной кассе.</w:t>
      </w:r>
    </w:p>
    <w:p w:rsidR="0019773C" w:rsidRDefault="0019773C"/>
    <w:p w:rsidR="0019773C" w:rsidRPr="001069CC" w:rsidRDefault="001069CC">
      <w:pPr>
        <w:pStyle w:val="a3"/>
      </w:pPr>
      <w:r>
        <w:t>Лица, приравненные к застрахованным:</w:t>
      </w:r>
    </w:p>
    <w:p w:rsidR="0019773C" w:rsidRDefault="001069CC">
      <w:pPr>
        <w:pStyle w:val="a3"/>
        <w:numPr>
          <w:ilvl w:val="0"/>
          <w:numId w:val="9"/>
        </w:numPr>
        <w:ind w:firstLine="480"/>
      </w:pPr>
      <w:r>
        <w:t>состоящие на иждивении застрахованного и проживающие вместе с ним члены семьи (супруг/а , родитель/прародитель);</w:t>
      </w:r>
    </w:p>
    <w:p w:rsidR="0019773C" w:rsidRDefault="001069CC">
      <w:pPr>
        <w:pStyle w:val="a3"/>
        <w:numPr>
          <w:ilvl w:val="0"/>
          <w:numId w:val="9"/>
        </w:numPr>
        <w:ind w:firstLine="480"/>
      </w:pPr>
      <w:r>
        <w:t>лица, приравненные к застрахованному на основании закона (см. таблицу2).</w:t>
      </w:r>
    </w:p>
    <w:p w:rsidR="0019773C" w:rsidRDefault="0019773C"/>
    <w:p w:rsidR="0019773C" w:rsidRDefault="001069CC">
      <w:pPr>
        <w:pStyle w:val="3"/>
      </w:pPr>
      <w:r>
        <w:t>Таблица 2</w:t>
      </w:r>
    </w:p>
    <w:p w:rsidR="0019773C" w:rsidRDefault="0019773C"/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1977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Лица, приравненные к застрахованному на основании закона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Документы, необходимые для принятия на учёт в больничной кассе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1. Супруг(а), состоящий(-ая) на иждевении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Членская карточка больничной кассы застрахованного; свидетельство о браке; паспорт; трудовая книжка; заявление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2. Родитель/прародитель, состоящий на иждивении застрахованного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Членская карточка больничной кассы застрахованного; свидетельство о рождении или иной документ, подтверждающий родство; паспорт; трудовая книжка; заявление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3. Ребёнок, в возрасте до 18 лет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Свидетельство о рождении или паспорт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4. Учащийся/студент, обучающийся стационарно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Паспорт; справка, выданная учебным заведением; заявление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5. Родитель, опекун или попечитель ребёнка –инвалида в возрасте до 18 лет или инвалида с детства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Решение об оформлении опёки или попечительства; свидетельство о рождении ребёнка; документ, подтверждающий инвалидность; заявление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6. Ухаживающий за инвалидом I группы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Паспорт; решение об оформлении ухода; документ, подтверждающий инвалидность; заявление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7. Неработающее лицо, воспитывающее ребёнка в возрасте до 3 лет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Свидетельство о рождении ребёнка; паспорт и трудовая книжка родителя или опекуна; заявление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8. Беременная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Паспорт; справка, выданная лечащим врачом; заявление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9. Пенсионер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Список, предаставленный пенсионным департаментом, или пенсионное удостоверение и паспорт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10. Лицо, зарегистрированное безработным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Паспорт; карточка безработного</w:t>
            </w:r>
          </w:p>
        </w:tc>
      </w:tr>
      <w:tr w:rsidR="001977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11. Военнослужащий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Список, представленный соответствующим ведомством</w:t>
            </w:r>
          </w:p>
        </w:tc>
      </w:tr>
    </w:tbl>
    <w:p w:rsidR="0019773C" w:rsidRDefault="0019773C"/>
    <w:p w:rsidR="0019773C" w:rsidRPr="001069CC" w:rsidRDefault="001069CC">
      <w:pPr>
        <w:pStyle w:val="a3"/>
      </w:pPr>
      <w:r>
        <w:t>Источником дохода медицинского страхования является социальный налог.</w:t>
      </w:r>
    </w:p>
    <w:p w:rsidR="0019773C" w:rsidRDefault="0019773C"/>
    <w:p w:rsidR="0019773C" w:rsidRPr="001069CC" w:rsidRDefault="001069CC">
      <w:pPr>
        <w:pStyle w:val="a3"/>
      </w:pPr>
      <w:r>
        <w:t>Социальный налог платят:</w:t>
      </w:r>
    </w:p>
    <w:p w:rsidR="0019773C" w:rsidRDefault="001069CC">
      <w:pPr>
        <w:pStyle w:val="a3"/>
        <w:numPr>
          <w:ilvl w:val="0"/>
          <w:numId w:val="10"/>
        </w:numPr>
        <w:ind w:firstLine="480"/>
      </w:pPr>
      <w:r>
        <w:t>работодатели с выплаченной работникам зарплаты и иных выплат;</w:t>
      </w:r>
    </w:p>
    <w:p w:rsidR="0019773C" w:rsidRDefault="001069CC">
      <w:pPr>
        <w:pStyle w:val="a3"/>
        <w:numPr>
          <w:ilvl w:val="0"/>
          <w:numId w:val="10"/>
        </w:numPr>
        <w:ind w:firstLine="480"/>
      </w:pPr>
      <w:r>
        <w:t>предприниматели-физические лица с дохода, полученного от предпринимательства.</w:t>
      </w:r>
    </w:p>
    <w:p w:rsidR="0019773C" w:rsidRDefault="0019773C"/>
    <w:p w:rsidR="0019773C" w:rsidRPr="001069CC" w:rsidRDefault="001069CC">
      <w:pPr>
        <w:pStyle w:val="a3"/>
      </w:pPr>
      <w:r>
        <w:t>Ставка социального налога – 33 % от облагаемой налогом суммы. Ставка социального налога, перечисляемого в бюджет медицинского страхования, составляет 13 % .</w:t>
      </w:r>
    </w:p>
    <w:p w:rsidR="0019773C" w:rsidRDefault="0019773C"/>
    <w:p w:rsidR="0019773C" w:rsidRDefault="001069CC">
      <w:pPr>
        <w:pStyle w:val="2"/>
      </w:pPr>
      <w:r>
        <w:rPr>
          <w:rStyle w:val="a4"/>
          <w:b/>
          <w:bCs/>
        </w:rPr>
        <w:t>Основные финансовые показатели по государственному медицинскому страхованию за 1992-1998</w:t>
      </w:r>
    </w:p>
    <w:p w:rsidR="0019773C" w:rsidRDefault="0019773C"/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9773C">
        <w:trPr>
          <w:gridAfter w:val="8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(в тыс. ЕЕК)</w:t>
            </w: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>1992 факт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>1993 факт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>1994 факт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>1995 факт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>1996 факт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>1997 факт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>1998 факт</w:t>
            </w: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Часть соц.налога в мед.страховании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438861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1048817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1692188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2131390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2563736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3142772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3425000</w:t>
            </w: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Часть соц.налога в мед.страховании на жителя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1092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1421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1737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2129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2397*</w:t>
            </w: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Купленные мед.услуги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324 745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666 279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983 777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1433334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1863979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2064515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2547613</w:t>
            </w: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Мед.услуги на жителя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956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1263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1398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1783*</w:t>
            </w: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Компенсация по лекарствам застрахованным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5 498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55 576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97 209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110 468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146231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254268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225000</w:t>
            </w: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Компенсированные лекарства на жителя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3.52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35.9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62.72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73.66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99.05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172.23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157,44*</w:t>
            </w: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Компесация болевшим (80%)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56 592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156 311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246 829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380 238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460077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552022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596600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Компесация болевшим на жителя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36.23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100.96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159.27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253.52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311.64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069CC">
            <w:r>
              <w:t>373.92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417,47*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</w:tbl>
    <w:p w:rsidR="0019773C" w:rsidRPr="001069CC" w:rsidRDefault="001069CC">
      <w:pPr>
        <w:pStyle w:val="a3"/>
      </w:pPr>
      <w:r>
        <w:t>* начиная с 1998 года деньги насчитываются с расчёта на одного застрахованного</w:t>
      </w:r>
    </w:p>
    <w:p w:rsidR="0019773C" w:rsidRDefault="0019773C"/>
    <w:p w:rsidR="0019773C" w:rsidRPr="001069CC" w:rsidRDefault="001069CC">
      <w:pPr>
        <w:pStyle w:val="a3"/>
      </w:pPr>
      <w:r>
        <w:t>Как видно из данной таблицы поступления в доходов от медицинского страхования неуклонно росли. Так с 1992 года они выросли с 438 861 тысяч ЕЕК до 3 425 000 тысяч ЕЕК, что составило чуть менее 800% за 6 лет. Это представляет собй чрезвычайно удачное развитие ситуации в республике. Хотя Эстонии потребуется еще некоторое время для дого чтобы достичь показателей Европейского уровня, однако уровень качества медицинских услуг, а также качества медицинских препаратов является одним из лучших в Восточной Европе.</w:t>
      </w:r>
    </w:p>
    <w:p w:rsidR="0019773C" w:rsidRDefault="0019773C"/>
    <w:p w:rsidR="0019773C" w:rsidRDefault="001069CC">
      <w:pPr>
        <w:pStyle w:val="2"/>
      </w:pPr>
      <w:r>
        <w:t>Динамика роста социального налога на одного человека</w:t>
      </w:r>
    </w:p>
    <w:p w:rsidR="0019773C" w:rsidRPr="001069CC" w:rsidRDefault="00DC7196">
      <w:pPr>
        <w:pStyle w:val="a3"/>
      </w:pPr>
      <w:r>
        <w:rPr>
          <w:noProof/>
        </w:rPr>
        <w:pict>
          <v:shape id="_x0000_i1044" type="#_x0000_t75" style="width:434.25pt;height:248.25pt">
            <v:imagedata r:id="rId9" o:title=""/>
          </v:shape>
        </w:pict>
      </w:r>
    </w:p>
    <w:p w:rsidR="0019773C" w:rsidRDefault="0019773C"/>
    <w:p w:rsidR="0019773C" w:rsidRDefault="001069CC">
      <w:pPr>
        <w:pStyle w:val="2"/>
      </w:pPr>
      <w:r>
        <w:rPr>
          <w:rStyle w:val="a4"/>
          <w:b/>
          <w:bCs/>
        </w:rPr>
        <w:t>Основные финансовые показатели по государственному медицинскому страхованию в сравнении относительно предыдущих лет</w:t>
      </w:r>
    </w:p>
    <w:p w:rsidR="0019773C" w:rsidRDefault="0019773C"/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9773C">
        <w:trPr>
          <w:gridAfter w:val="9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(в тыс. ЕЕК)</w:t>
            </w:r>
          </w:p>
        </w:tc>
      </w:tr>
      <w:tr w:rsidR="0019773C">
        <w:trPr>
          <w:gridAfter w:val="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b/>
                <w:bCs/>
              </w:rPr>
              <w:t>1992 факт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b/>
                <w:bCs/>
              </w:rPr>
              <w:t>1993</w:t>
            </w:r>
          </w:p>
          <w:p w:rsidR="0019773C" w:rsidRPr="001069CC" w:rsidRDefault="001069CC">
            <w:pPr>
              <w:pStyle w:val="a3"/>
            </w:pPr>
            <w:r w:rsidRPr="001069CC">
              <w:rPr>
                <w:b/>
                <w:bCs/>
              </w:rPr>
              <w:t>факт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b/>
                <w:bCs/>
              </w:rPr>
              <w:t>1994 факт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b/>
                <w:bCs/>
              </w:rPr>
              <w:t>1995 факт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b/>
                <w:bCs/>
              </w:rPr>
              <w:t>1996 факт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b/>
                <w:bCs/>
              </w:rPr>
              <w:t>1997 факт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b/>
                <w:bCs/>
              </w:rPr>
              <w:t>1998 бюджет</w:t>
            </w:r>
          </w:p>
        </w:tc>
      </w:tr>
      <w:tr w:rsidR="0019773C">
        <w:trPr>
          <w:gridAfter w:val="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Часть соц.налога в мед.страховании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438861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1048817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1692188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2131390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2563736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3142772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3425000</w:t>
            </w:r>
          </w:p>
        </w:tc>
      </w:tr>
      <w:tr w:rsidR="0019773C">
        <w:trPr>
          <w:gridAfter w:val="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 xml:space="preserve">Возрастание относительно предыдущего года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609956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643371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439202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432346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579036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282228</w:t>
            </w:r>
          </w:p>
        </w:tc>
      </w:tr>
      <w:tr w:rsidR="0019773C">
        <w:trPr>
          <w:gridAfter w:val="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в %-тах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138.99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61.34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25.95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20.28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22.59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8.98</w:t>
            </w:r>
          </w:p>
        </w:tc>
      </w:tr>
      <w:tr w:rsidR="0019773C">
        <w:trPr>
          <w:gridAfter w:val="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9773C"/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9773C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Купленные мед.услуги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324745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666279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983777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1433334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1863979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2064515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2547613</w:t>
            </w: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9773C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Возрастание относительно предыдущего года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341534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317498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449557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430645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200536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483098</w:t>
            </w: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в %-тах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105.17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 xml:space="preserve">47.65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45.70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30.04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10.76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23.40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9773C"/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Компенсация по лекарствам застрахованным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5498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55576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97209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110468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146231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254268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225000</w:t>
            </w: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Возрастание относительно предыдущего года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50078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41633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13259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35763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108037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-29268</w:t>
            </w: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в %-тах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910.84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74.91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13.64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32.37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73.88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-11.51</w:t>
            </w: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9773C"/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Компесация болевшим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56592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156311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246829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380238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460077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552022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596600</w:t>
            </w: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Возрастание относительно предыдущего года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99719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90518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133409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79839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91945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44578</w:t>
            </w: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в %-тах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176.21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57.91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54.05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21.00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19.98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3C" w:rsidRPr="001069CC" w:rsidRDefault="001069CC">
            <w:pPr>
              <w:pStyle w:val="a3"/>
            </w:pPr>
            <w:r w:rsidRPr="001069CC">
              <w:t>8.08</w:t>
            </w:r>
          </w:p>
        </w:tc>
      </w:tr>
    </w:tbl>
    <w:p w:rsidR="0019773C" w:rsidRDefault="0019773C"/>
    <w:p w:rsidR="0019773C" w:rsidRDefault="001069CC">
      <w:pPr>
        <w:pStyle w:val="2"/>
      </w:pPr>
      <w:r>
        <w:t>Рост расходов за последние 6 лет можно рассматривать с разных сторон. С одной повышение расходов требует постоянного повышения поступлений от налога на медицинское страхование, а с другой стороны как уже упоминалось возможность покрывать более дорогие расходы приводит к тому что медицинские учреждения могут оказывать более качественные услуги своим пациентам и обеспечивать врачам более высокую компенсацию их труда. Как видно из следующего графика хотя наблюдался рост расходов на медицину однако структурно схема расходов не изменилась.</w:t>
      </w:r>
    </w:p>
    <w:p w:rsidR="0019773C" w:rsidRDefault="001069CC">
      <w:pPr>
        <w:pStyle w:val="2"/>
      </w:pPr>
      <w:r>
        <w:t>Динамика расходов кассы медицинского страхования</w:t>
      </w:r>
    </w:p>
    <w:p w:rsidR="0019773C" w:rsidRPr="001069CC" w:rsidRDefault="00DC7196">
      <w:pPr>
        <w:pStyle w:val="a3"/>
      </w:pPr>
      <w:r>
        <w:rPr>
          <w:noProof/>
        </w:rPr>
        <w:pict>
          <v:shape id="_x0000_i1047" type="#_x0000_t75" style="width:462pt;height:254.25pt">
            <v:imagedata r:id="rId10" o:title=""/>
          </v:shape>
        </w:pict>
      </w:r>
    </w:p>
    <w:p w:rsidR="0019773C" w:rsidRDefault="001069CC">
      <w:pPr>
        <w:pStyle w:val="a3"/>
      </w:pPr>
      <w:r>
        <w:t xml:space="preserve">Бюджет государственного медицинского страхования принимает парламент. </w:t>
      </w:r>
    </w:p>
    <w:p w:rsidR="0019773C" w:rsidRDefault="001069CC">
      <w:pPr>
        <w:pStyle w:val="2"/>
      </w:pPr>
      <w:r>
        <w:t>Государственный бюджет на 1998 год.</w:t>
      </w:r>
    </w:p>
    <w:p w:rsidR="0019773C" w:rsidRDefault="0019773C"/>
    <w:p w:rsidR="0019773C" w:rsidRPr="001069CC" w:rsidRDefault="001069CC">
      <w:pPr>
        <w:pStyle w:val="a3"/>
      </w:pPr>
      <w:r>
        <w:t xml:space="preserve">Бюджетный остаток на начало года 200 000 000 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19773C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 xml:space="preserve">I. Доход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9773C"/>
        </w:tc>
      </w:tr>
      <w:tr w:rsidR="0019773C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>1.</w:t>
            </w:r>
            <w:r w:rsidRPr="001069CC">
              <w:t xml:space="preserve"> Социальный налог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3 425 000 000</w:t>
            </w:r>
          </w:p>
        </w:tc>
      </w:tr>
      <w:tr w:rsidR="0019773C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>2.</w:t>
            </w:r>
            <w:r w:rsidRPr="001069CC">
              <w:t xml:space="preserve"> Прочие поступления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30 000 000</w:t>
            </w:r>
          </w:p>
        </w:tc>
      </w:tr>
      <w:tr w:rsidR="0019773C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 xml:space="preserve">Всего приход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 xml:space="preserve">3 455 000 000 </w:t>
            </w:r>
          </w:p>
        </w:tc>
      </w:tr>
      <w:tr w:rsidR="0019773C">
        <w:trPr>
          <w:gridAfter w:val="1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9773C"/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9773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 xml:space="preserve">II.Расход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9773C"/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 xml:space="preserve">1. Лечение всего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2 552 613 000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9773C"/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>1.1.</w:t>
            </w:r>
            <w:r w:rsidRPr="001069CC">
              <w:t xml:space="preserve"> улучшение здоровья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14 000 000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>1.2.</w:t>
            </w:r>
            <w:r w:rsidRPr="001069CC">
              <w:t xml:space="preserve"> профилактика заболевания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60 000 000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9773C"/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1.2.1. Тестор для диабетиков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2 000 000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>1.3.</w:t>
            </w:r>
            <w:r w:rsidRPr="001069CC">
              <w:t xml:space="preserve"> Медицинские услуги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2 452 613 000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t>в том числе: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9773C"/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1.3.1. Зарплата интернантам и соц.налог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9 600 000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>1.4.</w:t>
            </w:r>
            <w:r w:rsidRPr="001069CC">
              <w:t xml:space="preserve"> восстановительное лечение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20 000 000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>1.5.</w:t>
            </w:r>
            <w:r w:rsidRPr="001069CC">
              <w:t xml:space="preserve"> послеоперационные вспомогательные средства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6 000 000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t>в том числе: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9773C"/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1.5.1.Ср-ва по уходу за раковыми больными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2 000 000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1.5.2. Контактные линзы для новорожденных , а также больных керотопатией и кератоконусом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500 000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1.5.3. Первичные протезы для ампутированных в ходе хирургических вмешательств рук и ног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3 500 000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 xml:space="preserve">2. Компенсации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596 600 000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 xml:space="preserve">3. Всего лекарства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234 000 000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t xml:space="preserve">а именно: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9773C"/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t>3.1 Компенсация по лекарствам застрахованным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225 000 000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t xml:space="preserve">3.2 Компенсация по лекарствам больницам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9 000 000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 xml:space="preserve">4. Расходы, связанные с внешними договорами по мед.страхованию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3 000 000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 xml:space="preserve">5. Расходы по деятельности больничной кассы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33 837 000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t xml:space="preserve">а именно: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9773C"/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t xml:space="preserve">5.1. Центральная больничная касса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3 384 350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t xml:space="preserve">В том числе зарплата и соц.налог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1 788 000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t xml:space="preserve">5.2. Региональные больничные кассы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30 452 650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В том числе зарплата и соц.налог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19 147 300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 xml:space="preserve">6. Инфотехнология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12 000 000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>7. Бланки и печатные издания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5 000 000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>8. Развитие и выработка нормативных документов по медицинскому страхованию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500 000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>9. Надзор мед.страхования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500 000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>10. Извещения мед.страхования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250 000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 xml:space="preserve">11. Расходы по переходу к системе выплат возмещаемых платежей через больничную кассу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2 700 000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В том числе зарплата и соц.налог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Default="001069CC">
            <w:r>
              <w:t>1 520 000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  <w:tr w:rsidR="001977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>Всего расходы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73C" w:rsidRPr="001069CC" w:rsidRDefault="001069CC">
            <w:pPr>
              <w:pStyle w:val="a3"/>
            </w:pPr>
            <w:r w:rsidRPr="001069CC">
              <w:rPr>
                <w:rStyle w:val="a4"/>
              </w:rPr>
              <w:t xml:space="preserve">3 441 000 000 </w:t>
            </w:r>
          </w:p>
        </w:tc>
        <w:tc>
          <w:tcPr>
            <w:tcW w:w="0" w:type="auto"/>
            <w:vAlign w:val="center"/>
            <w:hideMark/>
          </w:tcPr>
          <w:p w:rsidR="0019773C" w:rsidRDefault="0019773C">
            <w:pPr>
              <w:rPr>
                <w:sz w:val="20"/>
                <w:szCs w:val="20"/>
              </w:rPr>
            </w:pPr>
          </w:p>
        </w:tc>
      </w:tr>
    </w:tbl>
    <w:p w:rsidR="0019773C" w:rsidRPr="001069CC" w:rsidRDefault="001069CC">
      <w:pPr>
        <w:pStyle w:val="a3"/>
      </w:pPr>
      <w:r>
        <w:t xml:space="preserve">Бюджетный остаток на конец года 214 000 000 </w:t>
      </w:r>
    </w:p>
    <w:p w:rsidR="0019773C" w:rsidRDefault="0019773C"/>
    <w:p w:rsidR="0019773C" w:rsidRPr="001069CC" w:rsidRDefault="001069CC">
      <w:pPr>
        <w:pStyle w:val="a3"/>
      </w:pPr>
      <w:r>
        <w:t>Центральная больничная касса опубликовала также краткое пояснение к бюджету на 1998 год. Как упоминалось ранее размер взноса обязательного медицинского страхования работодателей, действующих на административной территории уезда или республиканского города, равен 13%. Он исчисляется со всех денежных сумм и натуральной платы, выплаченных работодателем частным лицам, а также со всех введённых в пользу частных лиц отчислений. Эта так называемая часть уплаченного социального налога поступает в доход бюджета государственной больничной кассы. Министерство финансов запланировало получить доход с налогооблажения около 27,320 миллиардов крон. Медицинского страхования предполагалось должно было слставить 96,43% от этой суммы.</w:t>
      </w:r>
    </w:p>
    <w:p w:rsidR="0019773C" w:rsidRDefault="0019773C"/>
    <w:p w:rsidR="0019773C" w:rsidRPr="001069CC" w:rsidRDefault="001069CC">
      <w:pPr>
        <w:pStyle w:val="a3"/>
      </w:pPr>
      <w:r>
        <w:t>Доходная часть бюджета государственного медицинского страхования варируется в течение всего года. Обычно денежная разница образовывается между расчётными счетами больничной кассы и медицинских учереждений, а также по причине предоплат, осуществляемых на основе договоров с аптеками. Прочие поступления составляют банковские проценты, начисляемые на депозитные суммы денег на расчётных счетах больничной кассы, а также от возврата ссуд, выданных в прошлые года медицинским учереждениям для приобретения дорогостоящей аппаратуры.</w:t>
      </w:r>
    </w:p>
    <w:p w:rsidR="0019773C" w:rsidRDefault="0019773C"/>
    <w:p w:rsidR="0019773C" w:rsidRPr="001069CC" w:rsidRDefault="001069CC">
      <w:pPr>
        <w:pStyle w:val="a3"/>
      </w:pPr>
      <w:r>
        <w:t>Основная часть запланированных расходов, а точнее 74,2%, происходит из профилактики незастрахованных больных, а также из расходов, связанных с исследованиями в области здоровья и лечения.</w:t>
      </w:r>
    </w:p>
    <w:p w:rsidR="0019773C" w:rsidRDefault="0019773C"/>
    <w:p w:rsidR="0019773C" w:rsidRDefault="001069CC">
      <w:pPr>
        <w:pStyle w:val="2"/>
      </w:pPr>
      <w:r>
        <w:t>Выплаты возмещения по обязательному медицинскому страхованию</w:t>
      </w:r>
    </w:p>
    <w:p w:rsidR="0019773C" w:rsidRDefault="0019773C"/>
    <w:p w:rsidR="0019773C" w:rsidRPr="001069CC" w:rsidRDefault="001069CC">
      <w:pPr>
        <w:pStyle w:val="a3"/>
      </w:pPr>
      <w:r>
        <w:t>Медицинское страхование Эстонии руководствуется принципом солидарности:</w:t>
      </w:r>
    </w:p>
    <w:p w:rsidR="0019773C" w:rsidRDefault="001069CC">
      <w:pPr>
        <w:pStyle w:val="a3"/>
        <w:numPr>
          <w:ilvl w:val="0"/>
          <w:numId w:val="11"/>
        </w:numPr>
        <w:ind w:firstLine="480"/>
      </w:pPr>
      <w:r>
        <w:t>стоимость медицинских услуг, необходимых человеку в случае заболевания, которые оплачивает больничная касса, не зависит от размера социального налога, уплаченного конкретным человеком;</w:t>
      </w:r>
    </w:p>
    <w:p w:rsidR="0019773C" w:rsidRDefault="001069CC">
      <w:pPr>
        <w:pStyle w:val="a3"/>
        <w:numPr>
          <w:ilvl w:val="0"/>
          <w:numId w:val="11"/>
        </w:numPr>
        <w:ind w:firstLine="480"/>
      </w:pPr>
      <w:r>
        <w:t>из социального налога, уплаченного работающим населением, больничная касса оплачивает также медицинские услуги, оказанные людям, не имеющим трудовых доходов ( лица, приравненные к застрахованным , см. таблицу 2 ).</w:t>
      </w:r>
    </w:p>
    <w:p w:rsidR="0019773C" w:rsidRDefault="0019773C"/>
    <w:p w:rsidR="0019773C" w:rsidRPr="001069CC" w:rsidRDefault="001069CC">
      <w:pPr>
        <w:pStyle w:val="a3"/>
      </w:pPr>
      <w:r>
        <w:t>При исчесление размера возмещения за основу берется исчисленный по утвержденной инструкции доход за один календарный день, полученный в течение шести календарных месяцев, предшествующих календарному месяцу первого оформленного врачом страхователю освобождения от работы.</w:t>
      </w:r>
    </w:p>
    <w:p w:rsidR="0019773C" w:rsidRDefault="0019773C"/>
    <w:p w:rsidR="0019773C" w:rsidRPr="001069CC" w:rsidRDefault="001069CC">
      <w:pPr>
        <w:pStyle w:val="a3"/>
      </w:pPr>
      <w:r>
        <w:t>Размер возмещения за доход одного календарного дня составляет:</w:t>
      </w:r>
    </w:p>
    <w:p w:rsidR="0019773C" w:rsidRDefault="001069CC">
      <w:pPr>
        <w:pStyle w:val="a3"/>
        <w:numPr>
          <w:ilvl w:val="0"/>
          <w:numId w:val="12"/>
        </w:numPr>
        <w:ind w:firstLine="480"/>
      </w:pPr>
      <w:r>
        <w:t>в случае стационарного лечения, карантина и протезирования в больнице – 60 процентов;</w:t>
      </w:r>
    </w:p>
    <w:p w:rsidR="0019773C" w:rsidRDefault="001069CC">
      <w:pPr>
        <w:pStyle w:val="a3"/>
        <w:numPr>
          <w:ilvl w:val="0"/>
          <w:numId w:val="12"/>
        </w:numPr>
        <w:ind w:firstLine="480"/>
      </w:pPr>
      <w:r>
        <w:t>в случае стационарного лечения – 65 процентов;</w:t>
      </w:r>
    </w:p>
    <w:p w:rsidR="0019773C" w:rsidRDefault="001069CC">
      <w:pPr>
        <w:pStyle w:val="a3"/>
        <w:numPr>
          <w:ilvl w:val="0"/>
          <w:numId w:val="12"/>
        </w:numPr>
        <w:ind w:firstLine="480"/>
      </w:pPr>
      <w:r>
        <w:t>в случае амбулаторного лечени или карантина – 80 процентов;</w:t>
      </w:r>
    </w:p>
    <w:p w:rsidR="0019773C" w:rsidRDefault="001069CC">
      <w:pPr>
        <w:pStyle w:val="a3"/>
        <w:numPr>
          <w:ilvl w:val="0"/>
          <w:numId w:val="12"/>
        </w:numPr>
        <w:ind w:firstLine="480"/>
      </w:pPr>
      <w:r>
        <w:t>в случае ухода за больным членом семьи на дому 80 процентов;</w:t>
      </w:r>
    </w:p>
    <w:p w:rsidR="0019773C" w:rsidRDefault="001069CC">
      <w:pPr>
        <w:pStyle w:val="a3"/>
        <w:numPr>
          <w:ilvl w:val="0"/>
          <w:numId w:val="12"/>
        </w:numPr>
        <w:ind w:firstLine="480"/>
      </w:pPr>
      <w:r>
        <w:t>в случае ухода за ребенком в возрасте до 3 лет, если мать ребенка больна или находится в больнице в связи с родами – 80 процентов;</w:t>
      </w:r>
    </w:p>
    <w:p w:rsidR="0019773C" w:rsidRDefault="001069CC">
      <w:pPr>
        <w:pStyle w:val="a3"/>
        <w:numPr>
          <w:ilvl w:val="0"/>
          <w:numId w:val="12"/>
        </w:numPr>
        <w:ind w:firstLine="480"/>
      </w:pPr>
      <w:r>
        <w:t>в случае отсутствия на работе по сотоянию здоровья на основании личного заявления – 80 процентов;</w:t>
      </w:r>
    </w:p>
    <w:p w:rsidR="0019773C" w:rsidRDefault="001069CC">
      <w:pPr>
        <w:pStyle w:val="a3"/>
        <w:numPr>
          <w:ilvl w:val="0"/>
          <w:numId w:val="12"/>
        </w:numPr>
        <w:ind w:firstLine="480"/>
      </w:pPr>
      <w:r>
        <w:t>в случае трудового увечья по вине работодателя, связанного с работой, иного повреждения здоровья, профессионального заболевания, нетрудоспособности, возникшей в связи с защитой интересов государства или общества и с пресечением преступления, независимо от организации лечения 100 процентов;</w:t>
      </w:r>
    </w:p>
    <w:p w:rsidR="0019773C" w:rsidRDefault="001069CC">
      <w:pPr>
        <w:pStyle w:val="a3"/>
        <w:numPr>
          <w:ilvl w:val="0"/>
          <w:numId w:val="12"/>
        </w:numPr>
        <w:ind w:firstLine="480"/>
      </w:pPr>
      <w:r>
        <w:t>в случае ухода за больным ребенком в возрасте до 14 лет – 100 процентов;</w:t>
      </w:r>
    </w:p>
    <w:p w:rsidR="0019773C" w:rsidRDefault="001069CC">
      <w:pPr>
        <w:pStyle w:val="a3"/>
        <w:numPr>
          <w:ilvl w:val="0"/>
          <w:numId w:val="12"/>
        </w:numPr>
        <w:ind w:firstLine="480"/>
      </w:pPr>
      <w:r>
        <w:t>в случае беременности и родов, а также усыновления ребенка в возрасте до одного года – 100 процентов.</w:t>
      </w:r>
    </w:p>
    <w:p w:rsidR="0019773C" w:rsidRDefault="0019773C"/>
    <w:p w:rsidR="0019773C" w:rsidRPr="001069CC" w:rsidRDefault="001069CC">
      <w:pPr>
        <w:pStyle w:val="a3"/>
      </w:pPr>
      <w:r>
        <w:t>С суммы возмещения, выплаченной в случае возникшего у страхователя по вине работодателя трудового увечья, связанного с работой с данного повреждения здоровья или сопровождающей профессиональное заболевание временной нетрудоспособностью, больничная касса взыскивает с работодателя помимо суммы взноса на обязательное страхование также ту часть суммы, которая отвечает степени виновности работодателя в возникновении нетрудоспосоности.</w:t>
      </w:r>
    </w:p>
    <w:p w:rsidR="0019773C" w:rsidRDefault="0019773C"/>
    <w:p w:rsidR="0019773C" w:rsidRPr="001069CC" w:rsidRDefault="001069CC">
      <w:pPr>
        <w:pStyle w:val="a3"/>
      </w:pPr>
      <w:r>
        <w:t>Ущерб, причененный вследствие профессиональной ошибки медицинского работника, возмещается страхователю больничной кассой. В случае необходимости больничная касса организует экспертизу для установления профессиональной ошибки и взыскивает сумму возмещения с причинившего ущерб учреждения здравоохранения или медицинского работника.</w:t>
      </w:r>
    </w:p>
    <w:p w:rsidR="0019773C" w:rsidRDefault="0019773C"/>
    <w:p w:rsidR="0019773C" w:rsidRPr="001069CC" w:rsidRDefault="001069CC">
      <w:pPr>
        <w:pStyle w:val="a3"/>
      </w:pPr>
      <w:r>
        <w:t>Возмещение по обязательному медицинскому страхованию, не полученное страхователем в связи с его смертью, выплачивается наследникам и в состав наследства не включается.</w:t>
      </w:r>
    </w:p>
    <w:p w:rsidR="0019773C" w:rsidRDefault="0019773C"/>
    <w:p w:rsidR="0019773C" w:rsidRDefault="001069CC">
      <w:pPr>
        <w:pStyle w:val="2"/>
      </w:pPr>
      <w:r>
        <w:t>Ограничения выплаты возмещения</w:t>
      </w:r>
    </w:p>
    <w:p w:rsidR="0019773C" w:rsidRDefault="0019773C"/>
    <w:p w:rsidR="0019773C" w:rsidRPr="001069CC" w:rsidRDefault="001069CC">
      <w:pPr>
        <w:pStyle w:val="a3"/>
      </w:pPr>
      <w:r>
        <w:t>В случае временного перехода на другую работу по состоянию здоровья возмещение страхователю исчисляется и ваплачивается в размере, который вместе с зароботком за данный период не должен превышать размера заработной платы, полученного до перевода на другую работу.</w:t>
      </w:r>
    </w:p>
    <w:p w:rsidR="0019773C" w:rsidRDefault="0019773C"/>
    <w:p w:rsidR="0019773C" w:rsidRPr="001069CC" w:rsidRDefault="001069CC">
      <w:pPr>
        <w:pStyle w:val="a3"/>
      </w:pPr>
      <w:r>
        <w:t>Страхователю не исчесляется и не выплачивается возмещение в случае, если:</w:t>
      </w:r>
    </w:p>
    <w:p w:rsidR="0019773C" w:rsidRDefault="001069CC">
      <w:pPr>
        <w:pStyle w:val="a3"/>
        <w:numPr>
          <w:ilvl w:val="0"/>
          <w:numId w:val="13"/>
        </w:numPr>
        <w:ind w:firstLine="480"/>
      </w:pPr>
      <w:r>
        <w:t>Период временной нетрудоспособности начинается и кончается во время отпуска без сохранения заработной платы или частично оплачиваемого отпуска по уходу за ребенком, а также отпуска по беременности и родам или по уходу, оформленного листком нетрудоспособности.</w:t>
      </w:r>
    </w:p>
    <w:p w:rsidR="0019773C" w:rsidRDefault="001069CC">
      <w:pPr>
        <w:pStyle w:val="a3"/>
        <w:numPr>
          <w:ilvl w:val="0"/>
          <w:numId w:val="13"/>
        </w:numPr>
        <w:ind w:firstLine="480"/>
      </w:pPr>
      <w:r>
        <w:t>Болезнь, связанное с работой повреждение здоровья или несчастный случай, вызванный установленным судом злонамеренным поведением самого страхователя, зафиксированным врачом алкогольным, наркотическим или токсическим опьянением, или игнорированием страхователем предписаний врача, в результате чего затруднено выздоровление;</w:t>
      </w:r>
    </w:p>
    <w:p w:rsidR="0019773C" w:rsidRDefault="001069CC">
      <w:pPr>
        <w:pStyle w:val="a3"/>
        <w:numPr>
          <w:ilvl w:val="0"/>
          <w:numId w:val="13"/>
        </w:numPr>
        <w:ind w:firstLine="480"/>
      </w:pPr>
      <w:r>
        <w:t>Страхователь в период нетрудоспособности без уважительных причин не явился в назначенное врачом время к нему на прием, хотя был осведомлен об этом. Врач делает в листке по болезни соответствующую отметку, и за дни, последующие за указанным днем возмещение не выплачивается;</w:t>
      </w:r>
    </w:p>
    <w:p w:rsidR="0019773C" w:rsidRDefault="0019773C"/>
    <w:p w:rsidR="0019773C" w:rsidRDefault="001069CC">
      <w:pPr>
        <w:pStyle w:val="2"/>
      </w:pPr>
      <w:r>
        <w:t>Заключение</w:t>
      </w:r>
    </w:p>
    <w:p w:rsidR="0019773C" w:rsidRDefault="0019773C"/>
    <w:p w:rsidR="0019773C" w:rsidRPr="001069CC" w:rsidRDefault="001069CC">
      <w:pPr>
        <w:pStyle w:val="a3"/>
      </w:pPr>
      <w:r>
        <w:t>Данная работа исследует политико-экономическое отношение Эстонской Республики к вопросам народного образование и медицины. После восстановления независимости Эстония достигла серьезных успехов в деле реформирования данных областей. Хотя были проведены многочисленные реформы в экономике и возрождение рыночных отношений, но была продолжена социально-ориентированная политика. Был и продолжает использоваться опыт европейских стран, а также основой всей политики является скорейшая интеграция Эстонии в Европейское Сообшество. Различные организации, как государственные так и частные, своими действиями стимулируют эту идею. Многие местные и зарубежные аналитики прогнозируют, что при дальнейшем проведении таклй политики и продолжении тесного сотрудничества с развитыми странами Эстонская Республика сможет занять свое достойное место в мировом сообшестве.</w:t>
      </w:r>
    </w:p>
    <w:p w:rsidR="0019773C" w:rsidRDefault="0019773C"/>
    <w:p w:rsidR="0019773C" w:rsidRDefault="001069CC">
      <w:pPr>
        <w:pStyle w:val="2"/>
      </w:pPr>
      <w:r>
        <w:t>Библиография</w:t>
      </w:r>
    </w:p>
    <w:p w:rsidR="0019773C" w:rsidRDefault="0019773C"/>
    <w:p w:rsidR="0019773C" w:rsidRPr="001069CC" w:rsidRDefault="001069CC">
      <w:pPr>
        <w:pStyle w:val="a3"/>
        <w:numPr>
          <w:ilvl w:val="0"/>
          <w:numId w:val="14"/>
        </w:numPr>
        <w:ind w:firstLine="480"/>
      </w:pPr>
      <w:r>
        <w:t>Закон о Тартуском университете, Парламентские Ведомости N. 21, 06.03.95</w:t>
      </w:r>
    </w:p>
    <w:p w:rsidR="0019773C" w:rsidRDefault="001069CC">
      <w:pPr>
        <w:pStyle w:val="a3"/>
        <w:numPr>
          <w:ilvl w:val="0"/>
          <w:numId w:val="14"/>
        </w:numPr>
        <w:ind w:firstLine="480"/>
      </w:pPr>
      <w:r>
        <w:t>Закон о дошкольных детских учреждениях, Парламентские Ведомости N. 38, 23.06.93</w:t>
      </w:r>
    </w:p>
    <w:p w:rsidR="0019773C" w:rsidRDefault="001069CC">
      <w:pPr>
        <w:pStyle w:val="a3"/>
        <w:numPr>
          <w:ilvl w:val="0"/>
          <w:numId w:val="14"/>
        </w:numPr>
        <w:ind w:firstLine="480"/>
      </w:pPr>
      <w:r>
        <w:t>Закон об университетах, Парламентские Ведомости N. 16, 31.01.95</w:t>
      </w:r>
    </w:p>
    <w:p w:rsidR="0019773C" w:rsidRDefault="001069CC">
      <w:pPr>
        <w:pStyle w:val="a3"/>
        <w:numPr>
          <w:ilvl w:val="0"/>
          <w:numId w:val="14"/>
        </w:numPr>
        <w:ind w:firstLine="480"/>
      </w:pPr>
      <w:r>
        <w:t>Закон о частных учебных заведениях, Парламентские Ведомости N. 32, 14.06.93</w:t>
      </w:r>
    </w:p>
    <w:p w:rsidR="0019773C" w:rsidRDefault="001069CC">
      <w:pPr>
        <w:pStyle w:val="a3"/>
        <w:numPr>
          <w:ilvl w:val="0"/>
          <w:numId w:val="14"/>
        </w:numPr>
        <w:ind w:firstLine="480"/>
      </w:pPr>
      <w:r>
        <w:t>Закон об основной школе и гимназии, Парламентские Ведомости N. 41, 24.09.93</w:t>
      </w:r>
    </w:p>
    <w:p w:rsidR="0019773C" w:rsidRDefault="001069CC">
      <w:pPr>
        <w:pStyle w:val="a3"/>
        <w:numPr>
          <w:ilvl w:val="0"/>
          <w:numId w:val="14"/>
        </w:numPr>
        <w:ind w:firstLine="480"/>
      </w:pPr>
      <w:r>
        <w:t>Закон о частных учебных заведениях, Парламентские Ведомости N.42-43, 03.06.98</w:t>
      </w:r>
    </w:p>
    <w:p w:rsidR="0019773C" w:rsidRDefault="001069CC">
      <w:pPr>
        <w:pStyle w:val="a3"/>
        <w:numPr>
          <w:ilvl w:val="0"/>
          <w:numId w:val="14"/>
        </w:numPr>
        <w:ind w:firstLine="480"/>
      </w:pPr>
      <w:r>
        <w:t>Закон о профессиональных учебных учреждениях, Парламентские Ведомости N. 46, 03.07.95</w:t>
      </w:r>
    </w:p>
    <w:p w:rsidR="0019773C" w:rsidRDefault="001069CC">
      <w:pPr>
        <w:pStyle w:val="a3"/>
        <w:numPr>
          <w:ilvl w:val="0"/>
          <w:numId w:val="14"/>
        </w:numPr>
        <w:ind w:firstLine="480"/>
      </w:pPr>
      <w:r>
        <w:t>Закон о внесении изменений в Закон Эстонской Республики о народном образовании, Парламентские Ведомости N. 16, 21.02.94</w:t>
      </w:r>
    </w:p>
    <w:p w:rsidR="0019773C" w:rsidRDefault="001069CC">
      <w:pPr>
        <w:pStyle w:val="a3"/>
        <w:numPr>
          <w:ilvl w:val="0"/>
          <w:numId w:val="14"/>
        </w:numPr>
        <w:ind w:firstLine="480"/>
      </w:pPr>
      <w:r>
        <w:t>Закон о дополнении Закона Эстонской Республики о народном образовании, Парламентские Ведомости N. 60, 04.11.97</w:t>
      </w:r>
    </w:p>
    <w:p w:rsidR="0019773C" w:rsidRDefault="001069CC">
      <w:pPr>
        <w:pStyle w:val="a3"/>
        <w:numPr>
          <w:ilvl w:val="0"/>
          <w:numId w:val="14"/>
        </w:numPr>
        <w:ind w:firstLine="480"/>
      </w:pPr>
      <w:r>
        <w:t>Закон о прикладных высших учебных заведениях, Парламентские Ведомости N.44, 30.06.98</w:t>
      </w:r>
    </w:p>
    <w:p w:rsidR="0019773C" w:rsidRDefault="001069CC">
      <w:pPr>
        <w:pStyle w:val="a3"/>
        <w:numPr>
          <w:ilvl w:val="0"/>
          <w:numId w:val="14"/>
        </w:numPr>
        <w:ind w:firstLine="480"/>
      </w:pPr>
      <w:r>
        <w:t>Закон о профессиональных учебных заведениях, Парламентские Ведомости N.41, 17.06.98</w:t>
      </w:r>
    </w:p>
    <w:p w:rsidR="0019773C" w:rsidRDefault="001069CC">
      <w:pPr>
        <w:pStyle w:val="a3"/>
        <w:numPr>
          <w:ilvl w:val="0"/>
          <w:numId w:val="14"/>
        </w:numPr>
        <w:ind w:firstLine="480"/>
      </w:pPr>
      <w:r>
        <w:t>Закон о внесении изменений ов Закон об университетах, Парламентские Ведомости N.50-51, 10.07.96</w:t>
      </w:r>
    </w:p>
    <w:p w:rsidR="0019773C" w:rsidRDefault="001069CC">
      <w:pPr>
        <w:pStyle w:val="a3"/>
        <w:numPr>
          <w:ilvl w:val="0"/>
          <w:numId w:val="14"/>
        </w:numPr>
        <w:ind w:firstLine="480"/>
      </w:pPr>
      <w:r>
        <w:t>Закон о внесении изменений в Закон о народном образовании, “Учебный кредит”, Парламентские Ведомости N.35, 21.05.97</w:t>
      </w:r>
    </w:p>
    <w:p w:rsidR="0019773C" w:rsidRDefault="001069CC">
      <w:pPr>
        <w:pStyle w:val="a3"/>
        <w:numPr>
          <w:ilvl w:val="0"/>
          <w:numId w:val="14"/>
        </w:numPr>
        <w:ind w:firstLine="480"/>
      </w:pPr>
      <w:r>
        <w:t>Документы Министерства народного образования ЭР опубликованные на Интернете, www.ee/HM/</w:t>
      </w:r>
    </w:p>
    <w:p w:rsidR="0019773C" w:rsidRDefault="001069CC">
      <w:pPr>
        <w:pStyle w:val="a3"/>
        <w:numPr>
          <w:ilvl w:val="0"/>
          <w:numId w:val="14"/>
        </w:numPr>
        <w:ind w:firstLine="480"/>
      </w:pPr>
      <w:r>
        <w:t>Порядок исчисления и выплаты возмещения по обязательному медицинскому страхованию, Парламентские Ведомости N.41, 08.11.91 и постановление Правительства ЭР от 20.05.97 об изменениях и дополнениях к основному порядку</w:t>
      </w:r>
    </w:p>
    <w:p w:rsidR="0019773C" w:rsidRDefault="001069CC">
      <w:pPr>
        <w:pStyle w:val="a3"/>
        <w:numPr>
          <w:ilvl w:val="0"/>
          <w:numId w:val="14"/>
        </w:numPr>
        <w:ind w:firstLine="480"/>
      </w:pPr>
      <w:r>
        <w:t>Закон о медицинском страховании, Парламентские Ведомости N. 23, 23.04.91</w:t>
      </w:r>
    </w:p>
    <w:p w:rsidR="0019773C" w:rsidRDefault="001069CC">
      <w:pPr>
        <w:pStyle w:val="a3"/>
        <w:numPr>
          <w:ilvl w:val="0"/>
          <w:numId w:val="14"/>
        </w:numPr>
        <w:ind w:firstLine="480"/>
      </w:pPr>
      <w:r>
        <w:t>Постановление Верховного Совета Эстонской Республики о введении в Закона Эстонской Республики о медицинском страховании, Парламентские Ведомости N. 23, 12.06.91</w:t>
      </w:r>
    </w:p>
    <w:p w:rsidR="0019773C" w:rsidRDefault="001069CC">
      <w:pPr>
        <w:pStyle w:val="a3"/>
        <w:numPr>
          <w:ilvl w:val="0"/>
          <w:numId w:val="14"/>
        </w:numPr>
        <w:ind w:firstLine="480"/>
      </w:pPr>
      <w:r>
        <w:t>Положение о больничной кассе, Парламентские Ведомости N.41, 08.11.91</w:t>
      </w:r>
    </w:p>
    <w:p w:rsidR="0019773C" w:rsidRDefault="001069CC">
      <w:pPr>
        <w:pStyle w:val="a3"/>
        <w:numPr>
          <w:ilvl w:val="0"/>
          <w:numId w:val="14"/>
        </w:numPr>
        <w:ind w:firstLine="480"/>
      </w:pPr>
      <w:r>
        <w:t>Данные опубликованные Центральной Больничной кассой на Интернете, www.сsf.ee</w:t>
      </w:r>
    </w:p>
    <w:p w:rsidR="0019773C" w:rsidRDefault="0019773C">
      <w:bookmarkStart w:id="0" w:name="_GoBack"/>
      <w:bookmarkEnd w:id="0"/>
    </w:p>
    <w:sectPr w:rsidR="001977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40E70"/>
    <w:multiLevelType w:val="multilevel"/>
    <w:tmpl w:val="205E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20891"/>
    <w:multiLevelType w:val="multilevel"/>
    <w:tmpl w:val="AB46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A7E31"/>
    <w:multiLevelType w:val="multilevel"/>
    <w:tmpl w:val="044C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013534"/>
    <w:multiLevelType w:val="multilevel"/>
    <w:tmpl w:val="9212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717E8"/>
    <w:multiLevelType w:val="multilevel"/>
    <w:tmpl w:val="89F6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6062D6"/>
    <w:multiLevelType w:val="multilevel"/>
    <w:tmpl w:val="D980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A040D"/>
    <w:multiLevelType w:val="multilevel"/>
    <w:tmpl w:val="27F8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70869"/>
    <w:multiLevelType w:val="multilevel"/>
    <w:tmpl w:val="C386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58374C"/>
    <w:multiLevelType w:val="multilevel"/>
    <w:tmpl w:val="4E74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431791"/>
    <w:multiLevelType w:val="multilevel"/>
    <w:tmpl w:val="9F1A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550F82"/>
    <w:multiLevelType w:val="multilevel"/>
    <w:tmpl w:val="5EF2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69733A"/>
    <w:multiLevelType w:val="multilevel"/>
    <w:tmpl w:val="7B16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BC250D"/>
    <w:multiLevelType w:val="multilevel"/>
    <w:tmpl w:val="1BC2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1D1DB4"/>
    <w:multiLevelType w:val="multilevel"/>
    <w:tmpl w:val="53E8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12"/>
  </w:num>
  <w:num w:numId="7">
    <w:abstractNumId w:val="6"/>
  </w:num>
  <w:num w:numId="8">
    <w:abstractNumId w:val="1"/>
  </w:num>
  <w:num w:numId="9">
    <w:abstractNumId w:val="13"/>
  </w:num>
  <w:num w:numId="10">
    <w:abstractNumId w:val="4"/>
  </w:num>
  <w:num w:numId="11">
    <w:abstractNumId w:val="2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9CC"/>
    <w:rsid w:val="001069CC"/>
    <w:rsid w:val="0019773C"/>
    <w:rsid w:val="00D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D9A30FD5-4555-44CB-B5A8-700ABED4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a4">
    <w:name w:val="Strong"/>
    <w:uiPriority w:val="22"/>
    <w:qFormat/>
    <w:rPr>
      <w:b/>
      <w:bCs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5685</Words>
  <Characters>32407</Characters>
  <Application>Microsoft Office Word</Application>
  <DocSecurity>0</DocSecurity>
  <Lines>270</Lines>
  <Paragraphs>76</Paragraphs>
  <ScaleCrop>false</ScaleCrop>
  <Company/>
  <LinksUpToDate>false</LinksUpToDate>
  <CharactersWithSpaces>38016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политики Эстонского государства в отношении образования и здравоохранения</dc:title>
  <dc:subject/>
  <dc:creator>admin</dc:creator>
  <cp:keywords/>
  <dc:description/>
  <cp:lastModifiedBy>admin</cp:lastModifiedBy>
  <cp:revision>2</cp:revision>
  <dcterms:created xsi:type="dcterms:W3CDTF">2014-02-10T08:54:00Z</dcterms:created>
  <dcterms:modified xsi:type="dcterms:W3CDTF">2014-02-10T08:54:00Z</dcterms:modified>
</cp:coreProperties>
</file>