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3BE" w:rsidRPr="00F94EBE" w:rsidRDefault="000153BE" w:rsidP="00F94EBE">
      <w:pPr>
        <w:pStyle w:val="Default"/>
        <w:spacing w:line="360" w:lineRule="auto"/>
        <w:ind w:firstLine="709"/>
        <w:jc w:val="both"/>
        <w:rPr>
          <w:b/>
          <w:color w:val="auto"/>
          <w:sz w:val="28"/>
          <w:szCs w:val="30"/>
        </w:rPr>
      </w:pPr>
      <w:r w:rsidRPr="00F94EBE">
        <w:rPr>
          <w:b/>
          <w:color w:val="auto"/>
          <w:sz w:val="28"/>
          <w:szCs w:val="30"/>
        </w:rPr>
        <w:t>Введение</w:t>
      </w:r>
    </w:p>
    <w:p w:rsidR="00F94EBE" w:rsidRDefault="00F94EBE" w:rsidP="00F94EBE">
      <w:pPr>
        <w:pStyle w:val="Default"/>
        <w:spacing w:line="360" w:lineRule="auto"/>
        <w:ind w:firstLine="709"/>
        <w:jc w:val="both"/>
        <w:rPr>
          <w:color w:val="auto"/>
          <w:sz w:val="28"/>
          <w:szCs w:val="30"/>
        </w:rPr>
      </w:pPr>
    </w:p>
    <w:p w:rsidR="000153BE" w:rsidRPr="00F94EBE" w:rsidRDefault="000153BE" w:rsidP="00F94EBE">
      <w:pPr>
        <w:pStyle w:val="Default"/>
        <w:spacing w:line="360" w:lineRule="auto"/>
        <w:ind w:firstLine="709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Для современного транзитивного российского общества характерно развитие и проявление различных девиаций в молодежной среде. Социологическая наука уделяет большое внимание решению этой проблемы. Преимущественно объектом изучения выступают подростки и молодежь, девиантное поведение которых имеет уже выраженные формы и представляет угрозу социальному спокойствию общества. </w:t>
      </w:r>
    </w:p>
    <w:p w:rsidR="000153BE" w:rsidRPr="00F94EBE" w:rsidRDefault="000153BE" w:rsidP="00F94EBE">
      <w:pPr>
        <w:pStyle w:val="Default"/>
        <w:spacing w:line="360" w:lineRule="auto"/>
        <w:ind w:firstLine="709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В социально-психологической литературе девиантное поведение делят на две категории. Во-первых, это поведение, отклоняющееся от норм психического здоровья, подразумевающее наличие явной или скрытой психопатологии. К этой группе относятся: астеники, шизоиды, эпилептоиды и лица с акцентуированным характером. Во-вторых, это поведение, нарушающее какие-то социальные и культурные нормы, особенно правовые. Оно выражается в форме проступков и преступлений. </w:t>
      </w:r>
    </w:p>
    <w:p w:rsidR="00FC1844" w:rsidRPr="00F94EBE" w:rsidRDefault="00F94EBE" w:rsidP="00F94EBE">
      <w:pPr>
        <w:pStyle w:val="Default"/>
        <w:spacing w:line="360" w:lineRule="auto"/>
        <w:ind w:firstLine="709"/>
        <w:jc w:val="both"/>
        <w:rPr>
          <w:b/>
          <w:color w:val="auto"/>
          <w:sz w:val="28"/>
          <w:szCs w:val="30"/>
        </w:rPr>
      </w:pPr>
      <w:r>
        <w:rPr>
          <w:b/>
          <w:bCs/>
          <w:color w:val="auto"/>
          <w:sz w:val="28"/>
          <w:szCs w:val="30"/>
        </w:rPr>
        <w:br w:type="page"/>
      </w:r>
      <w:r w:rsidR="00FC1844" w:rsidRPr="00F94EBE">
        <w:rPr>
          <w:b/>
          <w:bCs/>
          <w:color w:val="auto"/>
          <w:sz w:val="28"/>
          <w:szCs w:val="30"/>
        </w:rPr>
        <w:t xml:space="preserve">Проблема девиантного поведения детей дошкольного возраста </w:t>
      </w:r>
    </w:p>
    <w:p w:rsidR="00F94EBE" w:rsidRDefault="00F94EBE" w:rsidP="00F94EBE">
      <w:pPr>
        <w:pStyle w:val="Default"/>
        <w:spacing w:line="360" w:lineRule="auto"/>
        <w:ind w:firstLine="709"/>
        <w:jc w:val="both"/>
        <w:rPr>
          <w:color w:val="auto"/>
          <w:sz w:val="28"/>
          <w:szCs w:val="30"/>
        </w:rPr>
      </w:pPr>
    </w:p>
    <w:p w:rsidR="00FC1844" w:rsidRPr="00F94EBE" w:rsidRDefault="00FC1844" w:rsidP="00F94EBE">
      <w:pPr>
        <w:pStyle w:val="Default"/>
        <w:spacing w:line="360" w:lineRule="auto"/>
        <w:ind w:firstLine="709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>Девиантное поведение подростков связывается с рядом причин: выраженное протекание подросткового кризиса (Ф.</w:t>
      </w:r>
      <w:r w:rsidR="00F94EBE">
        <w:rPr>
          <w:color w:val="auto"/>
          <w:sz w:val="28"/>
          <w:szCs w:val="30"/>
        </w:rPr>
        <w:t xml:space="preserve"> </w:t>
      </w:r>
      <w:r w:rsidRPr="00F94EBE">
        <w:rPr>
          <w:color w:val="auto"/>
          <w:sz w:val="28"/>
          <w:szCs w:val="30"/>
        </w:rPr>
        <w:t>Дольто, Д.И.</w:t>
      </w:r>
      <w:r w:rsidR="00F94EBE">
        <w:rPr>
          <w:color w:val="auto"/>
          <w:sz w:val="28"/>
          <w:szCs w:val="30"/>
        </w:rPr>
        <w:t xml:space="preserve"> </w:t>
      </w:r>
      <w:r w:rsidRPr="00F94EBE">
        <w:rPr>
          <w:color w:val="auto"/>
          <w:sz w:val="28"/>
          <w:szCs w:val="30"/>
        </w:rPr>
        <w:t>Фельдштейн, Э.</w:t>
      </w:r>
      <w:r w:rsidR="00F94EBE">
        <w:rPr>
          <w:color w:val="auto"/>
          <w:sz w:val="28"/>
          <w:szCs w:val="30"/>
        </w:rPr>
        <w:t xml:space="preserve"> </w:t>
      </w:r>
      <w:r w:rsidRPr="00F94EBE">
        <w:rPr>
          <w:color w:val="auto"/>
          <w:sz w:val="28"/>
          <w:szCs w:val="30"/>
        </w:rPr>
        <w:t>Эриксон), членство в неформальных группах асоциальной направленности, влияние средств массовой информации, пропаганда сексуальной распущенности (М.В.</w:t>
      </w:r>
      <w:r w:rsidR="00F94EBE">
        <w:rPr>
          <w:color w:val="auto"/>
          <w:sz w:val="28"/>
          <w:szCs w:val="30"/>
        </w:rPr>
        <w:t xml:space="preserve"> </w:t>
      </w:r>
      <w:r w:rsidRPr="00F94EBE">
        <w:rPr>
          <w:color w:val="auto"/>
          <w:sz w:val="28"/>
          <w:szCs w:val="30"/>
        </w:rPr>
        <w:t xml:space="preserve">Цилуйко), социокультурная ситуация развития и др. </w:t>
      </w:r>
    </w:p>
    <w:p w:rsidR="00FC1844" w:rsidRPr="00F94EBE" w:rsidRDefault="00FC1844" w:rsidP="00F94EBE">
      <w:pPr>
        <w:pStyle w:val="Default"/>
        <w:spacing w:line="360" w:lineRule="auto"/>
        <w:ind w:firstLine="709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Мы же считаем, что для решения данной проблемы причины и предпосылки девиации необходимо искать намного раньше – начиная с дошкольного возраста (от 3 до 7 лет). Так как именно в этом возрасте закладывается фундамент для формирования и развития личности. </w:t>
      </w:r>
    </w:p>
    <w:p w:rsidR="00FC1844" w:rsidRPr="00F94EBE" w:rsidRDefault="00FC1844" w:rsidP="00F94EBE">
      <w:pPr>
        <w:pStyle w:val="Default"/>
        <w:spacing w:line="360" w:lineRule="auto"/>
        <w:ind w:firstLine="709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>Уже в дошкольном возрасте проблемное поведение часто называют девиантным, отклоняющимся. Психологические трудности, эмоциональные расстройства, нарушения поведения, социальная дезадаптация часто встречаются у большинства детей. Это неотъемлемая часть развития. И на все есть свои причины: это и нарушения в становлении, формировании и развитии личности (А.Е.</w:t>
      </w:r>
      <w:r w:rsidR="00F94EBE">
        <w:rPr>
          <w:color w:val="auto"/>
          <w:sz w:val="28"/>
          <w:szCs w:val="30"/>
        </w:rPr>
        <w:t xml:space="preserve"> </w:t>
      </w:r>
      <w:r w:rsidRPr="00F94EBE">
        <w:rPr>
          <w:color w:val="auto"/>
          <w:sz w:val="28"/>
          <w:szCs w:val="30"/>
        </w:rPr>
        <w:t>Личко, В.С.</w:t>
      </w:r>
      <w:r w:rsidR="00F94EBE">
        <w:rPr>
          <w:color w:val="auto"/>
          <w:sz w:val="28"/>
          <w:szCs w:val="30"/>
        </w:rPr>
        <w:t xml:space="preserve"> </w:t>
      </w:r>
      <w:r w:rsidRPr="00F94EBE">
        <w:rPr>
          <w:color w:val="auto"/>
          <w:sz w:val="28"/>
          <w:szCs w:val="30"/>
        </w:rPr>
        <w:t>Мухина), и влияние социокультурных особенностей (Л.Б.</w:t>
      </w:r>
      <w:r w:rsidR="00F94EBE">
        <w:rPr>
          <w:color w:val="auto"/>
          <w:sz w:val="28"/>
          <w:szCs w:val="30"/>
        </w:rPr>
        <w:t xml:space="preserve"> </w:t>
      </w:r>
      <w:r w:rsidRPr="00F94EBE">
        <w:rPr>
          <w:color w:val="auto"/>
          <w:sz w:val="28"/>
          <w:szCs w:val="30"/>
        </w:rPr>
        <w:t xml:space="preserve">Филонов), и образ жизни семьи и семейных отношений – детско-родительских, детско-детских, родительских, и психофизиологические особенности каждого ребенка. </w:t>
      </w:r>
    </w:p>
    <w:p w:rsidR="00FC1844" w:rsidRPr="00F94EBE" w:rsidRDefault="00FC1844" w:rsidP="00F94EBE">
      <w:pPr>
        <w:pStyle w:val="Default"/>
        <w:spacing w:line="360" w:lineRule="auto"/>
        <w:ind w:firstLine="709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На практике же нередко приходится сталкиваться не с отклоняющимся, а с неприемлемым, отвергаемым, отклоняемым взрослыми поведением детей. Часто педагоги и родители, припечатывая ребенку ярлык «трудный», либо «ненормальный», просто отгораживаются от него, снимая с себя ответственность за его поступки, и оправдывают свой отказ от поиска контактов с такими детьми. Что в сущности не только не снимает проблемы, а напротив еще больше усиливает эффект девиантных проявлений. </w:t>
      </w:r>
    </w:p>
    <w:p w:rsidR="00FC1844" w:rsidRPr="00F94EBE" w:rsidRDefault="00FC1844" w:rsidP="00F94EBE">
      <w:pPr>
        <w:pStyle w:val="Default"/>
        <w:spacing w:line="360" w:lineRule="auto"/>
        <w:ind w:firstLine="709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Результат этого процесса можно проследить по статистическим данным дошкольных образовательных учреждений: с каждым годом процент детей «группы риска» по физическим, психическим и социальным показателям неумолимо растет. И на сегодняшний день эта цифра, приблизительно, около 20% от общей численности детей. Особенно ярко отрицательная динамика заметна в дошкольных учреждениях с круглосуточным пребыванием детей. </w:t>
      </w:r>
    </w:p>
    <w:p w:rsidR="00FC1844" w:rsidRPr="00F94EBE" w:rsidRDefault="00FC1844" w:rsidP="00F94EBE">
      <w:pPr>
        <w:pStyle w:val="Default"/>
        <w:spacing w:line="360" w:lineRule="auto"/>
        <w:ind w:firstLine="709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Из всего вышесказанного следует, что именно в дошкольном возрасте должна начинаться профилактическая работа девиаций. Организация и управление этим социальным процессом относится к сфере деятельности системы дошкольного образования, которая на сегодняшний день не выполняет данную социальную функцию. </w:t>
      </w:r>
    </w:p>
    <w:p w:rsidR="00FC1844" w:rsidRPr="00F94EBE" w:rsidRDefault="00FC1844" w:rsidP="00F94EBE">
      <w:pPr>
        <w:pStyle w:val="Default"/>
        <w:spacing w:line="360" w:lineRule="auto"/>
        <w:ind w:firstLine="709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Поэтому, в своей исследовательской работе мы поставили цель: изучить современные тенденции в сфере социального управления профилактикой девиантного поведения в системе дошкольного образования и разработать концепцию социального управления этим процессом. </w:t>
      </w:r>
    </w:p>
    <w:p w:rsidR="00FC1844" w:rsidRPr="00F94EBE" w:rsidRDefault="00FC1844" w:rsidP="00F94EBE">
      <w:pPr>
        <w:pStyle w:val="Default"/>
        <w:spacing w:line="360" w:lineRule="auto"/>
        <w:ind w:firstLine="709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Практическая значимость данного исследования состоит в том, что результатом применения предложенных технологий социального управления профилактикой девиантного поведения в системе дошкольного образования станет повышение эффективности применяемых в этой области средств, форм и методов. А это, следовательно, приведет к сокращению рецидивов и правонарушений среди подростков и молодежи. </w:t>
      </w:r>
    </w:p>
    <w:p w:rsidR="00FC1844" w:rsidRPr="00F94EBE" w:rsidRDefault="00FC1844" w:rsidP="00F94EBE">
      <w:pPr>
        <w:pStyle w:val="Default"/>
        <w:spacing w:line="360" w:lineRule="auto"/>
        <w:ind w:firstLine="709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Проблема девиантного поведения – это проблема общества в целом и ее решение способствует успешному духовному и нравственному развитию общества и государства.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30"/>
        </w:rPr>
      </w:pPr>
      <w:r w:rsidRPr="00F94EBE">
        <w:rPr>
          <w:b/>
          <w:bCs/>
          <w:sz w:val="28"/>
          <w:szCs w:val="30"/>
        </w:rPr>
        <w:t>Современное состояние и основные тенденции развития преступности несовершеннолетних</w:t>
      </w:r>
    </w:p>
    <w:p w:rsidR="00F94EBE" w:rsidRDefault="00F94EBE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Структура самого распространенного вида преступлений – против собственности может быть охарактеризована следующими данными. Большую часть составляют кражи, грабежи и разбой (62,5%; 10,9%; 2,6% соответственно). Доля вымогательства и мошенничества не превышает 1,3% и 1,55%, что объясняется, как правило, отсутствием криминальных навыков и опыта, необходимых для совершения данного вида правонарушения. Изложенное позволяет сделать вывод о том, что преступления несовершеннолетних имеют в основном корыстную направленность.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В структуре преступлений против жизни и здоровья обращает на себя внимание существенный удельный вес нанесения тяжких телесных повреждений, изнасилований, убийств и покушений на убийство. Так, 5,2% от всех совершенных преступлений – нанесение ТТП; 2,23% - изнасилования; а 2,2% - убийства и покушения на убийство.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Анализ структуры преступности несовершеннолетних по видам совершаемых преступлений позволяет сделать безусловный вывод о том, что в силу специфики социального статуса несовершеннолетних ими совершается достаточно ограниченный круг преступлений.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Исследование динамики преступности несовершеннолетних за период 2002 – 2006 гг. позволяет выявить ряд тенденций.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Анализ ситуации показывает, что в процесс приобретения и распространения преступного опыта с каждым годом включается все большее число молодых людей. Так, рост преступности за указанный период в Смоленске и Смоленской области составил 16%.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Доля корыстных преступлений в общей массе имеет тенденцию к снижению. Если в </w:t>
      </w:r>
      <w:smartTag w:uri="urn:schemas-microsoft-com:office:smarttags" w:element="metricconverter">
        <w:smartTagPr>
          <w:attr w:name="ProductID" w:val="2002 г"/>
        </w:smartTagPr>
        <w:r w:rsidRPr="00F94EBE">
          <w:rPr>
            <w:sz w:val="28"/>
            <w:szCs w:val="30"/>
          </w:rPr>
          <w:t>2002 г</w:t>
        </w:r>
      </w:smartTag>
      <w:r w:rsidRPr="00F94EBE">
        <w:rPr>
          <w:sz w:val="28"/>
          <w:szCs w:val="30"/>
        </w:rPr>
        <w:t xml:space="preserve">. процент краж, грабежей, разбоев и т.д. составлял 87%, то к </w:t>
      </w:r>
      <w:smartTag w:uri="urn:schemas-microsoft-com:office:smarttags" w:element="metricconverter">
        <w:smartTagPr>
          <w:attr w:name="ProductID" w:val="2006 г"/>
        </w:smartTagPr>
        <w:r w:rsidRPr="00F94EBE">
          <w:rPr>
            <w:sz w:val="28"/>
            <w:szCs w:val="30"/>
          </w:rPr>
          <w:t>2006 г</w:t>
        </w:r>
      </w:smartTag>
      <w:r w:rsidRPr="00F94EBE">
        <w:rPr>
          <w:sz w:val="28"/>
          <w:szCs w:val="30"/>
        </w:rPr>
        <w:t xml:space="preserve">. – 80,6%. В то же время численность насильственных преступлений выросла почти вдвое: в </w:t>
      </w:r>
      <w:smartTag w:uri="urn:schemas-microsoft-com:office:smarttags" w:element="metricconverter">
        <w:smartTagPr>
          <w:attr w:name="ProductID" w:val="2002 г"/>
        </w:smartTagPr>
        <w:r w:rsidRPr="00F94EBE">
          <w:rPr>
            <w:sz w:val="28"/>
            <w:szCs w:val="30"/>
          </w:rPr>
          <w:t>2002 г</w:t>
        </w:r>
      </w:smartTag>
      <w:r w:rsidRPr="00F94EBE">
        <w:rPr>
          <w:sz w:val="28"/>
          <w:szCs w:val="30"/>
        </w:rPr>
        <w:t xml:space="preserve">. – 8,3%, в </w:t>
      </w:r>
      <w:smartTag w:uri="urn:schemas-microsoft-com:office:smarttags" w:element="metricconverter">
        <w:smartTagPr>
          <w:attr w:name="ProductID" w:val="2003 г"/>
        </w:smartTagPr>
        <w:r w:rsidRPr="00F94EBE">
          <w:rPr>
            <w:sz w:val="28"/>
            <w:szCs w:val="30"/>
          </w:rPr>
          <w:t>2003 г</w:t>
        </w:r>
      </w:smartTag>
      <w:r w:rsidRPr="00F94EBE">
        <w:rPr>
          <w:sz w:val="28"/>
          <w:szCs w:val="30"/>
        </w:rPr>
        <w:t xml:space="preserve">. – 9,4%; в </w:t>
      </w:r>
      <w:smartTag w:uri="urn:schemas-microsoft-com:office:smarttags" w:element="metricconverter">
        <w:smartTagPr>
          <w:attr w:name="ProductID" w:val="2004 г"/>
        </w:smartTagPr>
        <w:r w:rsidRPr="00F94EBE">
          <w:rPr>
            <w:sz w:val="28"/>
            <w:szCs w:val="30"/>
          </w:rPr>
          <w:t>2004 г</w:t>
        </w:r>
      </w:smartTag>
      <w:r w:rsidRPr="00F94EBE">
        <w:rPr>
          <w:sz w:val="28"/>
          <w:szCs w:val="30"/>
        </w:rPr>
        <w:t>. – 9,8%; в 2005 – 11,4%; а в 2006 - 16,2%.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Отсюда видно, что количественные и качественные показатели преступности среди несовершеннолетних имеют тенденцию к ухудшению.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Изучение возрастных особенностей несовершеннолетних позволяют сделать вывод, что среди них доминируют лица старшего возраста (16 – 17 лет) – 61%. При этом наибольшее число несовершеннолетних преступников (32,9%) достигли 17-ти летнего возраста. Доля несовершеннолетних в возрасте 14 – 15 лет составляет 39%. Причем темпы прироста преступности несовершеннолетних младшей возрастной группы увеличиваются более интенсивно, чем темпы прироста старшей, где в группе 16-летних наблюдается отрицательный прирост (- 3%). Если в </w:t>
      </w:r>
      <w:smartTag w:uri="urn:schemas-microsoft-com:office:smarttags" w:element="metricconverter">
        <w:smartTagPr>
          <w:attr w:name="ProductID" w:val="2002 г"/>
        </w:smartTagPr>
        <w:r w:rsidRPr="00F94EBE">
          <w:rPr>
            <w:sz w:val="28"/>
            <w:szCs w:val="30"/>
          </w:rPr>
          <w:t>2002 г</w:t>
        </w:r>
      </w:smartTag>
      <w:r w:rsidRPr="00F94EBE">
        <w:rPr>
          <w:sz w:val="28"/>
          <w:szCs w:val="30"/>
        </w:rPr>
        <w:t xml:space="preserve">. доля 14 – 15-летних составляла 33,3% от общего числа преступлений, то в </w:t>
      </w:r>
      <w:smartTag w:uri="urn:schemas-microsoft-com:office:smarttags" w:element="metricconverter">
        <w:smartTagPr>
          <w:attr w:name="ProductID" w:val="2006 г"/>
        </w:smartTagPr>
        <w:r w:rsidRPr="00F94EBE">
          <w:rPr>
            <w:sz w:val="28"/>
            <w:szCs w:val="30"/>
          </w:rPr>
          <w:t>2006 г</w:t>
        </w:r>
      </w:smartTag>
      <w:r w:rsidRPr="00F94EBE">
        <w:rPr>
          <w:sz w:val="28"/>
          <w:szCs w:val="30"/>
        </w:rPr>
        <w:t xml:space="preserve">. уже 43,02%. Это означает, что профилактические усилия необходимо сосредоточить на младшей возрастной группе, не забывая и о старших, так как антиобщественные установки формируются у несовершеннолетних в раннем возрасте.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Выделим следующие характерные особенности молодежной преступности: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1. Молодежная преступность составляет основу для воспроизводства общей преступности. Лица, совершившие преступления в молодом возрасте, в дальнейшем, как правило, не прекращают свою преступную деятельность. Об этом свидетельствуют результаты опроса несовершеннолетних воспитанников воспитательно-трудовой колонии региона (N=200): 24,5% заявили о возможности повторного совершения преступления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2. В структуре преступности несовершеннолетних преобладают корыстные, корыстно – насильственные и насильственные виды преступлений.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3. Преступность среди несовершеннолетних носит преимущественно групповой характер. Чем моложе преступник, тем реже преступления совершаются им в одиночку, и тем менее организованный характер носит их преступная деятельность. Несовершеннолетние наиболее часто совершают преступления в составе групп (68,5% воспитанников колонии), но в основном без предварительного сговора, спонтанно. Таким образом, групповая преступность молодежи еще не является организованной преступностью, в прямом значении. </w:t>
      </w:r>
    </w:p>
    <w:p w:rsidR="000153BE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4. Для динамики молодежной преступности наиболее характерны сезонные «пики». В весенне-летний период, когда у молодых людей расширяются возможности для неконтролируемых контактов, количество совершаемых преступлений увеличивается (до 44% от общей массы).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В это время удлиняется световой день, расширяются границы общественных мест, где молодежь имеет возможность бесконтрольно проводить время. Одновременно ослабевает социальный контроль над времяпрепровождением подростков (отпускной период у родителей, каникулы в учебных заведениях).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5. Преступность среди несовершеннолетних наиболее чутко реагирует на изменения в социальной среде. Личность молодых людей легче поддается как позитивным, так и негативным воздействиям внешней среды, что делает необходимым и возможным осуществление профилактической работы, эффективность которой зависит от своевременности принятых мер.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Таким образом, в условиях относительно стабильной демографической ситуации отмечается омоложение преступности в регионе. Увеличивается интенсивность криминализации молодежной среды. С качественной стороны в молодежной преступности за последние пять лет также наметились существенные неблагоприятные тенденции, проявляющиеся в росте ее организованности, вооруженности, жестокости, в возрастании общественной опасности совершаемых преступлений. </w:t>
      </w:r>
    </w:p>
    <w:p w:rsidR="00FC1844" w:rsidRPr="00F94EBE" w:rsidRDefault="00FC1844" w:rsidP="00F94EBE">
      <w:pPr>
        <w:spacing w:line="360" w:lineRule="auto"/>
        <w:ind w:firstLine="709"/>
        <w:jc w:val="both"/>
        <w:rPr>
          <w:sz w:val="28"/>
          <w:szCs w:val="30"/>
        </w:rPr>
      </w:pP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30"/>
        </w:rPr>
      </w:pPr>
      <w:r w:rsidRPr="00F94EBE">
        <w:rPr>
          <w:b/>
          <w:bCs/>
          <w:sz w:val="28"/>
          <w:szCs w:val="30"/>
        </w:rPr>
        <w:t>Анализ проблем игромании с позиции зависимой личности</w:t>
      </w:r>
    </w:p>
    <w:p w:rsidR="00F94EBE" w:rsidRDefault="00F94EBE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В современной России активно развивается игорный бизнес. Недостаточный уровень государственного контроля этого бизнеса в недавнем времени, повсеместное распространение игровых заведений и их широкая доступность способствовали возникновению и распространению нового типа социально-психологического неблагополучия – игровой зависимости.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Лудомания (одержимость азартными играми) признана эмоциональным заболеванием. В 1980 году впервые лудомания была классифицирована Американской Психиатрической Ассоциацией («American Psychiatric Association») как болезнь, на сегодняшний день она обозначается в Международной Классификации Болезней, рассматривается в разделе «Расстройства личности и поведения в зрелом возрасте», в рубрике Ф 60-69 «Расстройство привычек и влечений», обозначается кодом F63.0 и определяется как «расстройство, заключающееся в частых повторных эпизодах участия в азартных играх, доминирующих в жизни субъекта и оказывающих разрушающее воздействие на все сферы жизни и личности человека, его физическое, психическое, эмоциональное и социальное здоровье, ведущих к утрате социальных, профессиональных, материальных и семейных связей».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На сегодняшний день применяется множество методов лечения, различающихся по эффективности, но не позволяющих достигнуть состояния полной эмоциональной независимости от игры. Кроме того, новая форма зависимости остается недостаточно изученной. В связи с этим информация о зависимости с позиции самого игрока представляет научный интерес. </w:t>
      </w:r>
    </w:p>
    <w:p w:rsidR="000153BE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Проведенное нами исследование включало: </w:t>
      </w:r>
    </w:p>
    <w:p w:rsidR="000153BE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1) глубинное интервью с зависимой личностью; </w:t>
      </w:r>
    </w:p>
    <w:p w:rsidR="000153BE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2) исследование индивидуально–психологических особенностей с использованием методик исследование личности «дом - дерево - человек» Дж. Бука, психогеометрического теста (на основе теста Вартегга), произвольного рисунка, автопортрета, изучения поля.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В исследовании принимал участие мужчина 22 лет, имеющий опыт азартных игр с использованием игровых автоматов более 4 лет и являющийся в настоящее время членом сообщества Анонимных Игроков. Представление о зависимости формировалось исследуемым на основе личного опыта, общения в группе АИ с другими игроками, беседы с психологом. </w:t>
      </w:r>
    </w:p>
    <w:p w:rsidR="000153BE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В поведении и психологическом состоянии исследуемого на период игры обнаруживали себя все признаки данного вида эмоциональной зависимости, представленные в научной литературе (неспособность прервать игру волевым усилием, появление денежных долгов, нарушение межличностных отношений, состояние подавленности и депрессии и т.д.) </w:t>
      </w:r>
    </w:p>
    <w:p w:rsidR="000153BE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В ходе проективной психодиагностики также были выявлены основные признаки эмоциональной зависимости характерные для игрока: компенсаторное превознесение себя в воображении, стремление к замкнутости, поиск успокаивающих и вознаграждающих ощущений, сознательное стремление сохранить контроль над своим поведением, ощущение нестабильности своего социального положения, потребность в безопасности и успехе и т. д.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Были также выявлены качества и стремления, присущие испытуемому еще до зависимости и, возможно, имеющие отношение к ее формированию: четко прослеживается стремление к достижению материальных благ, переоценка значения материальных ценностей. Содержание проведенного интервью подтверждает основные результаты имеющихся исследований (преимущественно западных ученых): первоначальным стимулом, побуждающим человека начать играть, является возможность денежного выигрыша. В последующем игрок начинает нуждаться в переживании азарта, ощущениях, сходных по своему содержанию с эйфорическими. </w:t>
      </w:r>
    </w:p>
    <w:p w:rsidR="000153BE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В целом риск формирования аддиктивного поведения необходимо рассматривать в единстве личностных свойств и социальных факторов (прежде всего неспособность обеспечить себе в реальной жизни комфортные условия существования).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Закрепление иллюзии возможного большого выигрыша в первые дни игры также выступает в качестве основного фактора риска (именно этот момент подчеркивает интервьюируемый: первый удачный исход игры с высокой вероятностью приводит к повторному посещению игрового зала, эта ситуация имела место и у большинства членов АИ). </w:t>
      </w:r>
    </w:p>
    <w:p w:rsidR="000153BE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Темпы развития зависимости индивидуальны и обусловлены особенностями протекания его психической деятельности. С развитием игровой зависимости личность человека претерпевает глубинную и системную трансформацию. Происходит искажение в системе смысложизненных ориентаций, морально-нравственных установок; снижение деловых амбиций, возникает финансовая несостоятельность; утрачивается значимость таких ценностей, как любовь, дружба, сопереживание, творчество и т. д.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У человека развиваются такие качества, как замкнутость, раздражительность, агрессивность; наряду с этим переосмысливаются собственные моральные представления, вследствие чего человек становится лживым, часто прибегает к противоправным действиям. У зависимой личности присутствует постоянное чувство страха, частые депрессивные состояния, возможно возникновение суицидальных побуждений (у исследуемого периодически возникали суицидальные мысли). </w:t>
      </w:r>
    </w:p>
    <w:p w:rsidR="000153BE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Однако следует отметить: заниженная самооценка и низкая развитость волевых качеств не всегда являются факторами, лежащими в основе формирования игровой зависимости, в отличие от других видов эмоциональной зависимости.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Скорее наоборот: переоценка себя и своих возможностей, достаточно развитые волевые качества были характерны для личности испытуемого до периода формирования зависимости (это подтверждает испытуемый в отношении самого себя, и, кроме того, имелся опыт общения с испытуемым до возникновения зависимости). </w:t>
      </w:r>
    </w:p>
    <w:p w:rsidR="000153BE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Игромания – это прогрессирующая болезнь, которую невозможно полностью вылечить. На определенный период у человека может наступить ремиссия (период, когда человек независим), продолжительность которой может быть различной (от нескольких месяцев до всей последующей жизни). </w:t>
      </w:r>
    </w:p>
    <w:p w:rsidR="00FC1844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Одним из наиболее эффективных методов лечения от болезненного пристрастия к азартным играм, по мнению специалистов, является формат групп АИ. В настоящее время в Алтайском кризисном центре для мужчин проводится психокоррекционная работа с игроками по программе «12 шагов». </w:t>
      </w:r>
    </w:p>
    <w:p w:rsidR="00224BC1" w:rsidRPr="00F94EBE" w:rsidRDefault="00FC1844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Интервьюируемый подтверждает, что именно оказанная здесь помощь и поддержка совместно с его личной глубокой духовной и психологической работой над собой позволили ему вернуться к полноценной жизни, возобновить отношения с близкими людьми, устроиться на работу. </w:t>
      </w:r>
    </w:p>
    <w:p w:rsidR="000153BE" w:rsidRPr="00F94EBE" w:rsidRDefault="000153BE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</w:p>
    <w:p w:rsidR="000153BE" w:rsidRPr="00F94EBE" w:rsidRDefault="00F94EBE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30"/>
        </w:rPr>
      </w:pPr>
      <w:r>
        <w:rPr>
          <w:b/>
          <w:sz w:val="28"/>
          <w:szCs w:val="30"/>
        </w:rPr>
        <w:br w:type="page"/>
      </w:r>
      <w:r w:rsidR="000153BE" w:rsidRPr="00F94EBE">
        <w:rPr>
          <w:b/>
          <w:sz w:val="28"/>
          <w:szCs w:val="30"/>
        </w:rPr>
        <w:t>Заключение</w:t>
      </w:r>
    </w:p>
    <w:p w:rsidR="00F94EBE" w:rsidRDefault="00F94EBE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</w:p>
    <w:p w:rsidR="000153BE" w:rsidRPr="00F94EBE" w:rsidRDefault="000153BE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Современное состояние преступности среди несовершеннолетних небезосновательно вызывает тревогу у работников правоохранительных органов. Криминальная активность молодежи в Смоленске и Смоленской области в течение последних пяти лет продолжает оставаться достаточно высокой. </w:t>
      </w:r>
    </w:p>
    <w:p w:rsidR="000153BE" w:rsidRPr="00F94EBE" w:rsidRDefault="000153BE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Структура преступности несовершеннолетних в зависимости от категории правонарушений характеризуется следующими показателями. Абсолютное большинство совершаемых преступлений (83,7%) – это преступления против собственности. </w:t>
      </w:r>
    </w:p>
    <w:p w:rsidR="000153BE" w:rsidRPr="00F94EBE" w:rsidRDefault="000153BE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F94EBE">
        <w:rPr>
          <w:sz w:val="28"/>
          <w:szCs w:val="30"/>
        </w:rPr>
        <w:t>На втором месте находятся преступления против жизни и здоровья – 11,3%. На третьем месте - преступления против общественной нравственности, безопасности и здоровья населения – около 5%. Указанные деяния выступают также в качестве детерминант других преступлений несовершеннолетних, что усиливает их общественную опасность и требует адекватных предупредительных мер.</w:t>
      </w:r>
    </w:p>
    <w:p w:rsidR="000153BE" w:rsidRPr="00F94EBE" w:rsidRDefault="000153BE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</w:p>
    <w:p w:rsidR="000153BE" w:rsidRDefault="00F94EBE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30"/>
        </w:rPr>
      </w:pPr>
      <w:r>
        <w:rPr>
          <w:b/>
          <w:sz w:val="28"/>
          <w:szCs w:val="30"/>
        </w:rPr>
        <w:br w:type="page"/>
      </w:r>
      <w:r w:rsidR="000153BE" w:rsidRPr="00F94EBE">
        <w:rPr>
          <w:b/>
          <w:sz w:val="28"/>
          <w:szCs w:val="30"/>
        </w:rPr>
        <w:t>Список литературы</w:t>
      </w:r>
    </w:p>
    <w:p w:rsidR="00F94EBE" w:rsidRPr="00F94EBE" w:rsidRDefault="00F94EBE" w:rsidP="00F94EBE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30"/>
        </w:rPr>
      </w:pPr>
    </w:p>
    <w:p w:rsidR="000153BE" w:rsidRPr="00F94EBE" w:rsidRDefault="000153BE" w:rsidP="00F94EBE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30"/>
        </w:rPr>
      </w:pPr>
      <w:r w:rsidRPr="00F94EBE">
        <w:rPr>
          <w:sz w:val="28"/>
          <w:szCs w:val="30"/>
        </w:rPr>
        <w:t xml:space="preserve">Оперативная статистическая информация УВД Смоленской области за январь – декабрь 2002, 2003, 2004, 2005, 2006, 2007, 2008 гг. </w:t>
      </w:r>
    </w:p>
    <w:p w:rsidR="000153BE" w:rsidRPr="00F94EBE" w:rsidRDefault="000153BE" w:rsidP="00F94EBE">
      <w:pPr>
        <w:pStyle w:val="Default"/>
        <w:numPr>
          <w:ilvl w:val="0"/>
          <w:numId w:val="5"/>
        </w:numPr>
        <w:spacing w:line="360" w:lineRule="auto"/>
        <w:ind w:left="0" w:firstLine="0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Шнейдер Л.Б. (2007) Девиантное поведение детей и подростков. М.: Академический проект; Трикста. </w:t>
      </w:r>
    </w:p>
    <w:p w:rsidR="000153BE" w:rsidRPr="00F94EBE" w:rsidRDefault="000153BE" w:rsidP="00F94EBE">
      <w:pPr>
        <w:pStyle w:val="Default"/>
        <w:numPr>
          <w:ilvl w:val="0"/>
          <w:numId w:val="5"/>
        </w:numPr>
        <w:spacing w:line="360" w:lineRule="auto"/>
        <w:ind w:left="0" w:firstLine="0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Солодников В.В. (2007) Социология социально-дезадаптированной семьи. – СПб.: Директ, 2007. </w:t>
      </w:r>
    </w:p>
    <w:p w:rsidR="000153BE" w:rsidRPr="00F94EBE" w:rsidRDefault="000153BE" w:rsidP="00F94EBE">
      <w:pPr>
        <w:pStyle w:val="Default"/>
        <w:numPr>
          <w:ilvl w:val="0"/>
          <w:numId w:val="5"/>
        </w:numPr>
        <w:spacing w:line="360" w:lineRule="auto"/>
        <w:ind w:left="0" w:firstLine="0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Рабочая книга социолога / Под общ. Ред. И с предисл. Г.В.Осипова. Изд 4-е, стереотипное. – М.: КоиКнига, 2008. </w:t>
      </w:r>
    </w:p>
    <w:p w:rsidR="000153BE" w:rsidRPr="00F94EBE" w:rsidRDefault="000153BE" w:rsidP="00F94EBE">
      <w:pPr>
        <w:pStyle w:val="Default"/>
        <w:numPr>
          <w:ilvl w:val="0"/>
          <w:numId w:val="5"/>
        </w:numPr>
        <w:spacing w:line="360" w:lineRule="auto"/>
        <w:ind w:left="0" w:firstLine="0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Мухина В.С. (2007) Феноменология развития и бытия личности. М.: Воронеж. </w:t>
      </w:r>
    </w:p>
    <w:p w:rsidR="000153BE" w:rsidRPr="00F94EBE" w:rsidRDefault="000153BE" w:rsidP="00F94EBE">
      <w:pPr>
        <w:pStyle w:val="Default"/>
        <w:numPr>
          <w:ilvl w:val="0"/>
          <w:numId w:val="5"/>
        </w:numPr>
        <w:spacing w:line="360" w:lineRule="auto"/>
        <w:ind w:left="0" w:firstLine="0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Личко А.Е. (2003) Психопатология и акцентуация характера у подростков. </w:t>
      </w:r>
    </w:p>
    <w:p w:rsidR="000153BE" w:rsidRPr="00F94EBE" w:rsidRDefault="000153BE" w:rsidP="00F94EBE">
      <w:pPr>
        <w:pStyle w:val="Default"/>
        <w:numPr>
          <w:ilvl w:val="0"/>
          <w:numId w:val="5"/>
        </w:numPr>
        <w:spacing w:line="360" w:lineRule="auto"/>
        <w:ind w:left="0" w:firstLine="0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Аверин В. (2008) Психология детей и подростков. </w:t>
      </w:r>
    </w:p>
    <w:p w:rsidR="000153BE" w:rsidRPr="00F94EBE" w:rsidRDefault="000153BE" w:rsidP="00F94EBE">
      <w:pPr>
        <w:pStyle w:val="Default"/>
        <w:numPr>
          <w:ilvl w:val="0"/>
          <w:numId w:val="5"/>
        </w:numPr>
        <w:spacing w:line="360" w:lineRule="auto"/>
        <w:ind w:left="0" w:firstLine="0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Божович Л.И. (2002) Социальная ситуация и движущие силы развития ребенка//Психология личности. Тексты. </w:t>
      </w:r>
    </w:p>
    <w:p w:rsidR="000153BE" w:rsidRPr="00F94EBE" w:rsidRDefault="000153BE" w:rsidP="00F94EBE">
      <w:pPr>
        <w:pStyle w:val="Default"/>
        <w:numPr>
          <w:ilvl w:val="0"/>
          <w:numId w:val="5"/>
        </w:numPr>
        <w:spacing w:line="360" w:lineRule="auto"/>
        <w:ind w:left="0" w:firstLine="0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Фельдштейн Д.И. (2008) Психология воспитания подростка. </w:t>
      </w:r>
    </w:p>
    <w:p w:rsidR="000153BE" w:rsidRPr="00F94EBE" w:rsidRDefault="000153BE" w:rsidP="00F94EBE">
      <w:pPr>
        <w:pStyle w:val="Default"/>
        <w:numPr>
          <w:ilvl w:val="0"/>
          <w:numId w:val="5"/>
        </w:numPr>
        <w:spacing w:line="360" w:lineRule="auto"/>
        <w:ind w:left="0" w:firstLine="0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>Филонов Л.Б. (2001) Детерминация возникновения и развития отрицательных черт характера у лиц с отклоняющимся поведением//Психология формирования и развития личности/ Под ред. Л.И.Анцыферовой.</w:t>
      </w:r>
    </w:p>
    <w:p w:rsidR="000153BE" w:rsidRPr="00F94EBE" w:rsidRDefault="000153BE" w:rsidP="00F94EBE">
      <w:pPr>
        <w:pStyle w:val="Default"/>
        <w:numPr>
          <w:ilvl w:val="0"/>
          <w:numId w:val="5"/>
        </w:numPr>
        <w:spacing w:line="360" w:lineRule="auto"/>
        <w:ind w:left="0" w:firstLine="0"/>
        <w:jc w:val="both"/>
        <w:rPr>
          <w:color w:val="auto"/>
          <w:sz w:val="28"/>
          <w:szCs w:val="30"/>
        </w:rPr>
      </w:pPr>
      <w:r w:rsidRPr="00F94EBE">
        <w:rPr>
          <w:color w:val="auto"/>
          <w:sz w:val="28"/>
          <w:szCs w:val="30"/>
        </w:rPr>
        <w:t xml:space="preserve">Эриксон Э. (2006) Идентичность: юность и кризис/ Под ред. Толстых А.В. </w:t>
      </w:r>
      <w:bookmarkStart w:id="0" w:name="_GoBack"/>
      <w:bookmarkEnd w:id="0"/>
    </w:p>
    <w:sectPr w:rsidR="000153BE" w:rsidRPr="00F94EBE" w:rsidSect="000C4EEF">
      <w:headerReference w:type="even" r:id="rId7"/>
      <w:headerReference w:type="default" r:id="rId8"/>
      <w:pgSz w:w="11906" w:h="16838" w:code="9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019A" w:rsidRDefault="00AC019A">
      <w:r>
        <w:separator/>
      </w:r>
    </w:p>
  </w:endnote>
  <w:endnote w:type="continuationSeparator" w:id="0">
    <w:p w:rsidR="00AC019A" w:rsidRDefault="00AC0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019A" w:rsidRDefault="00AC019A">
      <w:r>
        <w:separator/>
      </w:r>
    </w:p>
  </w:footnote>
  <w:footnote w:type="continuationSeparator" w:id="0">
    <w:p w:rsidR="00AC019A" w:rsidRDefault="00AC01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3E19" w:rsidRDefault="00993E19" w:rsidP="00ED0DFC">
    <w:pPr>
      <w:pStyle w:val="a3"/>
      <w:framePr w:wrap="around" w:vAnchor="text" w:hAnchor="margin" w:xAlign="right" w:y="1"/>
      <w:rPr>
        <w:rStyle w:val="a5"/>
      </w:rPr>
    </w:pPr>
  </w:p>
  <w:p w:rsidR="00993E19" w:rsidRDefault="00993E19" w:rsidP="000153BE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3E19" w:rsidRDefault="008E3749" w:rsidP="00ED0DFC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993E19" w:rsidRDefault="00993E19" w:rsidP="000153BE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E1949317"/>
    <w:multiLevelType w:val="hybridMultilevel"/>
    <w:tmpl w:val="7CE331AA"/>
    <w:lvl w:ilvl="0" w:tplc="FFFFFFFF">
      <w:start w:val="1"/>
      <w:numFmt w:val="decimal"/>
      <w:lvlText w:val="%1.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FE7FA86B"/>
    <w:multiLevelType w:val="hybridMultilevel"/>
    <w:tmpl w:val="8E930003"/>
    <w:lvl w:ilvl="0" w:tplc="FFFFFFFF">
      <w:start w:val="1"/>
      <w:numFmt w:val="decimal"/>
      <w:lvlText w:val="%1.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40F3B0AD"/>
    <w:multiLevelType w:val="hybridMultilevel"/>
    <w:tmpl w:val="F3D5F5D5"/>
    <w:lvl w:ilvl="0" w:tplc="FFFFFFFF">
      <w:start w:val="1"/>
      <w:numFmt w:val="decimal"/>
      <w:lvlText w:val="%1.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5EB931D1"/>
    <w:multiLevelType w:val="hybridMultilevel"/>
    <w:tmpl w:val="A5C635A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629B32DA"/>
    <w:multiLevelType w:val="hybridMultilevel"/>
    <w:tmpl w:val="2D7E84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1844"/>
    <w:rsid w:val="000153BE"/>
    <w:rsid w:val="000C4EEF"/>
    <w:rsid w:val="00224BC1"/>
    <w:rsid w:val="00637269"/>
    <w:rsid w:val="008E3749"/>
    <w:rsid w:val="0098379A"/>
    <w:rsid w:val="00993E19"/>
    <w:rsid w:val="00AC019A"/>
    <w:rsid w:val="00D81A58"/>
    <w:rsid w:val="00ED0DFC"/>
    <w:rsid w:val="00F94EBE"/>
    <w:rsid w:val="00FC1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E48ADB0-1D61-4880-92F6-9432A647A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184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FC184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3">
    <w:name w:val="header"/>
    <w:basedOn w:val="a"/>
    <w:link w:val="a4"/>
    <w:uiPriority w:val="99"/>
    <w:rsid w:val="000153B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0153BE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2618</Words>
  <Characters>14927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Проблема девиантного поведения детей дошкольного возраста </vt:lpstr>
    </vt:vector>
  </TitlesOfParts>
  <Company>ussr</Company>
  <LinksUpToDate>false</LinksUpToDate>
  <CharactersWithSpaces>17510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Проблема девиантного поведения детей дошкольного возраста </dc:title>
  <dc:subject/>
  <dc:creator>user</dc:creator>
  <cp:keywords/>
  <dc:description/>
  <cp:lastModifiedBy>admin</cp:lastModifiedBy>
  <cp:revision>2</cp:revision>
  <dcterms:created xsi:type="dcterms:W3CDTF">2014-03-07T20:55:00Z</dcterms:created>
  <dcterms:modified xsi:type="dcterms:W3CDTF">2014-03-07T20:55:00Z</dcterms:modified>
</cp:coreProperties>
</file>