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81" w:rsidRDefault="00965481" w:rsidP="00C35FAA">
      <w:pPr>
        <w:pStyle w:val="a4"/>
        <w:jc w:val="both"/>
      </w:pPr>
    </w:p>
    <w:p w:rsidR="00FD3717" w:rsidRDefault="00FD3717" w:rsidP="00C35FAA">
      <w:pPr>
        <w:pStyle w:val="a4"/>
        <w:jc w:val="both"/>
      </w:pPr>
    </w:p>
    <w:p w:rsidR="00FD3717" w:rsidRDefault="00FD3717" w:rsidP="00C35FAA">
      <w:pPr>
        <w:pStyle w:val="a4"/>
        <w:jc w:val="both"/>
      </w:pPr>
      <w:r>
        <w:t>Особенности финансов кооперативных организаций и предприятий:</w:t>
      </w:r>
    </w:p>
    <w:p w:rsidR="009B6344" w:rsidRDefault="009B6344" w:rsidP="009B6344">
      <w:pPr>
        <w:pStyle w:val="a4"/>
        <w:shd w:val="clear" w:color="auto" w:fill="F8FCFF"/>
      </w:pPr>
      <w:r w:rsidRPr="0040617C">
        <w:rPr>
          <w:bCs/>
        </w:rPr>
        <w:t>Кооператив</w:t>
      </w:r>
      <w:r>
        <w:t xml:space="preserve"> — объединение людей и организаций, созданное для достижения общей цели, внесших долю (пай) в созданный для этого </w:t>
      </w:r>
      <w:r w:rsidRPr="009B6344">
        <w:t>фонд</w:t>
      </w:r>
      <w:r>
        <w:t>, признающих участие в рисках и результатах организации и участвующих в её функционировании в качестве пайщиков, управляя ею демократическим путём.</w:t>
      </w:r>
    </w:p>
    <w:p w:rsidR="009B6344" w:rsidRDefault="009B6344" w:rsidP="009B6344">
      <w:pPr>
        <w:pStyle w:val="a4"/>
        <w:shd w:val="clear" w:color="auto" w:fill="F8FCFF"/>
      </w:pPr>
      <w:r>
        <w:t xml:space="preserve">Кооператив — </w:t>
      </w:r>
      <w:r w:rsidRPr="009B6344">
        <w:t>экономическое</w:t>
      </w:r>
      <w:r>
        <w:t xml:space="preserve"> </w:t>
      </w:r>
      <w:r w:rsidRPr="009B6344">
        <w:t>предприятие</w:t>
      </w:r>
      <w:r>
        <w:t>, основанное на совместной деятельности и взаимопомощи членов кооператива. Кооператив имеет прямую связь с экономическими интересами своих членов. В основе деятельности кооператива лежат кооперативные принципы. Основной принцип: один пайщик кооператива - один голос, что в корне отлично от "власти" капитала в управлении хозяйственными обществами.</w:t>
      </w:r>
    </w:p>
    <w:p w:rsidR="009B6344" w:rsidRDefault="009B6344" w:rsidP="009B6344">
      <w:pPr>
        <w:pStyle w:val="a4"/>
        <w:shd w:val="clear" w:color="auto" w:fill="F8FCFF"/>
      </w:pPr>
      <w:r>
        <w:t xml:space="preserve">По своему типу кооперативы могут быть производственными (с обязательным </w:t>
      </w:r>
      <w:r w:rsidRPr="009B6344">
        <w:t>трудовым</w:t>
      </w:r>
      <w:r>
        <w:t xml:space="preserve"> участием членов) и потребительскими, где требуется обязательное участие членов в хозяйственной деятельности кооператива. Производственные кооперативы являются коммерческими организациями, т.е. основная цель их деятельности, такая же как и у любой коммерческой организации: максимизация прибыли. Потребительские кооперативы являются некоммерческими организациями, т.е. они создаются для удовлетворения материальных и иных потребностей своих членов и не имеют цели извлечения прибыли.</w:t>
      </w:r>
    </w:p>
    <w:p w:rsidR="009B6344" w:rsidRDefault="009B6344" w:rsidP="009B6344">
      <w:pPr>
        <w:pStyle w:val="a4"/>
        <w:shd w:val="clear" w:color="auto" w:fill="F8FCFF"/>
      </w:pPr>
      <w:r>
        <w:t>Виды потребительских кооперативов:</w:t>
      </w:r>
    </w:p>
    <w:p w:rsidR="009B6344" w:rsidRDefault="009B6344" w:rsidP="009B6344">
      <w:pPr>
        <w:numPr>
          <w:ilvl w:val="0"/>
          <w:numId w:val="2"/>
        </w:numPr>
        <w:shd w:val="clear" w:color="auto" w:fill="F8FCFF"/>
        <w:spacing w:before="100" w:beforeAutospacing="1" w:after="100" w:afterAutospacing="1"/>
      </w:pPr>
      <w:r w:rsidRPr="009B6344">
        <w:t>Строительный кооператив</w:t>
      </w:r>
      <w:r>
        <w:t xml:space="preserve"> создаётся для владения и эксплуатации строений или других объектов недвижимости. </w:t>
      </w:r>
    </w:p>
    <w:p w:rsidR="009B6344" w:rsidRPr="009B6344" w:rsidRDefault="009B6344" w:rsidP="009B6344">
      <w:pPr>
        <w:numPr>
          <w:ilvl w:val="0"/>
          <w:numId w:val="2"/>
        </w:numPr>
        <w:shd w:val="clear" w:color="auto" w:fill="F8FCFF"/>
        <w:spacing w:before="100" w:beforeAutospacing="1" w:after="100" w:afterAutospacing="1"/>
      </w:pPr>
      <w:r w:rsidRPr="009B6344">
        <w:t>Жилищно-строительный кооператив</w:t>
      </w:r>
      <w:r>
        <w:t xml:space="preserve"> представляет собой объединение граждан, целью которых является строительство конкретного многоквартирного дома и его последующее обслуживание (по окончании строительства выполняет функцию </w:t>
      </w:r>
      <w:r w:rsidRPr="009B6344">
        <w:t xml:space="preserve">Товарищество собственников жилья (ТСЖ). </w:t>
      </w:r>
    </w:p>
    <w:p w:rsidR="009B6344" w:rsidRDefault="009B6344" w:rsidP="009B6344">
      <w:pPr>
        <w:numPr>
          <w:ilvl w:val="0"/>
          <w:numId w:val="2"/>
        </w:numPr>
        <w:shd w:val="clear" w:color="auto" w:fill="F8FCFF"/>
        <w:spacing w:before="100" w:beforeAutospacing="1" w:after="100" w:afterAutospacing="1"/>
      </w:pPr>
      <w:r w:rsidRPr="009B6344">
        <w:t>Гаражно-строительный кооператив</w:t>
      </w:r>
      <w:r>
        <w:t xml:space="preserve"> объединяет владельцев гаражей, расположенных на отдельной территории. </w:t>
      </w:r>
    </w:p>
    <w:p w:rsidR="009B6344" w:rsidRDefault="009B6344" w:rsidP="009B6344">
      <w:pPr>
        <w:numPr>
          <w:ilvl w:val="0"/>
          <w:numId w:val="2"/>
        </w:numPr>
        <w:shd w:val="clear" w:color="auto" w:fill="F8FCFF"/>
        <w:spacing w:before="100" w:beforeAutospacing="1" w:after="100" w:afterAutospacing="1"/>
      </w:pPr>
      <w:r w:rsidRPr="009B6344">
        <w:t>Дачно-строительный кооператив</w:t>
      </w:r>
      <w:r>
        <w:t xml:space="preserve"> объединяет владельцев </w:t>
      </w:r>
      <w:r w:rsidRPr="009B6344">
        <w:t>дачных</w:t>
      </w:r>
      <w:r>
        <w:t xml:space="preserve"> участков и домиков в садоводческом массиве. </w:t>
      </w:r>
    </w:p>
    <w:p w:rsidR="009B6344" w:rsidRDefault="009B6344" w:rsidP="009B6344">
      <w:pPr>
        <w:numPr>
          <w:ilvl w:val="0"/>
          <w:numId w:val="2"/>
        </w:numPr>
        <w:shd w:val="clear" w:color="auto" w:fill="F8FCFF"/>
        <w:spacing w:before="100" w:beforeAutospacing="1" w:after="100" w:afterAutospacing="1"/>
      </w:pPr>
      <w:r w:rsidRPr="009B6344">
        <w:t xml:space="preserve">Жилищный накопительный кооператив </w:t>
      </w:r>
      <w:r>
        <w:t xml:space="preserve">объединяет граждан для совместного строительства или приобретения жилья. </w:t>
      </w:r>
    </w:p>
    <w:p w:rsidR="009B6344" w:rsidRDefault="009B6344" w:rsidP="009B6344">
      <w:pPr>
        <w:numPr>
          <w:ilvl w:val="0"/>
          <w:numId w:val="2"/>
        </w:numPr>
        <w:shd w:val="clear" w:color="auto" w:fill="F8FCFF"/>
        <w:spacing w:before="100" w:beforeAutospacing="1" w:after="100" w:afterAutospacing="1"/>
      </w:pPr>
      <w:r w:rsidRPr="009B6344">
        <w:t>Потребительское общество</w:t>
      </w:r>
      <w:r>
        <w:t xml:space="preserve"> одна из организационно-правовых форм потребительской кооперации со смешанным (физические и юридические лица) составом. В СССР получила распространение торговая, заготовительная, сельская потребительская кооперации. </w:t>
      </w:r>
    </w:p>
    <w:p w:rsidR="009B6344" w:rsidRDefault="009B6344" w:rsidP="009B6344">
      <w:pPr>
        <w:numPr>
          <w:ilvl w:val="0"/>
          <w:numId w:val="2"/>
        </w:numPr>
        <w:shd w:val="clear" w:color="auto" w:fill="F8FCFF"/>
        <w:spacing w:before="100" w:beforeAutospacing="1" w:after="100" w:afterAutospacing="1"/>
      </w:pPr>
      <w:r w:rsidRPr="009B6344">
        <w:t>Сельскохозяйственный кооператив</w:t>
      </w:r>
      <w:r>
        <w:t xml:space="preserve"> — созданные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и иные. Обслуживающие кооперативы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 (Федеральный закон №193-ФЗ </w:t>
      </w:r>
      <w:r w:rsidRPr="009B6344">
        <w:t>О сельскохозяйственной кооперации</w:t>
      </w:r>
      <w:r>
        <w:t xml:space="preserve">). </w:t>
      </w:r>
    </w:p>
    <w:p w:rsidR="009B6344" w:rsidRDefault="009B6344" w:rsidP="009B6344">
      <w:pPr>
        <w:numPr>
          <w:ilvl w:val="0"/>
          <w:numId w:val="2"/>
        </w:numPr>
        <w:shd w:val="clear" w:color="auto" w:fill="F8FCFF"/>
        <w:spacing w:before="100" w:beforeAutospacing="1" w:after="100" w:afterAutospacing="1"/>
      </w:pPr>
      <w:r w:rsidRPr="009B6344">
        <w:t>Кредитный потребительский кооператив с</w:t>
      </w:r>
      <w:r>
        <w:t xml:space="preserve">оздается с целью удовлетворения потребностей членов в </w:t>
      </w:r>
      <w:r w:rsidRPr="009B6344">
        <w:t>финансовой</w:t>
      </w:r>
      <w:r>
        <w:t xml:space="preserve"> взаимопомощи. Кооператив проводит следующие финансовые операции для своих членов: предоставляет займы, привлекает сбережения с начислением </w:t>
      </w:r>
      <w:r w:rsidRPr="009B6344">
        <w:t>процентов</w:t>
      </w:r>
      <w:r>
        <w:t xml:space="preserve">. </w:t>
      </w:r>
    </w:p>
    <w:p w:rsidR="009B6344" w:rsidRDefault="009B6344" w:rsidP="009B6344">
      <w:pPr>
        <w:pStyle w:val="a4"/>
        <w:shd w:val="clear" w:color="auto" w:fill="F8FCFF"/>
      </w:pPr>
      <w:r>
        <w:t>Производственный кооператив создаётся с целью ведения совместной производственной и иной хозяйственной деятельности, основанной на личном трудовом участии членов, и объединения членами кооператива имущественных (паевых) взносов. Производственный кооператив обеспечивает своих членов рабочими местами. Получили развитие сельскохозяйственные производственные кооперативы.</w:t>
      </w:r>
    </w:p>
    <w:p w:rsidR="00FD3717" w:rsidRDefault="00FD3717" w:rsidP="00FD3717">
      <w:pPr>
        <w:pStyle w:val="a4"/>
        <w:numPr>
          <w:ilvl w:val="0"/>
          <w:numId w:val="1"/>
        </w:numPr>
        <w:jc w:val="both"/>
      </w:pPr>
      <w:r>
        <w:t>Формирование уставного капитала</w:t>
      </w:r>
    </w:p>
    <w:p w:rsidR="00FD3717" w:rsidRDefault="009B6344" w:rsidP="009B6344">
      <w:pPr>
        <w:pStyle w:val="a4"/>
        <w:ind w:firstLine="540"/>
        <w:jc w:val="both"/>
      </w:pPr>
      <w:r>
        <w:t>Вновь созданная организация может начать свою уставную деятельность при наличии первоначального капитала. Он образуется за счет взносов учредителей. В уставный капитал организации могут быть внесены денежные средства, основные средства, нематериальные активы, материалы, ценные бумаги, имущественные права. Действующим законодательством запрещено передавать в качестве взноса в уставный капитал неотчуждаемые нематериальные блага, в том числе деловую репутацию организации, числящуюся на балансе организации, деловые связи и т.п.</w:t>
      </w:r>
    </w:p>
    <w:p w:rsidR="009B6344" w:rsidRDefault="009B6344" w:rsidP="009B6344">
      <w:pPr>
        <w:pStyle w:val="a4"/>
        <w:ind w:firstLine="540"/>
      </w:pPr>
      <w:r>
        <w:t>Самый распространенный способ формирования уставного капитала - внесение денежных средств. Как правило, он не вызывает проблем. Поэтому в данной статье будут рассмотрены вопросы, связанные с формированием уставного капитала основными средствами, нематериальными активами, материалами, ценными бумагами и имущественными правами.</w:t>
      </w:r>
    </w:p>
    <w:p w:rsidR="009B6344" w:rsidRDefault="009B6344" w:rsidP="009B6344">
      <w:pPr>
        <w:pStyle w:val="a4"/>
        <w:numPr>
          <w:ilvl w:val="0"/>
          <w:numId w:val="1"/>
        </w:numPr>
      </w:pPr>
      <w:r>
        <w:t>Структура основных и оборотных средств</w:t>
      </w:r>
    </w:p>
    <w:p w:rsidR="009B6344" w:rsidRPr="009B6344" w:rsidRDefault="009B6344" w:rsidP="009B6344">
      <w:pPr>
        <w:jc w:val="both"/>
      </w:pPr>
      <w:r w:rsidRPr="009B6344">
        <w:t>Основные средства – это основные фонды, выраженные в стоимостном измерении.</w:t>
      </w:r>
    </w:p>
    <w:p w:rsidR="009B6344" w:rsidRPr="009B6344" w:rsidRDefault="009B6344" w:rsidP="009B6344">
      <w:pPr>
        <w:jc w:val="both"/>
      </w:pPr>
      <w:r w:rsidRPr="009B6344">
        <w:t xml:space="preserve">          Основные средства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p>
    <w:p w:rsidR="00307944" w:rsidRDefault="009B6344" w:rsidP="00307944">
      <w:pPr>
        <w:ind w:firstLine="360"/>
      </w:pPr>
      <w:r>
        <w:t>Оборотные средства предприятия представляют собой стоимостную оценку оборотных производственных фондов и фондов обращения. Оборотные средства одновременно функционируют как в сфере производства, так и в сфере обращения, обеспечивая непрерывность процесса произ</w:t>
      </w:r>
      <w:r w:rsidR="00307944">
        <w:t>водства и реализации продукции.</w:t>
      </w:r>
    </w:p>
    <w:p w:rsidR="009B6344" w:rsidRDefault="009B6344" w:rsidP="00307944">
      <w:pPr>
        <w:ind w:firstLine="360"/>
      </w:pPr>
      <w:r>
        <w:t xml:space="preserve">Оборотные производственные фонды - это часть средств производства, которые целиком потребляются в каждом цикле производства, полностью переносят свою стоимость на производимую продукцию и целиком возмещаются после каждого производственного цикла. Они классифицируются по следующим элементам: </w:t>
      </w:r>
    </w:p>
    <w:p w:rsidR="009B6344" w:rsidRDefault="009B6344" w:rsidP="00307944">
      <w:pPr>
        <w:numPr>
          <w:ilvl w:val="0"/>
          <w:numId w:val="3"/>
        </w:numPr>
        <w:spacing w:before="100" w:beforeAutospacing="1" w:after="100" w:afterAutospacing="1"/>
        <w:ind w:firstLine="360"/>
      </w:pPr>
      <w:r>
        <w:t xml:space="preserve">производственные запасы (сырье, основные и вспомогательные материалы, покупные полуфабрикаты и комплектующие изделия, топливо, тара, запасные части для ремонта оборудования, малоценные и быстроизнашивающиеся предметы); К категории малоценных и быстроизнашивающихся предметов относят: предметы, служащие менее одного года и стоимостью на дату приобретения не более 100-кратного (для бюджетных учреждений - 50-кратного) установленного законодательством Российской Федерации минимального размера месячной оплаты труда за единицу; специальные инструменты и специальные приспособления, сменное оборудование независимо от их стоимости; специальная одежда, специальная обувь независимо от их стоимости и срока службы и др. </w:t>
      </w:r>
    </w:p>
    <w:p w:rsidR="009B6344" w:rsidRDefault="009B6344" w:rsidP="009B6344">
      <w:pPr>
        <w:numPr>
          <w:ilvl w:val="0"/>
          <w:numId w:val="3"/>
        </w:numPr>
        <w:spacing w:before="100" w:beforeAutospacing="1" w:after="100" w:afterAutospacing="1"/>
      </w:pPr>
      <w:r>
        <w:t xml:space="preserve">незавершенное производство и полуфабрикаты собственного производства (НЗП); </w:t>
      </w:r>
    </w:p>
    <w:p w:rsidR="009B6344" w:rsidRDefault="009B6344" w:rsidP="009B6344">
      <w:pPr>
        <w:numPr>
          <w:ilvl w:val="0"/>
          <w:numId w:val="3"/>
        </w:numPr>
        <w:spacing w:before="100" w:beforeAutospacing="1" w:after="100" w:afterAutospacing="1"/>
      </w:pPr>
      <w:r>
        <w:t xml:space="preserve">незавершенное производство представляет собой продукцию, не законченную производством и подлежащую дальнейшей обработке; </w:t>
      </w:r>
    </w:p>
    <w:p w:rsidR="009B6344" w:rsidRDefault="009B6344" w:rsidP="009B6344">
      <w:pPr>
        <w:numPr>
          <w:ilvl w:val="0"/>
          <w:numId w:val="3"/>
        </w:numPr>
        <w:spacing w:before="100" w:beforeAutospacing="1" w:after="100" w:afterAutospacing="1"/>
      </w:pPr>
      <w:r>
        <w:t xml:space="preserve">расходы будущих периодов, т.е. затраты на освоение новой продукции, плата за подписные издания, оплата на несколько месяцев вперед арендной платы и др. Эти расходы списываются на себестоимость продукции в будущих периодах; </w:t>
      </w:r>
    </w:p>
    <w:p w:rsidR="009B6344" w:rsidRDefault="009B6344" w:rsidP="0040617C">
      <w:pPr>
        <w:numPr>
          <w:ilvl w:val="0"/>
          <w:numId w:val="3"/>
        </w:numPr>
        <w:spacing w:before="100" w:beforeAutospacing="1" w:after="100" w:afterAutospacing="1"/>
      </w:pPr>
      <w:r>
        <w:t xml:space="preserve">фонды обращения, т.е. совокупность средств, функционирующих в сфере обращения; (готовая к реализация продукция, находящаяся на складах предприятия; продукция отгруженная, но еще не оплаченная покупателем; денежные средства в кассе предприятия и на счетах в банке, а так же средства, находящиеся в незаконченных расчетах (дебиторская задолженность). </w:t>
      </w:r>
    </w:p>
    <w:p w:rsidR="00307944" w:rsidRDefault="00307944" w:rsidP="00307944">
      <w:pPr>
        <w:pStyle w:val="a4"/>
        <w:numPr>
          <w:ilvl w:val="0"/>
          <w:numId w:val="1"/>
        </w:numPr>
      </w:pPr>
      <w:r>
        <w:t>Состав затрат</w:t>
      </w:r>
    </w:p>
    <w:p w:rsidR="00307944" w:rsidRPr="00307944" w:rsidRDefault="00307944" w:rsidP="00307944">
      <w:pPr>
        <w:ind w:left="360"/>
      </w:pPr>
      <w:r w:rsidRPr="00307944">
        <w:t>В составе расходов по обычным видам деятельности</w:t>
      </w:r>
    </w:p>
    <w:p w:rsidR="00307944" w:rsidRPr="00307944" w:rsidRDefault="00307944" w:rsidP="00307944">
      <w:r w:rsidRPr="00307944">
        <w:t xml:space="preserve">    (на счетах учета затрат) кооператив учитывает только собственные расходы, обусловленные осуществлением кооперативом своей хозяйственной деятельности (расходы на оплату труда, общехозяйственные и т.п.) и не связанные напрямую с исполнением договора.</w:t>
      </w:r>
    </w:p>
    <w:p w:rsidR="00307944" w:rsidRDefault="00307944" w:rsidP="0040617C">
      <w:pPr>
        <w:ind w:left="360"/>
      </w:pPr>
      <w:r w:rsidRPr="00307944">
        <w:t>Все расходы кооператива, связанные непосредственно с исполнением договора (расходы, понесенные в пользу товаропроизводителя), в составе расходов кооператива не отражаются, а учитываются им на счетах учета расчетов и подлежа</w:t>
      </w:r>
      <w:r>
        <w:t>т возмещению товаропроизводите</w:t>
      </w:r>
      <w:r w:rsidRPr="00307944">
        <w:t>лями в соответс</w:t>
      </w:r>
      <w:r>
        <w:t>твии с условиями договора</w:t>
      </w:r>
      <w:r w:rsidRPr="00307944">
        <w:t>.</w:t>
      </w:r>
    </w:p>
    <w:p w:rsidR="00307944" w:rsidRDefault="00307944" w:rsidP="00307944">
      <w:pPr>
        <w:pStyle w:val="a4"/>
        <w:numPr>
          <w:ilvl w:val="0"/>
          <w:numId w:val="1"/>
        </w:numPr>
      </w:pPr>
      <w:r>
        <w:t>Выручка, прибыль</w:t>
      </w:r>
    </w:p>
    <w:p w:rsidR="00307944" w:rsidRDefault="00307944" w:rsidP="003079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 w:right="170" w:firstLine="170"/>
        <w:jc w:val="both"/>
      </w:pPr>
      <w:r>
        <w:t xml:space="preserve">Балансовая и чистая прибыль кооператива определяются в соответствии с действующими нормативными актами. Чистая прибыль кооператива остается в его распоряжении и распределяется в порядке, установленном Законом РФ "О </w:t>
      </w:r>
      <w:r w:rsidRPr="00307944">
        <w:t>производственных кооперативах</w:t>
      </w:r>
      <w:r>
        <w:t>" и настоящим Уставом.</w:t>
      </w:r>
    </w:p>
    <w:p w:rsidR="00307944" w:rsidRDefault="00307944" w:rsidP="0030794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 w:right="170" w:firstLine="170"/>
        <w:jc w:val="both"/>
      </w:pPr>
      <w:r>
        <w:t>Чистая прибыль кооператива распределяется между его членами в соответствии с их личным трудовым и (или) иным участием, размером паевого взноса, а между членами кооператива, не принимающими личного трудового участия в деятельности кооператива, соответственно размеру их паевого взноса. По решению общего собрания членов кооператива часть прибыли кооператива может распределяться между его наемными работниками.</w:t>
      </w:r>
    </w:p>
    <w:p w:rsidR="00307944" w:rsidRDefault="00307944" w:rsidP="004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 w:right="170" w:firstLine="170"/>
        <w:jc w:val="both"/>
      </w:pPr>
      <w:r>
        <w:t>Распределению между членами кооператива подлежит часть прибыли кооператива, остающаяся после уплаты налогов и иных обязательных платежей, а также после направления прибыли на иные цели, определяемые общим собранием членов кооператива. Часть прибыли кооператива, распределяемая между членами кооператива пропорционально размерам их паевых взносов, не должна превышать пятьдесят процентов прибыли кооператива, подлежащей распределению между членами кооператива.</w:t>
      </w:r>
    </w:p>
    <w:p w:rsidR="00307944" w:rsidRPr="00307944" w:rsidRDefault="00307944" w:rsidP="00307944">
      <w:pPr>
        <w:ind w:left="540"/>
      </w:pPr>
      <w:r w:rsidRPr="00307944">
        <w:t>В составе доходов от обычных видов деятельности (выручки от реализации товаров (работ, услуг), отражаемой в установленном порядке на счете 90) кооператив учитывает только стоимость услуги, причитающуюся ему в соответствии с условиями договора.      Средства, поступающие кооперативу от членов на финансирование расходов по договору, в состав доходов кооператива не включаются, а отражаются им на счетах учета расчетов.</w:t>
      </w:r>
    </w:p>
    <w:p w:rsidR="0040617C" w:rsidRPr="002423AE" w:rsidRDefault="0040617C" w:rsidP="0040617C">
      <w:pPr>
        <w:rPr>
          <w:i/>
        </w:rPr>
      </w:pPr>
      <w:r w:rsidRPr="002423AE">
        <w:rPr>
          <w:i/>
        </w:rPr>
        <w:t xml:space="preserve">Задача </w:t>
      </w:r>
    </w:p>
    <w:p w:rsidR="0040617C" w:rsidRDefault="0040617C" w:rsidP="0040617C"/>
    <w:p w:rsidR="0040617C" w:rsidRDefault="0040617C" w:rsidP="0040617C">
      <w:r>
        <w:t>Рассчитайте длительность одного оборота капитала и оборачиваемость за год, используя следующие данные:</w:t>
      </w:r>
    </w:p>
    <w:p w:rsidR="0040617C" w:rsidRDefault="0040617C" w:rsidP="0040617C"/>
    <w:tbl>
      <w:tblPr>
        <w:tblStyle w:val="a3"/>
        <w:tblW w:w="0" w:type="auto"/>
        <w:tblLayout w:type="fixed"/>
        <w:tblLook w:val="01E0" w:firstRow="1" w:lastRow="1" w:firstColumn="1" w:lastColumn="1" w:noHBand="0" w:noVBand="0"/>
      </w:tblPr>
      <w:tblGrid>
        <w:gridCol w:w="5148"/>
        <w:gridCol w:w="1440"/>
        <w:gridCol w:w="1260"/>
        <w:gridCol w:w="1723"/>
      </w:tblGrid>
      <w:tr w:rsidR="0040617C">
        <w:tc>
          <w:tcPr>
            <w:tcW w:w="5148" w:type="dxa"/>
            <w:vAlign w:val="center"/>
          </w:tcPr>
          <w:p w:rsidR="0040617C" w:rsidRDefault="0040617C" w:rsidP="0040617C">
            <w:pPr>
              <w:jc w:val="center"/>
            </w:pPr>
            <w:r>
              <w:t>Показатели</w:t>
            </w:r>
          </w:p>
        </w:tc>
        <w:tc>
          <w:tcPr>
            <w:tcW w:w="1440" w:type="dxa"/>
            <w:vAlign w:val="center"/>
          </w:tcPr>
          <w:p w:rsidR="0040617C" w:rsidRDefault="0040617C" w:rsidP="0040617C">
            <w:pPr>
              <w:jc w:val="center"/>
            </w:pPr>
            <w:r>
              <w:t>2006г. (факт)</w:t>
            </w:r>
          </w:p>
        </w:tc>
        <w:tc>
          <w:tcPr>
            <w:tcW w:w="1260" w:type="dxa"/>
            <w:vAlign w:val="center"/>
          </w:tcPr>
          <w:p w:rsidR="0040617C" w:rsidRDefault="0040617C" w:rsidP="0040617C">
            <w:pPr>
              <w:jc w:val="center"/>
            </w:pPr>
            <w:r>
              <w:t>2007г. (план)</w:t>
            </w:r>
          </w:p>
        </w:tc>
        <w:tc>
          <w:tcPr>
            <w:tcW w:w="1723" w:type="dxa"/>
            <w:vAlign w:val="center"/>
          </w:tcPr>
          <w:p w:rsidR="0040617C" w:rsidRDefault="0040617C" w:rsidP="0040617C">
            <w:pPr>
              <w:jc w:val="center"/>
            </w:pPr>
            <w:r>
              <w:t>Прирост (уменьшение)</w:t>
            </w:r>
          </w:p>
        </w:tc>
      </w:tr>
      <w:tr w:rsidR="0040617C">
        <w:tc>
          <w:tcPr>
            <w:tcW w:w="5148" w:type="dxa"/>
          </w:tcPr>
          <w:p w:rsidR="0040617C" w:rsidRDefault="0040617C" w:rsidP="0040617C">
            <w:r>
              <w:t>1. Объем реализации продукции, тыс. руб.</w:t>
            </w:r>
          </w:p>
        </w:tc>
        <w:tc>
          <w:tcPr>
            <w:tcW w:w="1440" w:type="dxa"/>
            <w:vAlign w:val="center"/>
          </w:tcPr>
          <w:p w:rsidR="0040617C" w:rsidRDefault="0040617C" w:rsidP="0040617C">
            <w:pPr>
              <w:jc w:val="center"/>
            </w:pPr>
            <w:r>
              <w:t>20600</w:t>
            </w:r>
          </w:p>
        </w:tc>
        <w:tc>
          <w:tcPr>
            <w:tcW w:w="1260" w:type="dxa"/>
            <w:vAlign w:val="center"/>
          </w:tcPr>
          <w:p w:rsidR="0040617C" w:rsidRDefault="0040617C" w:rsidP="0040617C">
            <w:pPr>
              <w:jc w:val="center"/>
            </w:pPr>
            <w:r>
              <w:t>27800</w:t>
            </w:r>
          </w:p>
        </w:tc>
        <w:tc>
          <w:tcPr>
            <w:tcW w:w="1723" w:type="dxa"/>
            <w:vAlign w:val="center"/>
          </w:tcPr>
          <w:p w:rsidR="0040617C" w:rsidRDefault="0040617C" w:rsidP="0040617C">
            <w:pPr>
              <w:jc w:val="center"/>
            </w:pPr>
            <w:r>
              <w:t>7200</w:t>
            </w:r>
          </w:p>
        </w:tc>
      </w:tr>
      <w:tr w:rsidR="0040617C">
        <w:tc>
          <w:tcPr>
            <w:tcW w:w="5148" w:type="dxa"/>
          </w:tcPr>
          <w:p w:rsidR="0040617C" w:rsidRDefault="0040617C" w:rsidP="0040617C">
            <w:r>
              <w:t>2. Прибыль (убыток) от реализации, тыс. руб.</w:t>
            </w:r>
          </w:p>
        </w:tc>
        <w:tc>
          <w:tcPr>
            <w:tcW w:w="1440" w:type="dxa"/>
            <w:vAlign w:val="center"/>
          </w:tcPr>
          <w:p w:rsidR="0040617C" w:rsidRDefault="0040617C" w:rsidP="0040617C">
            <w:pPr>
              <w:jc w:val="center"/>
            </w:pPr>
            <w:r>
              <w:t>4200</w:t>
            </w:r>
          </w:p>
        </w:tc>
        <w:tc>
          <w:tcPr>
            <w:tcW w:w="1260" w:type="dxa"/>
            <w:vAlign w:val="center"/>
          </w:tcPr>
          <w:p w:rsidR="0040617C" w:rsidRDefault="0040617C" w:rsidP="0040617C">
            <w:pPr>
              <w:jc w:val="center"/>
            </w:pPr>
            <w:r>
              <w:t>6850</w:t>
            </w:r>
          </w:p>
        </w:tc>
        <w:tc>
          <w:tcPr>
            <w:tcW w:w="1723" w:type="dxa"/>
            <w:vAlign w:val="center"/>
          </w:tcPr>
          <w:p w:rsidR="0040617C" w:rsidRDefault="0040617C" w:rsidP="0040617C">
            <w:pPr>
              <w:jc w:val="center"/>
            </w:pPr>
            <w:r>
              <w:t>2650</w:t>
            </w:r>
          </w:p>
        </w:tc>
      </w:tr>
      <w:tr w:rsidR="0040617C">
        <w:tc>
          <w:tcPr>
            <w:tcW w:w="5148" w:type="dxa"/>
          </w:tcPr>
          <w:p w:rsidR="0040617C" w:rsidRDefault="0040617C" w:rsidP="0040617C">
            <w:r>
              <w:t>3. Средняя величина оборотного капитала, тыс. руб.</w:t>
            </w:r>
          </w:p>
        </w:tc>
        <w:tc>
          <w:tcPr>
            <w:tcW w:w="1440" w:type="dxa"/>
            <w:vAlign w:val="center"/>
          </w:tcPr>
          <w:p w:rsidR="0040617C" w:rsidRDefault="0040617C" w:rsidP="0040617C">
            <w:pPr>
              <w:jc w:val="center"/>
            </w:pPr>
            <w:r>
              <w:t>10600</w:t>
            </w:r>
          </w:p>
        </w:tc>
        <w:tc>
          <w:tcPr>
            <w:tcW w:w="1260" w:type="dxa"/>
            <w:vAlign w:val="center"/>
          </w:tcPr>
          <w:p w:rsidR="0040617C" w:rsidRDefault="0040617C" w:rsidP="0040617C">
            <w:pPr>
              <w:jc w:val="center"/>
            </w:pPr>
            <w:r>
              <w:t>10100</w:t>
            </w:r>
          </w:p>
        </w:tc>
        <w:tc>
          <w:tcPr>
            <w:tcW w:w="1723" w:type="dxa"/>
            <w:vAlign w:val="center"/>
          </w:tcPr>
          <w:p w:rsidR="0040617C" w:rsidRDefault="0040617C" w:rsidP="0040617C">
            <w:pPr>
              <w:jc w:val="center"/>
            </w:pPr>
            <w:r>
              <w:t>500</w:t>
            </w:r>
          </w:p>
        </w:tc>
      </w:tr>
      <w:tr w:rsidR="0040617C">
        <w:tc>
          <w:tcPr>
            <w:tcW w:w="5148" w:type="dxa"/>
          </w:tcPr>
          <w:p w:rsidR="0040617C" w:rsidRDefault="0040617C" w:rsidP="0040617C">
            <w:r>
              <w:t>4. Число дней в периоде</w:t>
            </w:r>
          </w:p>
        </w:tc>
        <w:tc>
          <w:tcPr>
            <w:tcW w:w="1440" w:type="dxa"/>
            <w:vAlign w:val="center"/>
          </w:tcPr>
          <w:p w:rsidR="0040617C" w:rsidRDefault="0040617C" w:rsidP="0040617C">
            <w:pPr>
              <w:jc w:val="center"/>
            </w:pPr>
            <w:r>
              <w:t>360</w:t>
            </w:r>
          </w:p>
        </w:tc>
        <w:tc>
          <w:tcPr>
            <w:tcW w:w="1260" w:type="dxa"/>
            <w:vAlign w:val="center"/>
          </w:tcPr>
          <w:p w:rsidR="0040617C" w:rsidRDefault="0040617C" w:rsidP="0040617C">
            <w:pPr>
              <w:jc w:val="center"/>
            </w:pPr>
            <w:r>
              <w:t>360</w:t>
            </w:r>
          </w:p>
        </w:tc>
        <w:tc>
          <w:tcPr>
            <w:tcW w:w="1723" w:type="dxa"/>
            <w:vAlign w:val="center"/>
          </w:tcPr>
          <w:p w:rsidR="0040617C" w:rsidRDefault="0040617C" w:rsidP="0040617C">
            <w:pPr>
              <w:jc w:val="center"/>
            </w:pPr>
            <w:r>
              <w:t>-</w:t>
            </w:r>
          </w:p>
        </w:tc>
      </w:tr>
    </w:tbl>
    <w:p w:rsidR="0040617C" w:rsidRDefault="0040617C" w:rsidP="0040617C"/>
    <w:p w:rsidR="0040617C" w:rsidRDefault="0040617C" w:rsidP="0040617C">
      <w:pPr>
        <w:pStyle w:val="a4"/>
        <w:jc w:val="both"/>
      </w:pPr>
      <w:r>
        <w:t>1. Коэффициент оборачиваемости (К</w:t>
      </w:r>
      <w:r>
        <w:rPr>
          <w:vertAlign w:val="subscript"/>
        </w:rPr>
        <w:t>об</w:t>
      </w:r>
      <w:r>
        <w:t xml:space="preserve">) характеризует число оборотов, которое совершают оборотные средства за определенный период времени: </w:t>
      </w:r>
    </w:p>
    <w:p w:rsidR="0040617C" w:rsidRDefault="001C3519" w:rsidP="0040617C">
      <w:pPr>
        <w:rPr>
          <w:vertAlign w:val="subscript"/>
        </w:rPr>
      </w:pPr>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34.5pt">
            <v:imagedata r:id="rId5" o:title=""/>
          </v:shape>
        </w:pict>
      </w:r>
    </w:p>
    <w:p w:rsidR="0040617C" w:rsidRDefault="0040617C" w:rsidP="0040617C">
      <w:pPr>
        <w:pStyle w:val="a4"/>
      </w:pPr>
      <w:r>
        <w:t>где Q - объем реализованной продукции;</w:t>
      </w:r>
      <w:r>
        <w:br/>
        <w:t>ОС</w:t>
      </w:r>
      <w:r>
        <w:rPr>
          <w:vertAlign w:val="subscript"/>
        </w:rPr>
        <w:t>о</w:t>
      </w:r>
      <w:r>
        <w:t xml:space="preserve"> - средние остатки оборотных средств.</w:t>
      </w:r>
    </w:p>
    <w:p w:rsidR="0040617C" w:rsidRDefault="0040617C" w:rsidP="0040617C">
      <w:r>
        <w:t>К об = 20600/10600 = 1,94</w:t>
      </w:r>
    </w:p>
    <w:p w:rsidR="0040617C" w:rsidRDefault="0040617C" w:rsidP="0040617C">
      <w:r>
        <w:t>К об = 27800/10100 = 2,75</w:t>
      </w:r>
    </w:p>
    <w:p w:rsidR="0040617C" w:rsidRDefault="0040617C" w:rsidP="0040617C"/>
    <w:p w:rsidR="0040617C" w:rsidRDefault="0040617C" w:rsidP="0040617C">
      <w:pPr>
        <w:pStyle w:val="a4"/>
        <w:jc w:val="both"/>
      </w:pPr>
      <w:r>
        <w:t>2. Оборачиваемость в днях (длительность одного оборота) (Т</w:t>
      </w:r>
      <w:r>
        <w:rPr>
          <w:vertAlign w:val="subscript"/>
        </w:rPr>
        <w:t>о</w:t>
      </w:r>
      <w:r>
        <w:t>) определяется по формуле:</w:t>
      </w:r>
    </w:p>
    <w:p w:rsidR="0040617C" w:rsidRDefault="001C3519" w:rsidP="0040617C">
      <w:pPr>
        <w:pStyle w:val="a4"/>
        <w:jc w:val="center"/>
      </w:pPr>
      <w:r>
        <w:rPr>
          <w:vertAlign w:val="subscript"/>
        </w:rPr>
        <w:pict>
          <v:shape id="_x0000_i1031" type="#_x0000_t75" style="width:1in;height:34.5pt">
            <v:imagedata r:id="rId6" o:title=""/>
          </v:shape>
        </w:pict>
      </w:r>
    </w:p>
    <w:p w:rsidR="0040617C" w:rsidRDefault="0040617C" w:rsidP="0040617C">
      <w:pPr>
        <w:pStyle w:val="a4"/>
        <w:jc w:val="both"/>
      </w:pPr>
      <w:r>
        <w:t>где Т</w:t>
      </w:r>
      <w:r>
        <w:rPr>
          <w:vertAlign w:val="subscript"/>
        </w:rPr>
        <w:t>п</w:t>
      </w:r>
      <w:r>
        <w:t xml:space="preserve"> - длительность периода.</w:t>
      </w:r>
    </w:p>
    <w:p w:rsidR="0040617C" w:rsidRDefault="0040617C" w:rsidP="0040617C">
      <w:r>
        <w:t>Т о = 360/1,94 = 185,57 ( 186дн.)</w:t>
      </w:r>
    </w:p>
    <w:p w:rsidR="0040617C" w:rsidRDefault="0040617C" w:rsidP="0040617C">
      <w:r>
        <w:t>То =  360/2,75 = 130,91 ( 131 дн.)</w:t>
      </w:r>
    </w:p>
    <w:p w:rsidR="0040617C" w:rsidRDefault="0040617C" w:rsidP="0040617C"/>
    <w:p w:rsidR="0040617C" w:rsidRDefault="0040617C" w:rsidP="0040617C"/>
    <w:p w:rsidR="0040617C" w:rsidRDefault="0040617C" w:rsidP="0040617C">
      <w:pPr>
        <w:pStyle w:val="a4"/>
        <w:jc w:val="both"/>
      </w:pPr>
      <w:r>
        <w:t xml:space="preserve">Ускорение оборачиваемости сопровождается дополнительным вовлечением средств в оборот. Замедление оборачиваемости сопровождается отвлечением средств из хозяйственного оборота, их относительно более длительным омертвлением в производственных запасах, в незавершенном производстве, готовой продукции.   В данной  организации мы видим, что по плану оборачиваемость за год должна быть быстрее чем, оказалось, по факту. </w:t>
      </w:r>
    </w:p>
    <w:p w:rsidR="0040617C" w:rsidRDefault="0040617C" w:rsidP="0040617C">
      <w:pPr>
        <w:pStyle w:val="a4"/>
        <w:jc w:val="both"/>
      </w:pPr>
    </w:p>
    <w:p w:rsidR="00307944" w:rsidRDefault="00307944" w:rsidP="00307944">
      <w:pPr>
        <w:pStyle w:val="a4"/>
      </w:pPr>
    </w:p>
    <w:p w:rsidR="00307944" w:rsidRDefault="00307944" w:rsidP="00307944">
      <w:pPr>
        <w:pStyle w:val="a4"/>
      </w:pPr>
    </w:p>
    <w:p w:rsidR="009B6344" w:rsidRDefault="0040617C" w:rsidP="009B6344">
      <w:pPr>
        <w:pStyle w:val="a4"/>
        <w:ind w:left="360" w:firstLine="540"/>
        <w:jc w:val="both"/>
      </w:pPr>
      <w:r>
        <w:t>Список используемой литературы:</w:t>
      </w:r>
    </w:p>
    <w:p w:rsidR="0040617C" w:rsidRDefault="0040617C" w:rsidP="0040617C">
      <w:pPr>
        <w:pStyle w:val="a4"/>
        <w:numPr>
          <w:ilvl w:val="1"/>
          <w:numId w:val="3"/>
        </w:numPr>
        <w:jc w:val="both"/>
      </w:pPr>
      <w:r>
        <w:t>Вихрин П.И., Нешитой А.С. Финансы: учебник для вузов. – 3-е изд. – М.: ИТК «Дашков и К»,2003</w:t>
      </w:r>
    </w:p>
    <w:p w:rsidR="0040617C" w:rsidRDefault="0040617C" w:rsidP="0040617C">
      <w:pPr>
        <w:pStyle w:val="a4"/>
        <w:numPr>
          <w:ilvl w:val="1"/>
          <w:numId w:val="3"/>
        </w:numPr>
        <w:jc w:val="both"/>
      </w:pPr>
      <w:r>
        <w:t>Финансы: учебник для вузов/ под ред. Г.Б. Поляка-2ое изд., - М.: ЮНити-Дана,2003</w:t>
      </w:r>
    </w:p>
    <w:p w:rsidR="0040617C" w:rsidRDefault="0040617C" w:rsidP="0040617C">
      <w:pPr>
        <w:pStyle w:val="a4"/>
        <w:numPr>
          <w:ilvl w:val="1"/>
          <w:numId w:val="3"/>
        </w:numPr>
        <w:jc w:val="both"/>
      </w:pPr>
      <w:r>
        <w:t>Финансы: учебн./под ред В.В. Ковалева.-2-е изд., - М.: ТК «Велби»,2003</w:t>
      </w:r>
    </w:p>
    <w:p w:rsidR="009B6344" w:rsidRDefault="009B6344" w:rsidP="00FD3717">
      <w:pPr>
        <w:pStyle w:val="a4"/>
        <w:ind w:left="360"/>
        <w:jc w:val="both"/>
      </w:pPr>
    </w:p>
    <w:p w:rsidR="00C35FAA" w:rsidRDefault="00C35FAA">
      <w:bookmarkStart w:id="0" w:name="_GoBack"/>
      <w:bookmarkEnd w:id="0"/>
    </w:p>
    <w:sectPr w:rsidR="00C35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24308"/>
    <w:multiLevelType w:val="hybridMultilevel"/>
    <w:tmpl w:val="9B4E93EA"/>
    <w:lvl w:ilvl="0" w:tplc="E34A46CA">
      <w:start w:val="1"/>
      <w:numFmt w:val="bullet"/>
      <w:lvlText w:val=""/>
      <w:lvlJc w:val="left"/>
      <w:pPr>
        <w:tabs>
          <w:tab w:val="num" w:pos="720"/>
        </w:tabs>
        <w:ind w:left="720" w:hanging="360"/>
      </w:pPr>
      <w:rPr>
        <w:rFonts w:ascii="Wingdings" w:hAnsi="Wingdings" w:hint="default"/>
      </w:rPr>
    </w:lvl>
    <w:lvl w:ilvl="1" w:tplc="452C15A2" w:tentative="1">
      <w:start w:val="1"/>
      <w:numFmt w:val="bullet"/>
      <w:lvlText w:val=""/>
      <w:lvlJc w:val="left"/>
      <w:pPr>
        <w:tabs>
          <w:tab w:val="num" w:pos="1440"/>
        </w:tabs>
        <w:ind w:left="1440" w:hanging="360"/>
      </w:pPr>
      <w:rPr>
        <w:rFonts w:ascii="Wingdings" w:hAnsi="Wingdings" w:hint="default"/>
      </w:rPr>
    </w:lvl>
    <w:lvl w:ilvl="2" w:tplc="25FEC378" w:tentative="1">
      <w:start w:val="1"/>
      <w:numFmt w:val="bullet"/>
      <w:lvlText w:val=""/>
      <w:lvlJc w:val="left"/>
      <w:pPr>
        <w:tabs>
          <w:tab w:val="num" w:pos="2160"/>
        </w:tabs>
        <w:ind w:left="2160" w:hanging="360"/>
      </w:pPr>
      <w:rPr>
        <w:rFonts w:ascii="Wingdings" w:hAnsi="Wingdings" w:hint="default"/>
      </w:rPr>
    </w:lvl>
    <w:lvl w:ilvl="3" w:tplc="589A5CDC" w:tentative="1">
      <w:start w:val="1"/>
      <w:numFmt w:val="bullet"/>
      <w:lvlText w:val=""/>
      <w:lvlJc w:val="left"/>
      <w:pPr>
        <w:tabs>
          <w:tab w:val="num" w:pos="2880"/>
        </w:tabs>
        <w:ind w:left="2880" w:hanging="360"/>
      </w:pPr>
      <w:rPr>
        <w:rFonts w:ascii="Wingdings" w:hAnsi="Wingdings" w:hint="default"/>
      </w:rPr>
    </w:lvl>
    <w:lvl w:ilvl="4" w:tplc="E900424E" w:tentative="1">
      <w:start w:val="1"/>
      <w:numFmt w:val="bullet"/>
      <w:lvlText w:val=""/>
      <w:lvlJc w:val="left"/>
      <w:pPr>
        <w:tabs>
          <w:tab w:val="num" w:pos="3600"/>
        </w:tabs>
        <w:ind w:left="3600" w:hanging="360"/>
      </w:pPr>
      <w:rPr>
        <w:rFonts w:ascii="Wingdings" w:hAnsi="Wingdings" w:hint="default"/>
      </w:rPr>
    </w:lvl>
    <w:lvl w:ilvl="5" w:tplc="03506192" w:tentative="1">
      <w:start w:val="1"/>
      <w:numFmt w:val="bullet"/>
      <w:lvlText w:val=""/>
      <w:lvlJc w:val="left"/>
      <w:pPr>
        <w:tabs>
          <w:tab w:val="num" w:pos="4320"/>
        </w:tabs>
        <w:ind w:left="4320" w:hanging="360"/>
      </w:pPr>
      <w:rPr>
        <w:rFonts w:ascii="Wingdings" w:hAnsi="Wingdings" w:hint="default"/>
      </w:rPr>
    </w:lvl>
    <w:lvl w:ilvl="6" w:tplc="B38205DA" w:tentative="1">
      <w:start w:val="1"/>
      <w:numFmt w:val="bullet"/>
      <w:lvlText w:val=""/>
      <w:lvlJc w:val="left"/>
      <w:pPr>
        <w:tabs>
          <w:tab w:val="num" w:pos="5040"/>
        </w:tabs>
        <w:ind w:left="5040" w:hanging="360"/>
      </w:pPr>
      <w:rPr>
        <w:rFonts w:ascii="Wingdings" w:hAnsi="Wingdings" w:hint="default"/>
      </w:rPr>
    </w:lvl>
    <w:lvl w:ilvl="7" w:tplc="D3F87996" w:tentative="1">
      <w:start w:val="1"/>
      <w:numFmt w:val="bullet"/>
      <w:lvlText w:val=""/>
      <w:lvlJc w:val="left"/>
      <w:pPr>
        <w:tabs>
          <w:tab w:val="num" w:pos="5760"/>
        </w:tabs>
        <w:ind w:left="5760" w:hanging="360"/>
      </w:pPr>
      <w:rPr>
        <w:rFonts w:ascii="Wingdings" w:hAnsi="Wingdings" w:hint="default"/>
      </w:rPr>
    </w:lvl>
    <w:lvl w:ilvl="8" w:tplc="FBE0424C" w:tentative="1">
      <w:start w:val="1"/>
      <w:numFmt w:val="bullet"/>
      <w:lvlText w:val=""/>
      <w:lvlJc w:val="left"/>
      <w:pPr>
        <w:tabs>
          <w:tab w:val="num" w:pos="6480"/>
        </w:tabs>
        <w:ind w:left="6480" w:hanging="360"/>
      </w:pPr>
      <w:rPr>
        <w:rFonts w:ascii="Wingdings" w:hAnsi="Wingdings" w:hint="default"/>
      </w:rPr>
    </w:lvl>
  </w:abstractNum>
  <w:abstractNum w:abstractNumId="1">
    <w:nsid w:val="20CA0CCA"/>
    <w:multiLevelType w:val="hybridMultilevel"/>
    <w:tmpl w:val="C8B6706E"/>
    <w:lvl w:ilvl="0" w:tplc="C9B83CEE">
      <w:start w:val="1"/>
      <w:numFmt w:val="bullet"/>
      <w:lvlText w:val=""/>
      <w:lvlJc w:val="left"/>
      <w:pPr>
        <w:tabs>
          <w:tab w:val="num" w:pos="900"/>
        </w:tabs>
        <w:ind w:left="900" w:hanging="360"/>
      </w:pPr>
      <w:rPr>
        <w:rFonts w:ascii="Wingdings" w:hAnsi="Wingdings" w:hint="default"/>
      </w:rPr>
    </w:lvl>
    <w:lvl w:ilvl="1" w:tplc="D1CACB20" w:tentative="1">
      <w:start w:val="1"/>
      <w:numFmt w:val="bullet"/>
      <w:lvlText w:val=""/>
      <w:lvlJc w:val="left"/>
      <w:pPr>
        <w:tabs>
          <w:tab w:val="num" w:pos="1620"/>
        </w:tabs>
        <w:ind w:left="1620" w:hanging="360"/>
      </w:pPr>
      <w:rPr>
        <w:rFonts w:ascii="Wingdings" w:hAnsi="Wingdings" w:hint="default"/>
      </w:rPr>
    </w:lvl>
    <w:lvl w:ilvl="2" w:tplc="3F64698E" w:tentative="1">
      <w:start w:val="1"/>
      <w:numFmt w:val="bullet"/>
      <w:lvlText w:val=""/>
      <w:lvlJc w:val="left"/>
      <w:pPr>
        <w:tabs>
          <w:tab w:val="num" w:pos="2340"/>
        </w:tabs>
        <w:ind w:left="2340" w:hanging="360"/>
      </w:pPr>
      <w:rPr>
        <w:rFonts w:ascii="Wingdings" w:hAnsi="Wingdings" w:hint="default"/>
      </w:rPr>
    </w:lvl>
    <w:lvl w:ilvl="3" w:tplc="CB983CD2" w:tentative="1">
      <w:start w:val="1"/>
      <w:numFmt w:val="bullet"/>
      <w:lvlText w:val=""/>
      <w:lvlJc w:val="left"/>
      <w:pPr>
        <w:tabs>
          <w:tab w:val="num" w:pos="3060"/>
        </w:tabs>
        <w:ind w:left="3060" w:hanging="360"/>
      </w:pPr>
      <w:rPr>
        <w:rFonts w:ascii="Wingdings" w:hAnsi="Wingdings" w:hint="default"/>
      </w:rPr>
    </w:lvl>
    <w:lvl w:ilvl="4" w:tplc="A37C3D06" w:tentative="1">
      <w:start w:val="1"/>
      <w:numFmt w:val="bullet"/>
      <w:lvlText w:val=""/>
      <w:lvlJc w:val="left"/>
      <w:pPr>
        <w:tabs>
          <w:tab w:val="num" w:pos="3780"/>
        </w:tabs>
        <w:ind w:left="3780" w:hanging="360"/>
      </w:pPr>
      <w:rPr>
        <w:rFonts w:ascii="Wingdings" w:hAnsi="Wingdings" w:hint="default"/>
      </w:rPr>
    </w:lvl>
    <w:lvl w:ilvl="5" w:tplc="661EFE54" w:tentative="1">
      <w:start w:val="1"/>
      <w:numFmt w:val="bullet"/>
      <w:lvlText w:val=""/>
      <w:lvlJc w:val="left"/>
      <w:pPr>
        <w:tabs>
          <w:tab w:val="num" w:pos="4500"/>
        </w:tabs>
        <w:ind w:left="4500" w:hanging="360"/>
      </w:pPr>
      <w:rPr>
        <w:rFonts w:ascii="Wingdings" w:hAnsi="Wingdings" w:hint="default"/>
      </w:rPr>
    </w:lvl>
    <w:lvl w:ilvl="6" w:tplc="892038EA" w:tentative="1">
      <w:start w:val="1"/>
      <w:numFmt w:val="bullet"/>
      <w:lvlText w:val=""/>
      <w:lvlJc w:val="left"/>
      <w:pPr>
        <w:tabs>
          <w:tab w:val="num" w:pos="5220"/>
        </w:tabs>
        <w:ind w:left="5220" w:hanging="360"/>
      </w:pPr>
      <w:rPr>
        <w:rFonts w:ascii="Wingdings" w:hAnsi="Wingdings" w:hint="default"/>
      </w:rPr>
    </w:lvl>
    <w:lvl w:ilvl="7" w:tplc="DC2E80E6" w:tentative="1">
      <w:start w:val="1"/>
      <w:numFmt w:val="bullet"/>
      <w:lvlText w:val=""/>
      <w:lvlJc w:val="left"/>
      <w:pPr>
        <w:tabs>
          <w:tab w:val="num" w:pos="5940"/>
        </w:tabs>
        <w:ind w:left="5940" w:hanging="360"/>
      </w:pPr>
      <w:rPr>
        <w:rFonts w:ascii="Wingdings" w:hAnsi="Wingdings" w:hint="default"/>
      </w:rPr>
    </w:lvl>
    <w:lvl w:ilvl="8" w:tplc="71A099B0" w:tentative="1">
      <w:start w:val="1"/>
      <w:numFmt w:val="bullet"/>
      <w:lvlText w:val=""/>
      <w:lvlJc w:val="left"/>
      <w:pPr>
        <w:tabs>
          <w:tab w:val="num" w:pos="6660"/>
        </w:tabs>
        <w:ind w:left="6660" w:hanging="360"/>
      </w:pPr>
      <w:rPr>
        <w:rFonts w:ascii="Wingdings" w:hAnsi="Wingdings" w:hint="default"/>
      </w:rPr>
    </w:lvl>
  </w:abstractNum>
  <w:abstractNum w:abstractNumId="2">
    <w:nsid w:val="3BD3471F"/>
    <w:multiLevelType w:val="multilevel"/>
    <w:tmpl w:val="47FE49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75"/>
        </w:tabs>
        <w:ind w:left="1875" w:hanging="7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C52E3E"/>
    <w:multiLevelType w:val="hybridMultilevel"/>
    <w:tmpl w:val="84D6798C"/>
    <w:lvl w:ilvl="0" w:tplc="50564F98">
      <w:start w:val="1"/>
      <w:numFmt w:val="bullet"/>
      <w:lvlText w:val=""/>
      <w:lvlJc w:val="left"/>
      <w:pPr>
        <w:tabs>
          <w:tab w:val="num" w:pos="720"/>
        </w:tabs>
        <w:ind w:left="720" w:hanging="360"/>
      </w:pPr>
      <w:rPr>
        <w:rFonts w:ascii="Wingdings" w:hAnsi="Wingdings" w:hint="default"/>
      </w:rPr>
    </w:lvl>
    <w:lvl w:ilvl="1" w:tplc="C98A3B82" w:tentative="1">
      <w:start w:val="1"/>
      <w:numFmt w:val="bullet"/>
      <w:lvlText w:val=""/>
      <w:lvlJc w:val="left"/>
      <w:pPr>
        <w:tabs>
          <w:tab w:val="num" w:pos="1440"/>
        </w:tabs>
        <w:ind w:left="1440" w:hanging="360"/>
      </w:pPr>
      <w:rPr>
        <w:rFonts w:ascii="Wingdings" w:hAnsi="Wingdings" w:hint="default"/>
      </w:rPr>
    </w:lvl>
    <w:lvl w:ilvl="2" w:tplc="3D08CC58" w:tentative="1">
      <w:start w:val="1"/>
      <w:numFmt w:val="bullet"/>
      <w:lvlText w:val=""/>
      <w:lvlJc w:val="left"/>
      <w:pPr>
        <w:tabs>
          <w:tab w:val="num" w:pos="2160"/>
        </w:tabs>
        <w:ind w:left="2160" w:hanging="360"/>
      </w:pPr>
      <w:rPr>
        <w:rFonts w:ascii="Wingdings" w:hAnsi="Wingdings" w:hint="default"/>
      </w:rPr>
    </w:lvl>
    <w:lvl w:ilvl="3" w:tplc="C4B6051E" w:tentative="1">
      <w:start w:val="1"/>
      <w:numFmt w:val="bullet"/>
      <w:lvlText w:val=""/>
      <w:lvlJc w:val="left"/>
      <w:pPr>
        <w:tabs>
          <w:tab w:val="num" w:pos="2880"/>
        </w:tabs>
        <w:ind w:left="2880" w:hanging="360"/>
      </w:pPr>
      <w:rPr>
        <w:rFonts w:ascii="Wingdings" w:hAnsi="Wingdings" w:hint="default"/>
      </w:rPr>
    </w:lvl>
    <w:lvl w:ilvl="4" w:tplc="B31A6BF8" w:tentative="1">
      <w:start w:val="1"/>
      <w:numFmt w:val="bullet"/>
      <w:lvlText w:val=""/>
      <w:lvlJc w:val="left"/>
      <w:pPr>
        <w:tabs>
          <w:tab w:val="num" w:pos="3600"/>
        </w:tabs>
        <w:ind w:left="3600" w:hanging="360"/>
      </w:pPr>
      <w:rPr>
        <w:rFonts w:ascii="Wingdings" w:hAnsi="Wingdings" w:hint="default"/>
      </w:rPr>
    </w:lvl>
    <w:lvl w:ilvl="5" w:tplc="9894FEAC" w:tentative="1">
      <w:start w:val="1"/>
      <w:numFmt w:val="bullet"/>
      <w:lvlText w:val=""/>
      <w:lvlJc w:val="left"/>
      <w:pPr>
        <w:tabs>
          <w:tab w:val="num" w:pos="4320"/>
        </w:tabs>
        <w:ind w:left="4320" w:hanging="360"/>
      </w:pPr>
      <w:rPr>
        <w:rFonts w:ascii="Wingdings" w:hAnsi="Wingdings" w:hint="default"/>
      </w:rPr>
    </w:lvl>
    <w:lvl w:ilvl="6" w:tplc="916C895C" w:tentative="1">
      <w:start w:val="1"/>
      <w:numFmt w:val="bullet"/>
      <w:lvlText w:val=""/>
      <w:lvlJc w:val="left"/>
      <w:pPr>
        <w:tabs>
          <w:tab w:val="num" w:pos="5040"/>
        </w:tabs>
        <w:ind w:left="5040" w:hanging="360"/>
      </w:pPr>
      <w:rPr>
        <w:rFonts w:ascii="Wingdings" w:hAnsi="Wingdings" w:hint="default"/>
      </w:rPr>
    </w:lvl>
    <w:lvl w:ilvl="7" w:tplc="313897B2" w:tentative="1">
      <w:start w:val="1"/>
      <w:numFmt w:val="bullet"/>
      <w:lvlText w:val=""/>
      <w:lvlJc w:val="left"/>
      <w:pPr>
        <w:tabs>
          <w:tab w:val="num" w:pos="5760"/>
        </w:tabs>
        <w:ind w:left="5760" w:hanging="360"/>
      </w:pPr>
      <w:rPr>
        <w:rFonts w:ascii="Wingdings" w:hAnsi="Wingdings" w:hint="default"/>
      </w:rPr>
    </w:lvl>
    <w:lvl w:ilvl="8" w:tplc="279A8710" w:tentative="1">
      <w:start w:val="1"/>
      <w:numFmt w:val="bullet"/>
      <w:lvlText w:val=""/>
      <w:lvlJc w:val="left"/>
      <w:pPr>
        <w:tabs>
          <w:tab w:val="num" w:pos="6480"/>
        </w:tabs>
        <w:ind w:left="6480" w:hanging="360"/>
      </w:pPr>
      <w:rPr>
        <w:rFonts w:ascii="Wingdings" w:hAnsi="Wingdings" w:hint="default"/>
      </w:rPr>
    </w:lvl>
  </w:abstractNum>
  <w:abstractNum w:abstractNumId="4">
    <w:nsid w:val="69B817B5"/>
    <w:multiLevelType w:val="hybridMultilevel"/>
    <w:tmpl w:val="58DEAB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7D47A7"/>
    <w:multiLevelType w:val="multilevel"/>
    <w:tmpl w:val="3A8C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3AE"/>
    <w:rsid w:val="001C3519"/>
    <w:rsid w:val="002423AE"/>
    <w:rsid w:val="00307944"/>
    <w:rsid w:val="0040617C"/>
    <w:rsid w:val="00965481"/>
    <w:rsid w:val="009B6344"/>
    <w:rsid w:val="00BC7DF8"/>
    <w:rsid w:val="00C35FAA"/>
    <w:rsid w:val="00FD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23DA04D-19E5-4A62-A385-66DAFDBB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35FAA"/>
    <w:pPr>
      <w:spacing w:before="100" w:beforeAutospacing="1" w:after="100" w:afterAutospacing="1"/>
    </w:pPr>
  </w:style>
  <w:style w:type="character" w:styleId="a5">
    <w:name w:val="Hyperlink"/>
    <w:basedOn w:val="a0"/>
    <w:rsid w:val="009B6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1740">
      <w:bodyDiv w:val="1"/>
      <w:marLeft w:val="0"/>
      <w:marRight w:val="0"/>
      <w:marTop w:val="0"/>
      <w:marBottom w:val="0"/>
      <w:divBdr>
        <w:top w:val="none" w:sz="0" w:space="0" w:color="auto"/>
        <w:left w:val="none" w:sz="0" w:space="0" w:color="auto"/>
        <w:bottom w:val="none" w:sz="0" w:space="0" w:color="auto"/>
        <w:right w:val="none" w:sz="0" w:space="0" w:color="auto"/>
      </w:divBdr>
      <w:divsChild>
        <w:div w:id="979307254">
          <w:marLeft w:val="0"/>
          <w:marRight w:val="0"/>
          <w:marTop w:val="0"/>
          <w:marBottom w:val="0"/>
          <w:divBdr>
            <w:top w:val="none" w:sz="0" w:space="0" w:color="auto"/>
            <w:left w:val="none" w:sz="0" w:space="0" w:color="auto"/>
            <w:bottom w:val="none" w:sz="0" w:space="0" w:color="auto"/>
            <w:right w:val="none" w:sz="0" w:space="0" w:color="auto"/>
          </w:divBdr>
        </w:div>
      </w:divsChild>
    </w:div>
    <w:div w:id="246380141">
      <w:bodyDiv w:val="1"/>
      <w:marLeft w:val="0"/>
      <w:marRight w:val="0"/>
      <w:marTop w:val="0"/>
      <w:marBottom w:val="0"/>
      <w:divBdr>
        <w:top w:val="none" w:sz="0" w:space="0" w:color="auto"/>
        <w:left w:val="none" w:sz="0" w:space="0" w:color="auto"/>
        <w:bottom w:val="none" w:sz="0" w:space="0" w:color="auto"/>
        <w:right w:val="none" w:sz="0" w:space="0" w:color="auto"/>
      </w:divBdr>
      <w:divsChild>
        <w:div w:id="1780830818">
          <w:marLeft w:val="0"/>
          <w:marRight w:val="0"/>
          <w:marTop w:val="0"/>
          <w:marBottom w:val="0"/>
          <w:divBdr>
            <w:top w:val="none" w:sz="0" w:space="0" w:color="auto"/>
            <w:left w:val="none" w:sz="0" w:space="0" w:color="auto"/>
            <w:bottom w:val="none" w:sz="0" w:space="0" w:color="auto"/>
            <w:right w:val="none" w:sz="0" w:space="0" w:color="auto"/>
          </w:divBdr>
          <w:divsChild>
            <w:div w:id="233468418">
              <w:marLeft w:val="0"/>
              <w:marRight w:val="0"/>
              <w:marTop w:val="0"/>
              <w:marBottom w:val="0"/>
              <w:divBdr>
                <w:top w:val="none" w:sz="0" w:space="0" w:color="auto"/>
                <w:left w:val="none" w:sz="0" w:space="0" w:color="auto"/>
                <w:bottom w:val="none" w:sz="0" w:space="0" w:color="auto"/>
                <w:right w:val="none" w:sz="0" w:space="0" w:color="auto"/>
              </w:divBdr>
            </w:div>
            <w:div w:id="1570457401">
              <w:marLeft w:val="0"/>
              <w:marRight w:val="0"/>
              <w:marTop w:val="0"/>
              <w:marBottom w:val="0"/>
              <w:divBdr>
                <w:top w:val="none" w:sz="0" w:space="0" w:color="auto"/>
                <w:left w:val="none" w:sz="0" w:space="0" w:color="auto"/>
                <w:bottom w:val="none" w:sz="0" w:space="0" w:color="auto"/>
                <w:right w:val="none" w:sz="0" w:space="0" w:color="auto"/>
              </w:divBdr>
            </w:div>
            <w:div w:id="19831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7672">
      <w:bodyDiv w:val="1"/>
      <w:marLeft w:val="0"/>
      <w:marRight w:val="0"/>
      <w:marTop w:val="0"/>
      <w:marBottom w:val="0"/>
      <w:divBdr>
        <w:top w:val="none" w:sz="0" w:space="0" w:color="auto"/>
        <w:left w:val="none" w:sz="0" w:space="0" w:color="auto"/>
        <w:bottom w:val="none" w:sz="0" w:space="0" w:color="auto"/>
        <w:right w:val="none" w:sz="0" w:space="0" w:color="auto"/>
      </w:divBdr>
      <w:divsChild>
        <w:div w:id="1767531721">
          <w:marLeft w:val="0"/>
          <w:marRight w:val="0"/>
          <w:marTop w:val="0"/>
          <w:marBottom w:val="0"/>
          <w:divBdr>
            <w:top w:val="none" w:sz="0" w:space="0" w:color="auto"/>
            <w:left w:val="none" w:sz="0" w:space="0" w:color="auto"/>
            <w:bottom w:val="none" w:sz="0" w:space="0" w:color="auto"/>
            <w:right w:val="none" w:sz="0" w:space="0" w:color="auto"/>
          </w:divBdr>
        </w:div>
      </w:divsChild>
    </w:div>
    <w:div w:id="455175565">
      <w:bodyDiv w:val="1"/>
      <w:marLeft w:val="0"/>
      <w:marRight w:val="0"/>
      <w:marTop w:val="0"/>
      <w:marBottom w:val="0"/>
      <w:divBdr>
        <w:top w:val="none" w:sz="0" w:space="0" w:color="auto"/>
        <w:left w:val="none" w:sz="0" w:space="0" w:color="auto"/>
        <w:bottom w:val="none" w:sz="0" w:space="0" w:color="auto"/>
        <w:right w:val="none" w:sz="0" w:space="0" w:color="auto"/>
      </w:divBdr>
      <w:divsChild>
        <w:div w:id="1010715053">
          <w:marLeft w:val="0"/>
          <w:marRight w:val="0"/>
          <w:marTop w:val="0"/>
          <w:marBottom w:val="0"/>
          <w:divBdr>
            <w:top w:val="none" w:sz="0" w:space="0" w:color="auto"/>
            <w:left w:val="none" w:sz="0" w:space="0" w:color="auto"/>
            <w:bottom w:val="none" w:sz="0" w:space="0" w:color="auto"/>
            <w:right w:val="none" w:sz="0" w:space="0" w:color="auto"/>
          </w:divBdr>
          <w:divsChild>
            <w:div w:id="10841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181">
      <w:marLeft w:val="0"/>
      <w:marRight w:val="0"/>
      <w:marTop w:val="0"/>
      <w:marBottom w:val="0"/>
      <w:divBdr>
        <w:top w:val="none" w:sz="0" w:space="0" w:color="auto"/>
        <w:left w:val="none" w:sz="0" w:space="0" w:color="auto"/>
        <w:bottom w:val="none" w:sz="0" w:space="0" w:color="auto"/>
        <w:right w:val="none" w:sz="0" w:space="0" w:color="auto"/>
      </w:divBdr>
    </w:div>
    <w:div w:id="1266036562">
      <w:bodyDiv w:val="1"/>
      <w:marLeft w:val="0"/>
      <w:marRight w:val="0"/>
      <w:marTop w:val="0"/>
      <w:marBottom w:val="0"/>
      <w:divBdr>
        <w:top w:val="none" w:sz="0" w:space="0" w:color="auto"/>
        <w:left w:val="none" w:sz="0" w:space="0" w:color="auto"/>
        <w:bottom w:val="none" w:sz="0" w:space="0" w:color="auto"/>
        <w:right w:val="none" w:sz="0" w:space="0" w:color="auto"/>
      </w:divBdr>
      <w:divsChild>
        <w:div w:id="1671132123">
          <w:marLeft w:val="0"/>
          <w:marRight w:val="0"/>
          <w:marTop w:val="0"/>
          <w:marBottom w:val="0"/>
          <w:divBdr>
            <w:top w:val="none" w:sz="0" w:space="0" w:color="auto"/>
            <w:left w:val="none" w:sz="0" w:space="0" w:color="auto"/>
            <w:bottom w:val="none" w:sz="0" w:space="0" w:color="auto"/>
            <w:right w:val="none" w:sz="0" w:space="0" w:color="auto"/>
          </w:divBdr>
          <w:divsChild>
            <w:div w:id="2011524823">
              <w:marLeft w:val="0"/>
              <w:marRight w:val="0"/>
              <w:marTop w:val="0"/>
              <w:marBottom w:val="0"/>
              <w:divBdr>
                <w:top w:val="none" w:sz="0" w:space="0" w:color="auto"/>
                <w:left w:val="none" w:sz="0" w:space="0" w:color="auto"/>
                <w:bottom w:val="none" w:sz="0" w:space="0" w:color="auto"/>
                <w:right w:val="none" w:sz="0" w:space="0" w:color="auto"/>
              </w:divBdr>
              <w:divsChild>
                <w:div w:id="1317951894">
                  <w:marLeft w:val="0"/>
                  <w:marRight w:val="0"/>
                  <w:marTop w:val="0"/>
                  <w:marBottom w:val="0"/>
                  <w:divBdr>
                    <w:top w:val="none" w:sz="0" w:space="0" w:color="auto"/>
                    <w:left w:val="none" w:sz="0" w:space="0" w:color="auto"/>
                    <w:bottom w:val="none" w:sz="0" w:space="0" w:color="auto"/>
                    <w:right w:val="none" w:sz="0" w:space="0" w:color="auto"/>
                  </w:divBdr>
                  <w:divsChild>
                    <w:div w:id="13399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Особенности финансов кооперативных организаций и предприятий:</vt:lpstr>
    </vt:vector>
  </TitlesOfParts>
  <Company>Microsoft</Company>
  <LinksUpToDate>false</LinksUpToDate>
  <CharactersWithSpaces>10820</CharactersWithSpaces>
  <SharedDoc>false</SharedDoc>
  <HLinks>
    <vt:vector size="96" baseType="variant">
      <vt:variant>
        <vt:i4>4063350</vt:i4>
      </vt:variant>
      <vt:variant>
        <vt:i4>45</vt:i4>
      </vt:variant>
      <vt:variant>
        <vt:i4>0</vt:i4>
      </vt:variant>
      <vt:variant>
        <vt:i4>5</vt:i4>
      </vt:variant>
      <vt:variant>
        <vt:lpwstr>http://click02.begun.ru/click.jsp?url=xuLFjxkICQjbc1Afh4GkVlYu23LJbnKu8RTP6X7FVDyTZEii*ZVY9p8Jd6Vt6fXy9lNn*xPoQRHeRH6BavivIonSqMija*U*4--JRgoUdWjpdt2MPl5m-RFMfuRjHwhI--9-xjBy5A8JlLZDM9Cf5Mo*MMjf4tgn94i*o1k5KFIj9opFMe61l0BuR5Jv3cXBPr-iLU2noQRox8EIqW06M9HqeIU4R3NZO9NVWYnTCwYgrZd6MfW9zqqNkvj4a6TBF-Wm-AH7xneP40PwhGy*H6p*Yh*4y3IXLSq4jLs-PSG0j-U4jL*4pppl*pqar94s6Kss6MxFC8oKoXkrZ1RYPrQWktYCgPdCGNLiGjvvgBT0lOb3Hzr3yv6cfGi4MuOAAnOXZGrKU6HDoNvn0CCNx0*ybDHhN5-m5F*aHGImpnUbFQnIXe8wfeSZk9aWr2k-KvFyTTTrwdquKyC3tRFCkbDyEWVT</vt:lpwstr>
      </vt:variant>
      <vt:variant>
        <vt:lpwstr/>
      </vt:variant>
      <vt:variant>
        <vt:i4>8323131</vt:i4>
      </vt:variant>
      <vt:variant>
        <vt:i4>42</vt:i4>
      </vt:variant>
      <vt:variant>
        <vt:i4>0</vt:i4>
      </vt:variant>
      <vt:variant>
        <vt:i4>5</vt:i4>
      </vt:variant>
      <vt:variant>
        <vt:lpwstr>http://ru.wikipedia.org/wiki/%D0%9F%D1%80%D0%BE%D1%86%D0%B5%D0%BD%D1%82</vt:lpwstr>
      </vt:variant>
      <vt:variant>
        <vt:lpwstr/>
      </vt:variant>
      <vt:variant>
        <vt:i4>8126562</vt:i4>
      </vt:variant>
      <vt:variant>
        <vt:i4>39</vt:i4>
      </vt:variant>
      <vt:variant>
        <vt:i4>0</vt:i4>
      </vt:variant>
      <vt:variant>
        <vt:i4>5</vt:i4>
      </vt:variant>
      <vt:variant>
        <vt:lpwstr>http://ru.wikipedia.org/wiki/%D0%A4%D0%B8%D0%BD%D0%B0%D0%BD%D1%81%D1%8B</vt:lpwstr>
      </vt:variant>
      <vt:variant>
        <vt:lpwstr/>
      </vt:variant>
      <vt:variant>
        <vt:i4>720961</vt:i4>
      </vt:variant>
      <vt:variant>
        <vt:i4>36</vt:i4>
      </vt:variant>
      <vt:variant>
        <vt:i4>0</vt:i4>
      </vt:variant>
      <vt:variant>
        <vt:i4>5</vt:i4>
      </vt:variant>
      <vt:variant>
        <vt:lpwstr>http://ru.wikipedia.org/wiki/%D0%9A%D1%80%D0%B5%D0%B4%D0%B8%D1%82%D0%BD%D1%8B%D0%B9_%D0%BF%D0%BE%D1%82%D1%80%D0%B5%D0%B1%D0%B8%D1%82%D0%B5%D0%BB%D1%8C%D1%81%D0%BA%D0%B8%D0%B9_%D0%BA%D0%BE%D0%BE%D0%BF%D0%B5%D1%80%D0%B0%D1%82%D0%B8%D0%B2</vt:lpwstr>
      </vt:variant>
      <vt:variant>
        <vt:lpwstr/>
      </vt:variant>
      <vt:variant>
        <vt:i4>6553655</vt:i4>
      </vt:variant>
      <vt:variant>
        <vt:i4>33</vt:i4>
      </vt:variant>
      <vt:variant>
        <vt:i4>0</vt:i4>
      </vt:variant>
      <vt:variant>
        <vt:i4>5</vt:i4>
      </vt:variant>
      <vt:variant>
        <vt:lpwstr>http://www.credit-coops.ru/ru/agricultural.htm</vt:lpwstr>
      </vt:variant>
      <vt:variant>
        <vt:lpwstr/>
      </vt:variant>
      <vt:variant>
        <vt:i4>524340</vt:i4>
      </vt:variant>
      <vt:variant>
        <vt:i4>30</vt:i4>
      </vt:variant>
      <vt:variant>
        <vt:i4>0</vt:i4>
      </vt:variant>
      <vt:variant>
        <vt:i4>5</vt:i4>
      </vt:variant>
      <vt:variant>
        <vt:lpwstr>http://ru.wikipedia.org/w/index.php?title=%D0%A1%D0%B5%D0%BB%D1%8C%D1%81%D0%BA%D0%BE%D1%85%D0%BE%D0%B7%D1%8F%D0%B9%D1%81%D1%82%D0%B2%D0%B5%D0%BD%D0%BD%D1%8B%D0%B9_%D0%BA%D0%BE%D0%BE%D0%BF%D0%B5%D1%80%D0%B0%D1%82%D0%B8%D0%B2&amp;action=edit&amp;redlink=1</vt:lpwstr>
      </vt:variant>
      <vt:variant>
        <vt:lpwstr/>
      </vt:variant>
      <vt:variant>
        <vt:i4>2883599</vt:i4>
      </vt:variant>
      <vt:variant>
        <vt:i4>27</vt:i4>
      </vt:variant>
      <vt:variant>
        <vt:i4>0</vt:i4>
      </vt:variant>
      <vt:variant>
        <vt:i4>5</vt:i4>
      </vt:variant>
      <vt:variant>
        <vt:lpwstr>http://ru.wikipedia.org/wiki/%D0%9F%D0%BE%D1%82%D1%80%D0%B5%D0%B1%D0%B8%D1%82%D0%B5%D0%BB%D1%8C%D1%81%D0%BA%D0%BE%D0%B5_%D0%BE%D0%B1%D1%89%D0%B5%D1%81%D1%82%D0%B2%D0%BE</vt:lpwstr>
      </vt:variant>
      <vt:variant>
        <vt:lpwstr/>
      </vt:variant>
      <vt:variant>
        <vt:i4>7995447</vt:i4>
      </vt:variant>
      <vt:variant>
        <vt:i4>24</vt:i4>
      </vt:variant>
      <vt:variant>
        <vt:i4>0</vt:i4>
      </vt:variant>
      <vt:variant>
        <vt:i4>5</vt:i4>
      </vt:variant>
      <vt:variant>
        <vt:lpwstr>http://ru.wikipedia.org/wiki/%D0%96%D0%B8%D0%BB%D0%B8%D1%89%D0%BD%D1%8B%D0%B9_%D0%BD%D0%B0%D0%BA%D0%BE%D0%BF%D0%B8%D1%82%D0%B5%D0%BB%D1%8C%D0%BD%D1%8B%D0%B9_%D0%BA%D0%BE%D0%BE%D0%BF%D0%B5%D1%80%D0%B0%D1%82%D0%B8%D0%B2</vt:lpwstr>
      </vt:variant>
      <vt:variant>
        <vt:lpwstr/>
      </vt:variant>
      <vt:variant>
        <vt:i4>524317</vt:i4>
      </vt:variant>
      <vt:variant>
        <vt:i4>21</vt:i4>
      </vt:variant>
      <vt:variant>
        <vt:i4>0</vt:i4>
      </vt:variant>
      <vt:variant>
        <vt:i4>5</vt:i4>
      </vt:variant>
      <vt:variant>
        <vt:lpwstr>http://ru.wikipedia.org/wiki/%D0%94%D0%B0%D1%87%D0%B0</vt:lpwstr>
      </vt:variant>
      <vt:variant>
        <vt:lpwstr/>
      </vt:variant>
      <vt:variant>
        <vt:i4>851990</vt:i4>
      </vt:variant>
      <vt:variant>
        <vt:i4>18</vt:i4>
      </vt:variant>
      <vt:variant>
        <vt:i4>0</vt:i4>
      </vt:variant>
      <vt:variant>
        <vt:i4>5</vt:i4>
      </vt:variant>
      <vt:variant>
        <vt:lpwstr>http://ru.wikipedia.org/wiki/%D0%A2%D0%BE%D0%B2%D0%B0%D1%80%D0%B8%D1%89%D0%B5%D1%81%D1%82%D0%B2%D0%BE_%D1%81%D0%BE%D0%B1%D1%81%D1%82%D0%B2%D0%B5%D0%BD%D0%BD%D0%B8%D0%BA%D0%BE%D0%B2_%D0%B6%D0%B8%D0%BB%D1%8C%D1%8F</vt:lpwstr>
      </vt:variant>
      <vt:variant>
        <vt:lpwstr/>
      </vt:variant>
      <vt:variant>
        <vt:i4>851990</vt:i4>
      </vt:variant>
      <vt:variant>
        <vt:i4>15</vt:i4>
      </vt:variant>
      <vt:variant>
        <vt:i4>0</vt:i4>
      </vt:variant>
      <vt:variant>
        <vt:i4>5</vt:i4>
      </vt:variant>
      <vt:variant>
        <vt:lpwstr>http://ru.wikipedia.org/wiki/%D0%A2%D0%BE%D0%B2%D0%B0%D1%80%D0%B8%D1%89%D0%B5%D1%81%D1%82%D0%B2%D0%BE_%D1%81%D0%BE%D0%B1%D1%81%D1%82%D0%B2%D0%B5%D0%BD%D0%BD%D0%B8%D0%BA%D0%BE%D0%B2_%D0%B6%D0%B8%D0%BB%D1%8C%D1%8F</vt:lpwstr>
      </vt:variant>
      <vt:variant>
        <vt:lpwstr/>
      </vt:variant>
      <vt:variant>
        <vt:i4>327780</vt:i4>
      </vt:variant>
      <vt:variant>
        <vt:i4>12</vt:i4>
      </vt:variant>
      <vt:variant>
        <vt:i4>0</vt:i4>
      </vt:variant>
      <vt:variant>
        <vt:i4>5</vt:i4>
      </vt:variant>
      <vt:variant>
        <vt:lpwstr>http://ru.wikipedia.org/wiki/%D0%96%D0%B8%D0%BB%D0%B8%D1%89%D0%BD%D0%BE-%D1%81%D1%82%D1%80%D0%BE%D0%B8%D1%82%D0%B5%D0%BB%D1%8C%D0%BD%D1%8B%D0%B9_%D0%BA%D0%BE%D0%BE%D0%BF%D0%B5%D1%80%D0%B0%D1%82%D0%B8%D0%B2</vt:lpwstr>
      </vt:variant>
      <vt:variant>
        <vt:lpwstr/>
      </vt:variant>
      <vt:variant>
        <vt:i4>720927</vt:i4>
      </vt:variant>
      <vt:variant>
        <vt:i4>9</vt:i4>
      </vt:variant>
      <vt:variant>
        <vt:i4>0</vt:i4>
      </vt:variant>
      <vt:variant>
        <vt:i4>5</vt:i4>
      </vt:variant>
      <vt:variant>
        <vt:lpwstr>http://ru.wikipedia.org/wiki/%D0%A2%D1%80%D1%83%D0%B4</vt:lpwstr>
      </vt:variant>
      <vt:variant>
        <vt:lpwstr/>
      </vt:variant>
      <vt:variant>
        <vt:i4>2359354</vt:i4>
      </vt:variant>
      <vt:variant>
        <vt:i4>6</vt:i4>
      </vt:variant>
      <vt:variant>
        <vt:i4>0</vt:i4>
      </vt:variant>
      <vt:variant>
        <vt:i4>5</vt:i4>
      </vt:variant>
      <vt:variant>
        <vt:lpwstr>http://ru.wikipedia.org/wiki/%D0%9F%D1%80%D0%B5%D0%B4%D0%BF%D1%80%D0%B8%D1%8F%D1%82%D0%B8%D0%B5</vt:lpwstr>
      </vt:variant>
      <vt:variant>
        <vt:lpwstr/>
      </vt:variant>
      <vt:variant>
        <vt:i4>8126516</vt:i4>
      </vt:variant>
      <vt:variant>
        <vt:i4>3</vt:i4>
      </vt:variant>
      <vt:variant>
        <vt:i4>0</vt:i4>
      </vt:variant>
      <vt:variant>
        <vt:i4>5</vt:i4>
      </vt:variant>
      <vt:variant>
        <vt:lpwstr>http://ru.wikipedia.org/wiki/%D0%AD%D0%BA%D0%BE%D0%BD%D0%BE%D0%BC%D0%B8%D0%BA%D0%B0</vt:lpwstr>
      </vt:variant>
      <vt:variant>
        <vt:lpwstr/>
      </vt:variant>
      <vt:variant>
        <vt:i4>720923</vt:i4>
      </vt:variant>
      <vt:variant>
        <vt:i4>0</vt:i4>
      </vt:variant>
      <vt:variant>
        <vt:i4>0</vt:i4>
      </vt:variant>
      <vt:variant>
        <vt:i4>5</vt:i4>
      </vt:variant>
      <vt:variant>
        <vt:lpwstr>http://ru.wikipedia.org/wiki/%D0%A4%D0%BE%D0%BD%D0%B4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финансов кооперативных организаций и предприятий:</dc:title>
  <dc:subject/>
  <dc:creator>Admin</dc:creator>
  <cp:keywords/>
  <dc:description/>
  <cp:lastModifiedBy>Irina</cp:lastModifiedBy>
  <cp:revision>2</cp:revision>
  <dcterms:created xsi:type="dcterms:W3CDTF">2014-08-17T09:42:00Z</dcterms:created>
  <dcterms:modified xsi:type="dcterms:W3CDTF">2014-08-17T09:42:00Z</dcterms:modified>
</cp:coreProperties>
</file>