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A1" w:rsidRPr="00593677" w:rsidRDefault="00B653A1" w:rsidP="00197E0C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Министерство образования Российской Федерации</w:t>
      </w:r>
    </w:p>
    <w:p w:rsidR="00B653A1" w:rsidRPr="00593677" w:rsidRDefault="00B653A1" w:rsidP="00197E0C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Пензенский Государственный Университет</w:t>
      </w:r>
    </w:p>
    <w:p w:rsidR="00B653A1" w:rsidRPr="00593677" w:rsidRDefault="00B653A1" w:rsidP="00197E0C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Медицинский Институт</w:t>
      </w:r>
    </w:p>
    <w:p w:rsidR="00B653A1" w:rsidRPr="00593677" w:rsidRDefault="00B653A1" w:rsidP="00197E0C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53A1" w:rsidRPr="00593677" w:rsidRDefault="00B653A1" w:rsidP="00197E0C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Кафедра Хирургии</w:t>
      </w:r>
    </w:p>
    <w:p w:rsidR="00B653A1" w:rsidRPr="00593677" w:rsidRDefault="00B653A1" w:rsidP="00197E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3A1" w:rsidRPr="00593677" w:rsidRDefault="00B653A1" w:rsidP="00197E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E0C" w:rsidRPr="00593677" w:rsidRDefault="00197E0C" w:rsidP="00197E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3A1" w:rsidRPr="00593677" w:rsidRDefault="00197E0C" w:rsidP="00197E0C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Зав. кафедрой д.м.н.,</w:t>
      </w:r>
    </w:p>
    <w:p w:rsidR="00B653A1" w:rsidRPr="00593677" w:rsidRDefault="00B653A1" w:rsidP="00197E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3A1" w:rsidRPr="00593677" w:rsidRDefault="00B653A1" w:rsidP="00197E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E0C" w:rsidRPr="00593677" w:rsidRDefault="00197E0C" w:rsidP="00197E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3A1" w:rsidRPr="00593677" w:rsidRDefault="00B653A1" w:rsidP="00197E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3A1" w:rsidRPr="00593677" w:rsidRDefault="00B653A1" w:rsidP="00197E0C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Реферат</w:t>
      </w:r>
    </w:p>
    <w:p w:rsidR="00B653A1" w:rsidRPr="00593677" w:rsidRDefault="00B653A1" w:rsidP="00197E0C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на тему:</w:t>
      </w:r>
    </w:p>
    <w:p w:rsidR="00B653A1" w:rsidRPr="00593677" w:rsidRDefault="00194D88" w:rsidP="00197E0C">
      <w:pPr>
        <w:pStyle w:val="2"/>
        <w:spacing w:line="360" w:lineRule="auto"/>
        <w:ind w:left="0" w:firstLine="709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«ОСОБЕННОСТИ ИНФУЗИОННОЙ ТЕРАПИИ ПРИ БЕРЕМЕННОСТИ И РОДАХ</w:t>
      </w:r>
      <w:r w:rsidR="00B653A1" w:rsidRPr="0059367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</w:p>
    <w:p w:rsidR="00B653A1" w:rsidRPr="00593677" w:rsidRDefault="00B653A1" w:rsidP="00197E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E0C" w:rsidRPr="00593677" w:rsidRDefault="00197E0C" w:rsidP="00197E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E0C" w:rsidRPr="00593677" w:rsidRDefault="00197E0C" w:rsidP="00197E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Выполнила: студентка V курса</w:t>
      </w:r>
    </w:p>
    <w:p w:rsidR="00197E0C" w:rsidRPr="00593677" w:rsidRDefault="00197E0C" w:rsidP="00197E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3A1" w:rsidRPr="00593677" w:rsidRDefault="00B653A1" w:rsidP="00197E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Проверил:</w:t>
      </w:r>
      <w:r w:rsidR="00197E0C"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 к.м.н., доцент</w:t>
      </w:r>
    </w:p>
    <w:p w:rsidR="00B653A1" w:rsidRPr="00593677" w:rsidRDefault="00B653A1" w:rsidP="00197E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3A1" w:rsidRPr="00593677" w:rsidRDefault="00B653A1" w:rsidP="00197E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E0C" w:rsidRPr="00593677" w:rsidRDefault="00197E0C" w:rsidP="00197E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E0C" w:rsidRPr="00593677" w:rsidRDefault="00197E0C" w:rsidP="00197E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3A1" w:rsidRPr="00593677" w:rsidRDefault="00B653A1" w:rsidP="00197E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3A1" w:rsidRPr="00593677" w:rsidRDefault="00B653A1" w:rsidP="00197E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53A1" w:rsidRPr="00593677" w:rsidRDefault="00B653A1" w:rsidP="00197E0C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Пенза</w:t>
      </w:r>
    </w:p>
    <w:p w:rsidR="00B653A1" w:rsidRPr="00593677" w:rsidRDefault="00194D88" w:rsidP="00197E0C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2009</w:t>
      </w:r>
    </w:p>
    <w:p w:rsidR="00B653A1" w:rsidRPr="00593677" w:rsidRDefault="00197E0C" w:rsidP="00197E0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B653A1" w:rsidRPr="00593677"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:rsidR="00197E0C" w:rsidRPr="00593677" w:rsidRDefault="00197E0C" w:rsidP="00197E0C">
      <w:pPr>
        <w:rPr>
          <w:rFonts w:ascii="Times New Roman" w:hAnsi="Times New Roman" w:cs="Times New Roman"/>
          <w:sz w:val="28"/>
          <w:szCs w:val="28"/>
        </w:rPr>
      </w:pPr>
    </w:p>
    <w:p w:rsidR="00B653A1" w:rsidRPr="00593677" w:rsidRDefault="00194D88" w:rsidP="00197E0C">
      <w:pPr>
        <w:widowControl/>
        <w:numPr>
          <w:ilvl w:val="0"/>
          <w:numId w:val="1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Электролиты</w:t>
      </w:r>
    </w:p>
    <w:p w:rsidR="00B653A1" w:rsidRPr="00593677" w:rsidRDefault="00194D88" w:rsidP="00197E0C">
      <w:pPr>
        <w:widowControl/>
        <w:numPr>
          <w:ilvl w:val="0"/>
          <w:numId w:val="1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Кислотно-щелочное состояние</w:t>
      </w:r>
    </w:p>
    <w:p w:rsidR="00B653A1" w:rsidRPr="00593677" w:rsidRDefault="00194D88" w:rsidP="00197E0C">
      <w:pPr>
        <w:widowControl/>
        <w:numPr>
          <w:ilvl w:val="0"/>
          <w:numId w:val="1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Беременность – особый случай гомологичной трансплантации</w:t>
      </w:r>
    </w:p>
    <w:p w:rsidR="00194D88" w:rsidRPr="00593677" w:rsidRDefault="00194D88" w:rsidP="00197E0C">
      <w:pPr>
        <w:widowControl/>
        <w:numPr>
          <w:ilvl w:val="0"/>
          <w:numId w:val="4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Специфические заболевания беременных</w:t>
      </w:r>
    </w:p>
    <w:p w:rsidR="00194D88" w:rsidRPr="00593677" w:rsidRDefault="00194D88" w:rsidP="00197E0C">
      <w:pPr>
        <w:widowControl/>
        <w:numPr>
          <w:ilvl w:val="0"/>
          <w:numId w:val="4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Рвота беременных</w:t>
      </w:r>
    </w:p>
    <w:p w:rsidR="00194D88" w:rsidRPr="00593677" w:rsidRDefault="00194D88" w:rsidP="00197E0C">
      <w:pPr>
        <w:widowControl/>
        <w:numPr>
          <w:ilvl w:val="0"/>
          <w:numId w:val="1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Эклампсия – тяжелейшая форма токсикоза беременных</w:t>
      </w:r>
    </w:p>
    <w:p w:rsidR="00194D88" w:rsidRPr="00593677" w:rsidRDefault="00194D88" w:rsidP="00197E0C">
      <w:pPr>
        <w:widowControl/>
        <w:numPr>
          <w:ilvl w:val="0"/>
          <w:numId w:val="1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Синдром шока в положении на спине</w:t>
      </w:r>
    </w:p>
    <w:p w:rsidR="00B653A1" w:rsidRPr="00593677" w:rsidRDefault="00B653A1" w:rsidP="00197E0C">
      <w:pPr>
        <w:widowControl/>
        <w:tabs>
          <w:tab w:val="num" w:pos="50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:rsidR="00197E0C" w:rsidRPr="00593677" w:rsidRDefault="00197E0C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E55" w:rsidRPr="00593677" w:rsidRDefault="00197E0C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194D88"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006E55"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Электролиты</w:t>
      </w:r>
    </w:p>
    <w:p w:rsidR="00197E0C" w:rsidRPr="00593677" w:rsidRDefault="00197E0C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В процессе беременности происходит понижение концентрации катионов в плазме матери. Это обусловливает понижение осмотического давления плазмы уже на ранних стадиях беременности на 3%, которое, очевидно, должно быть связано с новообразованием осморецепторов. Известно, что падение осмоляльности плазми ведет к понижению секреции АДГ и усилению диуреза. Так как это для беременности не типично, то для осморегуляции должна происходить адаптационная перестройка гипоталамических центров (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Retzke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 с соавт.).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Натрий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беременности возникает положительный баланс натрия, причем накапливается приблизительно 20 г (соответственно 870 мэкв) 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Na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>+ и распределяется между плодом, околоплодными водами, плацентой, маткой, молочными железами и внеклеточной жидкостью. После потери в родах, в послеродовом периоде в норме с мочой выводится довольно много натрия — до 5 г (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Crawford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Задержка натрия соответствует задержке воды или бывает относительно меньшей.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Концентрация натрия в плазме при нормальной беременности бывает большей частью несколько ниже, чем обычно (138—139 мэкв). Несмотря на это, можно говорить об изотонической задержке воды и натрия.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До сих пор не известно, являются эти изменения натриевого обмена причиной или следствием повышенной секреции альдостерона, выявляемой во время беременности.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Калий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Исследования с радиоактивными изотопами показывают, что содержание участвующего в обмене калия в тканях беременных в отличие от натрия падает. На ранних стадиях беременности находят 40,4, а на поздних стадиях — 40,8 мэкв калия/кг массы тела.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Смещение коэффициента натрий — калий в сторону натрия объясняется тем, что жидкость и электролиты накапливаются во внеклеточном пространстве.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Концентрация калия в плазме во время беременности составляет в среднем 4 мэкв/л.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Кальций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В течение беременности задерживается приблизительно 35—45 г кальция, из которых 20—25 г используется плодом.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Концентрация кальция плазме в течение беременности в среднем понижается на 4,6 мэкв/л.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Максимальное понижение концентрации наблюдается на 7-м месяце, параллельно с изменением показателей альбумина. Прежде всего в плазме понижается содержание кальция, связанного с белком, а количество свободного кальция остается стабильным.</w:t>
      </w:r>
    </w:p>
    <w:p w:rsidR="00197E0C" w:rsidRPr="00593677" w:rsidRDefault="00197E0C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E55" w:rsidRPr="00593677" w:rsidRDefault="00194D88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006E55"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Кислотно-щелочное состояние</w:t>
      </w:r>
    </w:p>
    <w:p w:rsidR="00197E0C" w:rsidRPr="00593677" w:rsidRDefault="00197E0C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Кислотно-щелочное состояние в репродуктивном периоде характеризуется алкалозом беременности — ацидозом при родах — алкалозом в послеродовом периоде.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Беременность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При беременности вследствие гормонально обусловленной гипервентиляции напряжение СО2 в крови уменьшается, стандартный гидрокарбонат оказывается на нижней границе нормы, значение рН умеренно повышено. рСО2 артериальной крови уже на ранних стадиях беременности понижается до 30—32 мм рт. ст.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Дыхательный алкалоз оказывается для беременности целесообразным, так как он облегчает трансплацентарный обмен СО2, увеличивает разницу давления матери и плода.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В родах вследствие повышения обмена веществ (схватки, потуги, беспокойство и т.д.) и воздержания от пищи развивается метаболический ацидоз. Значения стандартного гидрокарбоната четко понижены и величина рН находится на нижней границе нормы. В процессе родов легкий физиологический ацидоз возникает и у плода.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Послеродовый период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В раннем послеродовом периоде снова на короткое время возникает дыхательный алкалоз. Затем кислотно-щелочной баланс быстро нормализуется.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Лабораторные показатели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При беременности имеются следующие лабораторные показатели: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3"/>
        <w:gridCol w:w="3715"/>
      </w:tblGrid>
      <w:tr w:rsidR="00006E55" w:rsidRPr="00DB0774" w:rsidTr="00DB0774">
        <w:tc>
          <w:tcPr>
            <w:tcW w:w="5193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Гемоглобин (г/дл) </w:t>
            </w:r>
          </w:p>
        </w:tc>
        <w:tc>
          <w:tcPr>
            <w:tcW w:w="3715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12 (11—13)</w:t>
            </w:r>
          </w:p>
        </w:tc>
      </w:tr>
      <w:tr w:rsidR="00006E55" w:rsidRPr="00DB0774" w:rsidTr="00DB0774">
        <w:tc>
          <w:tcPr>
            <w:tcW w:w="5193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Эритроциты (млн/мкл) </w:t>
            </w:r>
          </w:p>
        </w:tc>
        <w:tc>
          <w:tcPr>
            <w:tcW w:w="3715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3,5—5,0</w:t>
            </w:r>
          </w:p>
        </w:tc>
      </w:tr>
      <w:tr w:rsidR="00006E55" w:rsidRPr="00DB0774" w:rsidTr="00DB0774">
        <w:tc>
          <w:tcPr>
            <w:tcW w:w="5193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Гематокрит (%) </w:t>
            </w:r>
          </w:p>
        </w:tc>
        <w:tc>
          <w:tcPr>
            <w:tcW w:w="3715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36,5 (33—41)</w:t>
            </w:r>
          </w:p>
        </w:tc>
      </w:tr>
      <w:tr w:rsidR="00006E55" w:rsidRPr="00DB0774" w:rsidTr="00DB0774">
        <w:tc>
          <w:tcPr>
            <w:tcW w:w="5193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Лейкоциты (мкл) </w:t>
            </w:r>
          </w:p>
        </w:tc>
        <w:tc>
          <w:tcPr>
            <w:tcW w:w="3715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9000 (8000—10000)</w:t>
            </w:r>
          </w:p>
        </w:tc>
      </w:tr>
      <w:tr w:rsidR="00006E55" w:rsidRPr="00DB0774" w:rsidTr="00DB0774">
        <w:tc>
          <w:tcPr>
            <w:tcW w:w="5193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СОЭ (мм/ч; цитратной крови) </w:t>
            </w:r>
          </w:p>
        </w:tc>
        <w:tc>
          <w:tcPr>
            <w:tcW w:w="3715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006E55" w:rsidRPr="00DB0774" w:rsidTr="00DB0774">
        <w:tc>
          <w:tcPr>
            <w:tcW w:w="5193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Общий белок (г/дл плазмы) </w:t>
            </w:r>
          </w:p>
        </w:tc>
        <w:tc>
          <w:tcPr>
            <w:tcW w:w="3715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6,2 (5,5-7,5)</w:t>
            </w:r>
          </w:p>
        </w:tc>
      </w:tr>
      <w:tr w:rsidR="00006E55" w:rsidRPr="00DB0774" w:rsidTr="00DB0774">
        <w:tc>
          <w:tcPr>
            <w:tcW w:w="5193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Фибриноген (мг/дл плазмы) </w:t>
            </w:r>
          </w:p>
        </w:tc>
        <w:tc>
          <w:tcPr>
            <w:tcW w:w="3715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520 (380—650)</w:t>
            </w:r>
          </w:p>
        </w:tc>
      </w:tr>
      <w:tr w:rsidR="00006E55" w:rsidRPr="00DB0774" w:rsidTr="00DB0774">
        <w:tc>
          <w:tcPr>
            <w:tcW w:w="5193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Остаточный азот (мг/дл плазмы) </w:t>
            </w:r>
          </w:p>
        </w:tc>
        <w:tc>
          <w:tcPr>
            <w:tcW w:w="3715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006E55" w:rsidRPr="00DB0774" w:rsidTr="00DB0774">
        <w:tc>
          <w:tcPr>
            <w:tcW w:w="5193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Азот мочевины (мг/дл плазмы) </w:t>
            </w:r>
          </w:p>
        </w:tc>
        <w:tc>
          <w:tcPr>
            <w:tcW w:w="3715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9 (7-11)</w:t>
            </w:r>
          </w:p>
        </w:tc>
      </w:tr>
      <w:tr w:rsidR="00006E55" w:rsidRPr="00DB0774" w:rsidTr="00DB0774">
        <w:tc>
          <w:tcPr>
            <w:tcW w:w="5193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Мочевая кислота (мг/дл плазмы) </w:t>
            </w:r>
          </w:p>
        </w:tc>
        <w:tc>
          <w:tcPr>
            <w:tcW w:w="3715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006E55" w:rsidRPr="00DB0774" w:rsidTr="00DB0774">
        <w:tc>
          <w:tcPr>
            <w:tcW w:w="5193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Креатинин (мг/дл плазмы) </w:t>
            </w:r>
          </w:p>
        </w:tc>
        <w:tc>
          <w:tcPr>
            <w:tcW w:w="3715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006E55" w:rsidRPr="00DB0774" w:rsidTr="00DB0774">
        <w:tc>
          <w:tcPr>
            <w:tcW w:w="5193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Общие липиды (мг/дл плазмы) </w:t>
            </w:r>
          </w:p>
        </w:tc>
        <w:tc>
          <w:tcPr>
            <w:tcW w:w="3715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  <w:tr w:rsidR="00006E55" w:rsidRPr="00DB0774" w:rsidTr="00DB0774">
        <w:tc>
          <w:tcPr>
            <w:tcW w:w="5193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Холестерин (мг/дл плазмы) </w:t>
            </w:r>
          </w:p>
        </w:tc>
        <w:tc>
          <w:tcPr>
            <w:tcW w:w="3715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</w:tr>
      <w:tr w:rsidR="00006E55" w:rsidRPr="00DB0774" w:rsidTr="00DB0774">
        <w:tc>
          <w:tcPr>
            <w:tcW w:w="5193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Глюкоза (мг/дл крови) </w:t>
            </w:r>
          </w:p>
        </w:tc>
        <w:tc>
          <w:tcPr>
            <w:tcW w:w="3715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70—80</w:t>
            </w:r>
          </w:p>
        </w:tc>
      </w:tr>
      <w:tr w:rsidR="00006E55" w:rsidRPr="00DB0774" w:rsidTr="00DB0774">
        <w:tc>
          <w:tcPr>
            <w:tcW w:w="5193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Билирубин (мг/дл плазмы) </w:t>
            </w:r>
          </w:p>
        </w:tc>
        <w:tc>
          <w:tcPr>
            <w:tcW w:w="3715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</w:tr>
      <w:tr w:rsidR="00006E55" w:rsidRPr="00DB0774" w:rsidTr="00DB0774">
        <w:tc>
          <w:tcPr>
            <w:tcW w:w="5193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Натрий (мэкв/л плазмы) </w:t>
            </w:r>
          </w:p>
        </w:tc>
        <w:tc>
          <w:tcPr>
            <w:tcW w:w="3715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</w:tr>
      <w:tr w:rsidR="00006E55" w:rsidRPr="00DB0774" w:rsidTr="00DB0774">
        <w:tc>
          <w:tcPr>
            <w:tcW w:w="5193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Хлорид (мэкв/л плазмы) </w:t>
            </w:r>
          </w:p>
        </w:tc>
        <w:tc>
          <w:tcPr>
            <w:tcW w:w="3715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</w:tr>
      <w:tr w:rsidR="00006E55" w:rsidRPr="00DB0774" w:rsidTr="00DB0774">
        <w:tc>
          <w:tcPr>
            <w:tcW w:w="5193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Калий (мэкв/л плазмы) </w:t>
            </w:r>
          </w:p>
        </w:tc>
        <w:tc>
          <w:tcPr>
            <w:tcW w:w="3715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06E55" w:rsidRPr="00DB0774" w:rsidTr="00DB0774">
        <w:tc>
          <w:tcPr>
            <w:tcW w:w="5193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Кальций (мэкв/л плазмы) </w:t>
            </w:r>
          </w:p>
        </w:tc>
        <w:tc>
          <w:tcPr>
            <w:tcW w:w="3715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</w:tr>
      <w:tr w:rsidR="00006E55" w:rsidRPr="00DB0774" w:rsidTr="00DB0774">
        <w:tc>
          <w:tcPr>
            <w:tcW w:w="5193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Железо (мг/дл плазмы) </w:t>
            </w:r>
          </w:p>
        </w:tc>
        <w:tc>
          <w:tcPr>
            <w:tcW w:w="3715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60—70</w:t>
            </w:r>
          </w:p>
        </w:tc>
      </w:tr>
      <w:tr w:rsidR="00006E55" w:rsidRPr="00DB0774" w:rsidTr="00DB0774">
        <w:tc>
          <w:tcPr>
            <w:tcW w:w="5193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ГОТ (ИЕ/мл плазмы) </w:t>
            </w:r>
          </w:p>
        </w:tc>
        <w:tc>
          <w:tcPr>
            <w:tcW w:w="3715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4—12</w:t>
            </w:r>
          </w:p>
        </w:tc>
      </w:tr>
      <w:tr w:rsidR="00006E55" w:rsidRPr="00DB0774" w:rsidTr="00DB0774">
        <w:tc>
          <w:tcPr>
            <w:tcW w:w="5193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ГПТ (ИЕ/л плазмы)</w:t>
            </w:r>
          </w:p>
        </w:tc>
        <w:tc>
          <w:tcPr>
            <w:tcW w:w="3715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2—10</w:t>
            </w:r>
          </w:p>
        </w:tc>
      </w:tr>
    </w:tbl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E55" w:rsidRPr="00593677" w:rsidRDefault="00197E0C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194D88"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006E55"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Беременность — особый случай гомологичной трансплантации</w:t>
      </w:r>
    </w:p>
    <w:p w:rsidR="00197E0C" w:rsidRPr="00593677" w:rsidRDefault="00197E0C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Развитие плода и плаценты представляет собой совершенно особый вид приспособления. В организме матери зреет плод, имеющий генетические признаки матери и отца, на протяжени 40 нед до родов.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Вероятно, трофобластный слой в силу специальных, еще неизвестных свойств служит защитой против иммунологической деструкции. Он рассматривается как иммунологически нейтральная зона, которая разделяет мать и плод. Далее предполагается, что трофобласт обладает антигенами.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Незначительные количества фетальных антигенных веществ, которые в течение беременности появляются в материнском организме, большей частью не играют никакой роли.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Как возникает такой иммунодепрессивный механизм в течение беременности, еще не известно. Его пытаются объяснить эндокринными изменениями. Раскрытие этого механизма представило бы величайший интерес для современной иммунологии.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Специфические заболевания беременных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Под гестозами беременных (токсикозы, токсемии) понимают заболевания, которые появляются только у беременных</w:t>
      </w:r>
      <w:r w:rsidR="00D45D3C" w:rsidRPr="00593677">
        <w:rPr>
          <w:rFonts w:ascii="Times New Roman" w:hAnsi="Times New Roman" w:cs="Times New Roman"/>
          <w:color w:val="000000"/>
          <w:sz w:val="28"/>
          <w:szCs w:val="28"/>
        </w:rPr>
        <w:t>, т.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>е. этиологически связанные с беременностью. Однако в последние годы термин «гестозы» сам по себе все чаще применяется для обозначения ЕРН-синдрома.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Рвота беременных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Между феноменом тошноты и рвоты у беременных существуют плавные переходы. Более или менее выраженная тошнота наблюдается у 2/3 беременных. У 1/3 беременных иногда, как правило, по утрам, натощак, возникает рвота в первые 3 мес</w:t>
      </w:r>
      <w:r w:rsidR="00D45D3C" w:rsidRPr="005936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 беременности, не нарушающая общего состояния. Эта форма 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emesis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gravidamm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 едва ли нуждается в лечении.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Частота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В 0,5—1% всех случаев беременности приходится наблюдать развитие тяжелого болезненного состояния — неукротимой рвоты беременных.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Причины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Единого удовлетворяющего объяснения до сих пор не найдено. Специфического токсина беременных, о котором упоминалось в старой литературе, не существует. Большую роль в ряде случаев играют психические факторы, однако огульное включение этих заболеваний в группу неврозов «отказа» едва ли обосновано.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Eastma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Hellmann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>, причиной рвоты беременных являются три фактора: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кратковременное попадание фрагментов ворсинок хориона в кровь матери,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эндокринные изменения,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дополнительная нагрузка на обмен веществ матери в результате жизнедеятельности плода.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Патофизиология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Массивная рвота ведет к р</w:t>
      </w:r>
      <w:r w:rsidR="00DD0560" w:rsidRPr="00593677">
        <w:rPr>
          <w:rFonts w:ascii="Times New Roman" w:hAnsi="Times New Roman" w:cs="Times New Roman"/>
          <w:color w:val="000000"/>
          <w:sz w:val="28"/>
          <w:szCs w:val="28"/>
        </w:rPr>
        <w:t>азвитию гипотонической дегидра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тации вследствие потери </w:t>
      </w:r>
      <w:r w:rsidR="00DD0560" w:rsidRPr="00593677">
        <w:rPr>
          <w:rFonts w:ascii="Times New Roman" w:hAnsi="Times New Roman" w:cs="Times New Roman"/>
          <w:color w:val="000000"/>
          <w:sz w:val="28"/>
          <w:szCs w:val="28"/>
        </w:rPr>
        <w:t>воды и электролитов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 со сгущением крови и повреждением почек.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Потеря кислых валентностей желудочного сока приводит к метаболическому алкалозу.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Воздержание от пищи вызывает нарушения углеводного, жирового и белкового обмена с образованием кетоновых тел и повреждением печени.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Симптомы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Рвота (несколько раз в течение суток).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Похудание (быстрое).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Слабость, оглушенность — спутанность сознания — апатия — кома.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Обезвоживание — сухой язык.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Олигурия, анурия.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Запах изо рта (кетоновые тела, аммиак).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Гипотония — наклонность к шоку.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Желтуха.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Кровоизлияния в сетчатку глаза.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Повышение температуры.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Лабораторные данные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Кровь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Гемоглобин, гематокрит, билирубин, остаточный азот, стандартный гидрокарбонат и рН повышены. Содержание натрия, калия и хлоридов понижено.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Моча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Суточное количество, относительная плотность, содержание натрия, калия и хлоридов понижено.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Иногда выявляются ацетоно</w:t>
      </w:r>
      <w:r w:rsidR="00DD0560" w:rsidRPr="00593677">
        <w:rPr>
          <w:rFonts w:ascii="Times New Roman" w:hAnsi="Times New Roman" w:cs="Times New Roman"/>
          <w:color w:val="000000"/>
          <w:sz w:val="28"/>
          <w:szCs w:val="28"/>
        </w:rPr>
        <w:t>вые тела, желчные пигменты, бе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>лок, цилиндры, аммиак.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Терапия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Необходимо помнить: при проведении всякого лечения в первые 3 мес беременности необходимо думать об опасности фармакодинамической эмбриопатии.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Легкие случаи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Диета: частый дробный прием пищи, первый прием пищи до вставания с постели.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Противорвотные средства: фенотиазины, например, хлорфенетазин, бутирофеноны (например, галоперидол и трифлуперидол).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Психотерапия.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Если через 3 дня амбулаторного лечения не наступает улучшения и в моче выявляются ацетоновые тела, требуется госпитализация!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Тяжелые случаи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Введение воды, электролитов и углеводов: электролитный' инфузионный раствор 153, а также инфузионный раствор глюкозы или инвертозы 100 на протяжении 3—4 дней и более. Количество инфузионной жидкости определяется в зави» симости от выведения мочи; ее должно быть 1—1,5 л в день, а содержание натрия и хлоридов — 35—50 мэкв.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Противорвотные: фенотиазины (хлорпромазин 120—1 200 мг/день), бутирофеноны (галоперидол 10—20 мг/день). Далее: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витамины группы В и витамин С, инфузионный раствор аргинин-малата (500 мл день; см. 3.11.6).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Иногда: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депо-АКТГ 10—20 ИЕ/день или преднизолон 100—200 мг/день.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Если диурез восстановился, то можно и нужно вводить растворы, содержащие калий, для обеспечения суточной потребности и возмещения дефицита.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Прогноз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Благодаря современной инфузионной терапии в настоящее время от рвоты беременных не умирает практически ни одна женщина в отличие от прежних времен. Под влиянием указанной терапии рвота большей частью прекращается и через 2—3 дня женщина вновь может принимать жидкую и твердую высококалорийную пищу. Из-за опасности рецидива с выпиской больных не следует торопиться.</w:t>
      </w:r>
    </w:p>
    <w:p w:rsidR="00197E0C" w:rsidRPr="00593677" w:rsidRDefault="00197E0C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E55" w:rsidRPr="00593677" w:rsidRDefault="00194D88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006E55"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Эклампсия — тяжелейшая форма токсикоза беременных</w:t>
      </w:r>
    </w:p>
    <w:p w:rsidR="00197E0C" w:rsidRPr="00593677" w:rsidRDefault="00197E0C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Эклампсия и в настоящее время относится к опаснейшим осложнениям родового периода. По данным последней сводной статистики Куапп, материнская летальность на 1013 случаев составила 5,3%, а перинатальная детская смертность — 19,9%.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Профилактика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Благодаря интенсивной терапии ранней стадии эклампсии — преэклампсии в родовспомогательных учреждениях удалось резко сократить частоту конвульсивных форм.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Симптомы преэклампсии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Отеки (даже после сна).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Протеинурия (выше 1 г/л или 0,3/24 ч).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Гипертония (выше 140/90 мм рт. ст. при повторном измерении).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При появлении этих симптомов при беременности вместе или по отдельности необходимости лечение и тщательное наблюдение; при тяжелых формах показана госпитализация.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Этиология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Причины истинного позднего токсикоза, как и раньше, неизвестны. Предложено множество теорий, из которых в настоящее время более всего обсуждается теория маточно-плацентарной ишемии (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Berger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Cavanagh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>). Чаще всего эклампсия встречается: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у первородящих (очень молодых или чаще у старых),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при многоплодии;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при пузырном заносе;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при многоводии.</w:t>
      </w:r>
    </w:p>
    <w:p w:rsidR="00006E55" w:rsidRPr="00593677" w:rsidRDefault="00DD0560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Патофизиология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Гипертония (главный симптом)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Гипертония является следствием распространенного спазма артериол. Особое значение при оценке клинической картины придается повышению диастолического давления как отражению периферического сосудистого сопротивления.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Кровоснабжение и обеспечение кислородом кожи, кишечника, матки, а также центральных органов — печени и почек — значительно понижено, в тяжелых случаях даже до 1/3 нормальной величины.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Кровоснабжение и кислородное обеспечение мозга остается при конвульсивных формах почти нормальным. Несмотря на то что перфузия мозга вследствие повышения артериального давления понижается незначительно, сопротивление в церебральных сосудах повышено на 50%.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В качестве причины, судорог в настоящее время предполагаются локализованные сосудистые спазмы в мозге.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При аутопсии в мозге женщин, умерших от эклампсии, можно найти мелкие и крупные очаги кровоизлияний с фибриновыми тромбами и тканевыми некрозами. Отек мозга наблюдается редко. Так как редко находят и повышенное давление спинномозговой жидкости, по современным представлениям, отек мозга не считают причиной экламптических судорожных припадков.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Отеки (ранний симптом)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Отеки — проявление значительного физиологического накопления жидкости в интерстициальной ткани во время беременности. Если при нормальном течении беременности интерстициальное количество жидкости в пространстве увеличивается на 2—3 л, то при тяжелом позднем токсикозе беременности ее количество может возрастать на 20 л и более.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Соответственно возрастает задержка электролитов, прежде всего натрия.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Объем внутриклеточной жидкости, напротив, не изменяется ни при нормальном течении беременности, ни при поздних токсикозах.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Объем внутрисосудистой жидкости при эклампсии по сравнению с нормально протекающей беременностью значительно понижен, так что, несмотря на гипертонию, возрастает опасность шока при кровопотере и при гипотензивной терапии.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Протеинурия (поздний симптом)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Протеинурия обусловлена повышенной проницаемостью капилляров клубочков. При гипоксическом повреждении почек вследствии общего сосудистого спазма она еще более усиливается. При тяжелой преэклампсии часто бывают большие потери белка, которые могут достигать 20—30 г в день. Вследствие этого развиваются выраженная гипопротеинемия и диспротеинемия, так как больше всего теряется мелкодисперсных альбуминов. Связанное с этим понижение внутрисосудистого онкотического давления в свою очередь способствует образованию отеков и уменьшению объема крови. Сгущение крови, распознаваемое по резкому увеличению значения гематокрита до 50% и более, ухудшает перфузию тканей и ведет к олигурии с повышением остаточного азота.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Отчетливые параллели между поздними токсикозами и шоком объясняются гиповолемией и повышенным периферическим сопротивлением.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Симптоматика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Экламптическому припадку большей частью предшествуют продромальные явления, которые нужно немедленно лечить, как и истинный припадок, поскольку с появлением конвульсий резко повышается летальность (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Kyank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Продромальные признаки экламптического припадка (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eclampsia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immenens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Церебральные: головная боль, головокружение, беспокойство, помрачение сознания.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Глаза: мелькание мушек перед глазами, двоение, амавроз.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Абдоминальные, тошнота, рвота, боли в эпигастрии.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Экламптический припадок выражается в тонико-клонических судорогах.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Экламптический припадок протекает;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с фибриллярными подергиваниями мускулатуры лица;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с тоническими сокращениями мускулатуры (длительность 10—15 с; руки согнуты, ноги приведены, зрачки широкие, остановка дыхания);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с клоническими подергиваниями мускулатуры (1—2 мин, прикусывание языка с кровавой пеной у рта, единичные дыхательные движения, нарастающий цианоз);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прекращение клонических судорог (регулярное дыхание, исчезновение цианоза);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кома с ретроградной амнезией.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В редких случаях при тяжелом повреждении печени развивается кома (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coma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hepaticum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>) или гипоксическое повреждение мозга без судорожных припадков. Тогда говорят об эклампсии без эклампсии.</w:t>
      </w:r>
    </w:p>
    <w:p w:rsidR="00006E55" w:rsidRPr="00593677" w:rsidRDefault="00197E0C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06E55"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Дифференциальный диагноз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Эпилепсия.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Отравления.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Опухоли мозга, кровоизлияния в мозг, тромбозы сосудов мозга.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Менингит, энцефалит.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Аллергические реакции.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Истерический припадок.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«Преходящая эклампсия».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Диабетическая кома.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Печеночная кома.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Уремия.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Лабораторные данные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Кровь: гемоглобин, гематокрит, билирубин, остаточный азот повышены.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Стандартный гидрокарбонат, рН, общий белок (лучше альбумины) понижены.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Содержание натрия, калия, хлоридов в норме.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Моча: уменьшение суточного количества — анурия. Белок, цилиндры, желчные пигменты — реакция положительная.</w:t>
      </w:r>
    </w:p>
    <w:p w:rsidR="00197E0C" w:rsidRPr="00593677" w:rsidRDefault="00197E0C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Терапия экламптического припадка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  <w:gridCol w:w="5657"/>
      </w:tblGrid>
      <w:tr w:rsidR="00006E55" w:rsidRPr="00DB0774" w:rsidTr="00DB0774">
        <w:tc>
          <w:tcPr>
            <w:tcW w:w="9308" w:type="dxa"/>
            <w:gridSpan w:val="2"/>
            <w:shd w:val="clear" w:color="auto" w:fill="auto"/>
          </w:tcPr>
          <w:p w:rsidR="00006E55" w:rsidRPr="00DB0774" w:rsidRDefault="00006E55" w:rsidP="00DB077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Неотложная терапия</w:t>
            </w:r>
          </w:p>
        </w:tc>
      </w:tr>
      <w:tr w:rsidR="00006E55" w:rsidRPr="00DB0774" w:rsidTr="00DB0774">
        <w:tc>
          <w:tcPr>
            <w:tcW w:w="3651" w:type="dxa"/>
            <w:shd w:val="clear" w:color="auto" w:fill="auto"/>
          </w:tcPr>
          <w:p w:rsidR="00006E55" w:rsidRPr="00DB0774" w:rsidRDefault="00006E55" w:rsidP="00DB077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— Купирование припадка: </w:t>
            </w:r>
          </w:p>
        </w:tc>
        <w:tc>
          <w:tcPr>
            <w:tcW w:w="5657" w:type="dxa"/>
            <w:shd w:val="clear" w:color="auto" w:fill="auto"/>
          </w:tcPr>
          <w:p w:rsidR="00006E55" w:rsidRPr="00DB0774" w:rsidRDefault="00006E55" w:rsidP="00DB077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диазепам 40 мг внутривенно: сульфат магния 5 г внутривенно</w:t>
            </w:r>
          </w:p>
        </w:tc>
      </w:tr>
      <w:tr w:rsidR="00006E55" w:rsidRPr="00DB0774" w:rsidTr="00DB0774">
        <w:tc>
          <w:tcPr>
            <w:tcW w:w="9308" w:type="dxa"/>
            <w:gridSpan w:val="2"/>
            <w:shd w:val="clear" w:color="auto" w:fill="auto"/>
          </w:tcPr>
          <w:p w:rsidR="00006E55" w:rsidRPr="00DB0774" w:rsidRDefault="00006E55" w:rsidP="00DB077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Последующее лечение</w:t>
            </w:r>
          </w:p>
        </w:tc>
      </w:tr>
      <w:tr w:rsidR="00006E55" w:rsidRPr="00DB0774" w:rsidTr="00DB0774">
        <w:tc>
          <w:tcPr>
            <w:tcW w:w="3651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— Устранение сгущения крови:</w:t>
            </w:r>
          </w:p>
        </w:tc>
        <w:tc>
          <w:tcPr>
            <w:tcW w:w="5657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низкомолекулярный декстран (100 г/л 500 мл) дигидралазин (дихлортиазид) </w:t>
            </w:r>
          </w:p>
        </w:tc>
      </w:tr>
      <w:tr w:rsidR="00006E55" w:rsidRPr="00DB0774" w:rsidTr="00DB0774">
        <w:tc>
          <w:tcPr>
            <w:tcW w:w="3651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— Устранение сосудистых спазмов и подавление судорожной готовности:</w:t>
            </w:r>
          </w:p>
        </w:tc>
        <w:tc>
          <w:tcPr>
            <w:tcW w:w="5657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(25мг) + сульфат магния (10 г) (для инфузий низкомолекулярный декстран 100 г/л)</w:t>
            </w:r>
          </w:p>
        </w:tc>
      </w:tr>
      <w:tr w:rsidR="00006E55" w:rsidRPr="00DB0774" w:rsidTr="00DB0774">
        <w:tc>
          <w:tcPr>
            <w:tcW w:w="9308" w:type="dxa"/>
            <w:gridSpan w:val="2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Число капель 20—40 в минуту вначале в соответствии с попоказатели артериального давления. Систолическое артериальное давление должно понижаться каждый час максимально на 20% и быть не ниже 120 мм рт. ст. Повышенное артериальное давление при токсикозах является целесообразной реакцией организма.</w:t>
            </w:r>
          </w:p>
        </w:tc>
      </w:tr>
      <w:tr w:rsidR="00006E55" w:rsidRPr="00DB0774" w:rsidTr="00DB0774">
        <w:tc>
          <w:tcPr>
            <w:tcW w:w="3651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Предупреждение слишком резкого падения артериального давления:</w:t>
            </w:r>
          </w:p>
        </w:tc>
        <w:tc>
          <w:tcPr>
            <w:tcW w:w="5657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низкомолекулярный декстран, 100 г/л</w:t>
            </w:r>
          </w:p>
        </w:tc>
      </w:tr>
      <w:tr w:rsidR="00006E55" w:rsidRPr="00DB0774" w:rsidTr="00DB0774">
        <w:tc>
          <w:tcPr>
            <w:tcW w:w="3651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— Смягчение резких болей при схватках:</w:t>
            </w:r>
          </w:p>
        </w:tc>
        <w:tc>
          <w:tcPr>
            <w:tcW w:w="5657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петидин 100 мг </w:t>
            </w:r>
          </w:p>
        </w:tc>
      </w:tr>
      <w:tr w:rsidR="00006E55" w:rsidRPr="00DB0774" w:rsidTr="00DB0774">
        <w:tc>
          <w:tcPr>
            <w:tcW w:w="3651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— Освобождение дыхательных путей:</w:t>
            </w:r>
          </w:p>
        </w:tc>
        <w:tc>
          <w:tcPr>
            <w:tcW w:w="5657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отсасывание или интубация</w:t>
            </w:r>
          </w:p>
        </w:tc>
      </w:tr>
      <w:tr w:rsidR="00006E55" w:rsidRPr="00DB0774" w:rsidTr="00DB0774">
        <w:tc>
          <w:tcPr>
            <w:tcW w:w="3651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— Ингаляции кислорода:</w:t>
            </w:r>
          </w:p>
        </w:tc>
        <w:tc>
          <w:tcPr>
            <w:tcW w:w="5657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через трубку, зонд, а лучше всего маской</w:t>
            </w:r>
          </w:p>
        </w:tc>
      </w:tr>
      <w:tr w:rsidR="00006E55" w:rsidRPr="00DB0774" w:rsidTr="00DB0774">
        <w:tc>
          <w:tcPr>
            <w:tcW w:w="3651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— Снятие </w:t>
            </w:r>
            <w:r w:rsidRPr="00DB0774">
              <w:rPr>
                <w:rFonts w:ascii="Times New Roman" w:hAnsi="Times New Roman" w:cs="Times New Roman"/>
                <w:color w:val="000000"/>
                <w:lang w:val="en-US"/>
              </w:rPr>
              <w:t>status</w:t>
            </w:r>
            <w:r w:rsidRPr="00DB07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0774">
              <w:rPr>
                <w:rFonts w:ascii="Times New Roman" w:hAnsi="Times New Roman" w:cs="Times New Roman"/>
                <w:color w:val="000000"/>
                <w:lang w:val="en-US"/>
              </w:rPr>
              <w:t>eclampticus</w:t>
            </w:r>
            <w:r w:rsidRPr="00DB0774">
              <w:rPr>
                <w:rFonts w:ascii="Times New Roman" w:hAnsi="Times New Roman" w:cs="Times New Roman"/>
                <w:color w:val="000000"/>
              </w:rPr>
              <w:t xml:space="preserve"> или резкого угнетения дыхания!</w:t>
            </w:r>
          </w:p>
        </w:tc>
        <w:tc>
          <w:tcPr>
            <w:tcW w:w="5657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интубация и управляемое дыхание после релаксации</w:t>
            </w:r>
          </w:p>
        </w:tc>
      </w:tr>
      <w:tr w:rsidR="00006E55" w:rsidRPr="00DB0774" w:rsidTr="00DB0774">
        <w:tc>
          <w:tcPr>
            <w:tcW w:w="3651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— Профилактика внутрисо» судистого свертывания крови:</w:t>
            </w:r>
          </w:p>
        </w:tc>
        <w:tc>
          <w:tcPr>
            <w:tcW w:w="5657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гепарин 5000 ЕД вначале; затем каждые 2 ч 2000 ЕД со 2-го дня рекомендуют уменьшение дозы, так как мы наблюдали повторение кровотечения при назначении гепарина каждые 6 ч по 5000 ЕД </w:t>
            </w:r>
          </w:p>
        </w:tc>
      </w:tr>
      <w:tr w:rsidR="00006E55" w:rsidRPr="00DB0774" w:rsidTr="00DB0774">
        <w:tc>
          <w:tcPr>
            <w:tcW w:w="3651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— Контроль за функцией почек:</w:t>
            </w:r>
          </w:p>
        </w:tc>
        <w:tc>
          <w:tcPr>
            <w:tcW w:w="5657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постоянный катетер</w:t>
            </w:r>
          </w:p>
        </w:tc>
      </w:tr>
      <w:tr w:rsidR="00006E55" w:rsidRPr="00DB0774" w:rsidTr="00DB0774">
        <w:tc>
          <w:tcPr>
            <w:tcW w:w="3651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— Контроль артериального давления (а иногда также центрального венозного давления):</w:t>
            </w:r>
          </w:p>
        </w:tc>
        <w:tc>
          <w:tcPr>
            <w:tcW w:w="5657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каждые 5—10 мин</w:t>
            </w:r>
          </w:p>
        </w:tc>
      </w:tr>
      <w:tr w:rsidR="00006E55" w:rsidRPr="00DB0774" w:rsidTr="00DB0774">
        <w:tc>
          <w:tcPr>
            <w:tcW w:w="9308" w:type="dxa"/>
            <w:gridSpan w:val="2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Прочие мероприятия</w:t>
            </w:r>
          </w:p>
        </w:tc>
      </w:tr>
      <w:tr w:rsidR="00006E55" w:rsidRPr="00DB0774" w:rsidTr="00DB0774">
        <w:tc>
          <w:tcPr>
            <w:tcW w:w="3651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— При сильном беспокойстве:</w:t>
            </w:r>
          </w:p>
        </w:tc>
        <w:tc>
          <w:tcPr>
            <w:tcW w:w="5657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клометиазол 0,8 г/дл, число капель в зависимости от действия</w:t>
            </w:r>
          </w:p>
        </w:tc>
      </w:tr>
      <w:tr w:rsidR="00006E55" w:rsidRPr="00DB0774" w:rsidTr="00DB0774">
        <w:tc>
          <w:tcPr>
            <w:tcW w:w="3651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— При олигоанурии и для мобилизации отеков:</w:t>
            </w:r>
          </w:p>
        </w:tc>
        <w:tc>
          <w:tcPr>
            <w:tcW w:w="5657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инфузионный раствор маннитола 200; низкомолекулярный декстран с маннитолом 200 (500 мл), фуросемид </w:t>
            </w:r>
          </w:p>
        </w:tc>
      </w:tr>
      <w:tr w:rsidR="00006E55" w:rsidRPr="00DB0774" w:rsidTr="00DB0774">
        <w:tc>
          <w:tcPr>
            <w:tcW w:w="3651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— Метаболический ацидоз:</w:t>
            </w:r>
          </w:p>
        </w:tc>
        <w:tc>
          <w:tcPr>
            <w:tcW w:w="5657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раствор гидрокарбоната натрия 1000 (количество высчитывается)</w:t>
            </w:r>
          </w:p>
        </w:tc>
      </w:tr>
      <w:tr w:rsidR="00006E55" w:rsidRPr="00DB0774" w:rsidTr="00DB0774">
        <w:tc>
          <w:tcPr>
            <w:tcW w:w="3651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— Гипопротеинемия:</w:t>
            </w:r>
          </w:p>
        </w:tc>
        <w:tc>
          <w:tcPr>
            <w:tcW w:w="5657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человеческий альбумин</w:t>
            </w:r>
          </w:p>
        </w:tc>
      </w:tr>
      <w:tr w:rsidR="00006E55" w:rsidRPr="00DB0774" w:rsidTr="00DB0774">
        <w:tc>
          <w:tcPr>
            <w:tcW w:w="3651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 xml:space="preserve">— Сердечная слабость: </w:t>
            </w:r>
          </w:p>
        </w:tc>
        <w:tc>
          <w:tcPr>
            <w:tcW w:w="5657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  <w:lang w:val="en-US"/>
              </w:rPr>
              <w:t>g</w:t>
            </w:r>
            <w:r w:rsidRPr="00DB0774">
              <w:rPr>
                <w:rFonts w:ascii="Times New Roman" w:hAnsi="Times New Roman" w:cs="Times New Roman"/>
                <w:color w:val="000000"/>
              </w:rPr>
              <w:t xml:space="preserve">-строфантин или дигоксин </w:t>
            </w:r>
          </w:p>
        </w:tc>
      </w:tr>
      <w:tr w:rsidR="00006E55" w:rsidRPr="00DB0774" w:rsidTr="00DB0774">
        <w:tc>
          <w:tcPr>
            <w:tcW w:w="3651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Улучшение кровообращения в матке:</w:t>
            </w:r>
          </w:p>
        </w:tc>
        <w:tc>
          <w:tcPr>
            <w:tcW w:w="5657" w:type="dxa"/>
            <w:shd w:val="clear" w:color="auto" w:fill="auto"/>
          </w:tcPr>
          <w:p w:rsidR="00006E55" w:rsidRPr="00DB0774" w:rsidRDefault="00006E55" w:rsidP="00DB077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DB0774">
              <w:rPr>
                <w:rFonts w:ascii="Times New Roman" w:hAnsi="Times New Roman" w:cs="Times New Roman"/>
                <w:color w:val="000000"/>
              </w:rPr>
              <w:t>бета-симпатикомиметики (например, буфенингидрохлорид) капельно длительно.</w:t>
            </w:r>
          </w:p>
        </w:tc>
      </w:tr>
    </w:tbl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При жизнеспособном ребенке после выведения женщины из острого угрожающего состояния показано срочное щадящее родоразрешение.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При управляемом дыхании так же необходима дополнительная медикаментозная инфузионная терапия для снятия сосудистых спазмов и устранения сгущения крови, иначе могут прогрессировать гипоксические нарушения у матери и ребенка. При релаксации и длительном управляемом дыхании возможно возобновление жизнедеятельности плода (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Hegarty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Посредством релаксации можно устранить судорожные припадки, но не сосудистые спазмы.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При длительном управляемом дыхании у беременных нужно избегать избыточной вентиляции. В противном случае произойдет ухудшение плацентарного кровообращения, так как напряжение СО2 относится к важным регуляторам плацентарной перфузии. Минутный объем дыхания в конце беременности достигает почти 150% по сравнению с небеременной женщиной.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При лечении преэклампсии и эклампсии нужно избегать применения средств, ведущих к понижению артериального давления путем уменьшения сократительной силы сердца.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Из всех указанных здесь гипотензивных средств кровоснабжение органов улучшают препараты, медленно понижающие артериальное давление. Рекомендуется применять комбинации различных препаратов, чтобы по возможности устранить побочное действие отдельных фармацевтических средств.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Ганглиоблокаторы и проводниковая анестезия вызывают понижение артериального давления прежде всего путем расширения веноз</w:t>
      </w:r>
      <w:r w:rsidR="00194D88" w:rsidRPr="00593677">
        <w:rPr>
          <w:rFonts w:ascii="Times New Roman" w:hAnsi="Times New Roman" w:cs="Times New Roman"/>
          <w:color w:val="000000"/>
          <w:sz w:val="28"/>
          <w:szCs w:val="28"/>
        </w:rPr>
        <w:t>ного сосудистого русла, но кро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>вообращение органов не улучшают.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Кровопускание для лечения поздних токсикозов рассматривается в наши дни как врачебная ошибка.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Фенотиазины: прежде всего в форме литического коктейля (хлорпромазин + прометазин +петидин) их стараются не применять, из-за ганглиоплегического эффекта, хотя на практике они часто дают хороший эффект (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Langanke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Schlegel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>). Однако они показаны в случаях резкого повышения температуры для устранения гипертермии благодаря хорошему действию на центры терморегуляции.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Бутирофеноны (галоперидол, дроперидол) в настоящее время усиленно рекомендуют применять для снятия сосудистых спазмов, понижения артериального давления и седативного эффекта. Однако опыт еще недостаточен для того, чтобы сделать окончательное заключение о ценности этих препаратов в рамках лечения эклампсии.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Дигидроэрготоксины (эргокомб, редергам, гидергин) в соответствии с данными литературы и собственными результатами сами по себе в больших дозах (5 ампул внутривенно или 30 ампул в 500 мл инфузионного раствора) при эклампсии и преэклампсии не влияют на артериальное давление.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Выскабливание полости матки для удаления децидуальной оболочки, содержащей вазопрессивные тканевые факторы, показано для предотвращения постпортальной эклампсии и при стойкой угрожающей гипертонии.</w:t>
      </w:r>
    </w:p>
    <w:p w:rsidR="00197E0C" w:rsidRPr="00593677" w:rsidRDefault="00197E0C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E55" w:rsidRPr="00593677" w:rsidRDefault="00194D88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006E55"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Синдром шока в положении на спине</w:t>
      </w:r>
    </w:p>
    <w:p w:rsidR="00197E0C" w:rsidRPr="00593677" w:rsidRDefault="00197E0C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Несмотря на то</w:t>
      </w:r>
      <w:r w:rsidR="00197E0C" w:rsidRPr="005936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 что впервые он был описан 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Haare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Karn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 еще в 1928 г., особое значение ему придают только в последние годы.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Частота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У 1—3% беременных (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Kyank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 с соавт.) возможно развитие этого тяжелого болезненного состояния. Легкие формы наблюдаются отдельными авторами с различной частотой &lt; 10-70%). Чаще всего он возникает при: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многоплодии,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многоводии,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у субтильных женщин,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при спинномозговой или перидуральной анестезии.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Причины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В положении на спине беременная матка давит на нижнюю полую вену и вызывает более или менее выраженное сдавление этого сосуда, препятствуя току венозной крови к сердцу. От объема венозных коллатералей, как правило, хорошо развитых у беременных, зависит, получит ли сердце необходимое для своей деятельности количество крови или разовьется клиническая картина шока.</w:t>
      </w:r>
    </w:p>
    <w:p w:rsidR="00006E55" w:rsidRPr="00593677" w:rsidRDefault="00DD0560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Симптомы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Через 8—10 мин при положении на спине в последней трети беременности развиваются следующие признаки шока: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бледность кожи и слизистых оболочек;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давления в локтевой и бедренной венах при синдроме шока, связанном с переходом в горизонтальное положение (по 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Wilkening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Knauer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Larson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беспокойство, тошнота, потемнение в глазах, головокружение;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апатия, потеря сознания;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падение артериального давления;</w:t>
      </w:r>
    </w:p>
    <w:p w:rsidR="00197E0C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— синусовая тахикардия, пульс иногда не определяется.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Эти признаки не отличаются от симптомов других форм шока. Особенность состоит в изменении венозного давления, которое на тшжних конечностях (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femoralis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>) резко повышается, а на верхних конечностях (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vv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basilica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subclavia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>) остается неизменным или даже пониженным. На ЭКГ наряду с синусовой тахикардией имеются признаки дистрофии миокарда.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При синдроме шока в положении на спине создается угроза не только для матери, но и для плода.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Вследствие сокращения маточно-плацентарного кровоснабжения развивается гипоксически обусловленная брадикардия у плода, которая быстро сменяется тахикардией.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Терапия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Единственно необходимое мероприятие для лечения названного шокового синдрома — перемена положения тела (из положения на спине в положение на боку).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Это резко изменяет ситуацию. Пульс вновь начинает определяться, поднимается артериальное давление, кожа розовеет. Как правило, женщины с угрожающим синдромом шока в положении на спине при беременности после первых неприятных ощущений стараются избегать положения на спине и таким образом, предотвращают развитие шока.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При оперативном извлечении плода, если головка еще не плотно вставилась в таз, рекомендуется операционный стол повернуть на 15° в левую сторону и проводить наркоз и извлекать плод в этой позиции.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Развитие шокового синдрома в положении на спине еще нужно предотвращать потому, что, по последним данным, между этим синдромом и преждевременной отслойкой плаценты, а также эмболией околоплодными водами имеется связь.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«Оккультный» шоковый синдром в положении на спине</w:t>
      </w:r>
    </w:p>
    <w:p w:rsidR="00006E55" w:rsidRPr="00593677" w:rsidRDefault="00006E55" w:rsidP="00197E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Понятие «синдром окклюзии полой вены при беременности» предложено 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Crawford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>. Это соответствует данным многих авторов о том, что при проведении кесаревого сечения в косом положении под углом приблизительно 15° младенцы рождались в лучшем состоянии, чем в тех случаях, когда операция проводилась в положении беременной на спине. Причиной можно считать то, что у многих женщин на поздних стадиях беременности в положении на спине (без развития клинической картины шока) вследствие давления на нижнюю полую вену уменьшается приток венозной крови к сердцу и снижается минутный объем сердца с одновременным повышением венозного давления в бедренных венах в среднем на 4,5 см вод. ст. (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Frieberg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 с соавт.). В результате наряду с ухудшением почечного кровотока снижаются перфузия матки и обеспечение плода кислородом.</w:t>
      </w:r>
    </w:p>
    <w:p w:rsidR="00197E0C" w:rsidRPr="00593677" w:rsidRDefault="00197E0C" w:rsidP="00197E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E0C" w:rsidRPr="00593677" w:rsidRDefault="00197E0C" w:rsidP="00197E0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59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197E0C" w:rsidRPr="00593677" w:rsidRDefault="00197E0C" w:rsidP="00197E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E0C" w:rsidRPr="00593677" w:rsidRDefault="00197E0C" w:rsidP="00197E0C">
      <w:pPr>
        <w:widowControl/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>«Неотложная медицинская помощь», под ред. Дж.Э. Тинтиналли, Рл. Кроума, Э. Руиза, Перевод с английского д-ра мед. наук В.И. Кандрора, д.м.н. М.В.Неверовой, д-ра мед. наук А.В. Сучкова, к.м.н. А.В. Низового, Ю.Л. Амченкова; под ред. Д.м.н. В.Т. Ивашкина, Д.М.Н. П.Г. Брюсова; Москва «Медицина» 2001</w:t>
      </w:r>
    </w:p>
    <w:p w:rsidR="00006E55" w:rsidRPr="00593677" w:rsidRDefault="00197E0C" w:rsidP="00197E0C">
      <w:pPr>
        <w:widowControl/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Интенсивная терапия. Реанимация. Первая помощь: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593677">
        <w:rPr>
          <w:rFonts w:ascii="Times New Roman" w:hAnsi="Times New Roman" w:cs="Times New Roman"/>
          <w:color w:val="000000"/>
          <w:sz w:val="28"/>
          <w:szCs w:val="28"/>
          <w:lang w:val="en-US"/>
        </w:rPr>
        <w:t>ISBN</w:t>
      </w:r>
      <w:r w:rsidRPr="00593677">
        <w:rPr>
          <w:rFonts w:ascii="Times New Roman" w:hAnsi="Times New Roman" w:cs="Times New Roman"/>
          <w:color w:val="000000"/>
          <w:sz w:val="28"/>
          <w:szCs w:val="28"/>
        </w:rPr>
        <w:t xml:space="preserve"> 5-225-04560-Х</w:t>
      </w:r>
      <w:bookmarkStart w:id="0" w:name="_GoBack"/>
      <w:bookmarkEnd w:id="0"/>
    </w:p>
    <w:sectPr w:rsidR="00006E55" w:rsidRPr="00593677" w:rsidSect="00197E0C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74" w:rsidRDefault="00DB0774">
      <w:r>
        <w:separator/>
      </w:r>
    </w:p>
  </w:endnote>
  <w:endnote w:type="continuationSeparator" w:id="0">
    <w:p w:rsidR="00DB0774" w:rsidRDefault="00DB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C6B" w:rsidRDefault="00587E78" w:rsidP="0063598F">
    <w:pPr>
      <w:pStyle w:val="a4"/>
      <w:framePr w:wrap="auto" w:vAnchor="text" w:hAnchor="margin" w:xAlign="right" w:y="1"/>
      <w:rPr>
        <w:rStyle w:val="a6"/>
        <w:rFonts w:cs="Arial"/>
      </w:rPr>
    </w:pPr>
    <w:r>
      <w:rPr>
        <w:rStyle w:val="a6"/>
        <w:rFonts w:cs="Arial"/>
        <w:noProof/>
      </w:rPr>
      <w:t>2</w:t>
    </w:r>
  </w:p>
  <w:p w:rsidR="00353C6B" w:rsidRDefault="00353C6B" w:rsidP="00353C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74" w:rsidRDefault="00DB0774">
      <w:r>
        <w:separator/>
      </w:r>
    </w:p>
  </w:footnote>
  <w:footnote w:type="continuationSeparator" w:id="0">
    <w:p w:rsidR="00DB0774" w:rsidRDefault="00DB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876BED"/>
    <w:multiLevelType w:val="hybridMultilevel"/>
    <w:tmpl w:val="6CA460D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E55"/>
    <w:rsid w:val="00006E55"/>
    <w:rsid w:val="00194D88"/>
    <w:rsid w:val="00197E0C"/>
    <w:rsid w:val="00353C6B"/>
    <w:rsid w:val="003A29BA"/>
    <w:rsid w:val="00587E78"/>
    <w:rsid w:val="00593677"/>
    <w:rsid w:val="0063598F"/>
    <w:rsid w:val="006653EF"/>
    <w:rsid w:val="0073040B"/>
    <w:rsid w:val="008E2BED"/>
    <w:rsid w:val="009123CA"/>
    <w:rsid w:val="00B653A1"/>
    <w:rsid w:val="00C80CC8"/>
    <w:rsid w:val="00CD5BAA"/>
    <w:rsid w:val="00D45D3C"/>
    <w:rsid w:val="00DB0774"/>
    <w:rsid w:val="00DD0560"/>
    <w:rsid w:val="00E10A1D"/>
    <w:rsid w:val="00E6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C307DA-EEDD-4B94-9AFB-B043C8F7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B653A1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653A1"/>
    <w:pPr>
      <w:keepNext/>
      <w:widowControl/>
      <w:autoSpaceDE/>
      <w:autoSpaceDN/>
      <w:adjustRightInd/>
      <w:ind w:left="1080" w:hanging="5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006E55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53C6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ascii="Arial" w:hAnsi="Arial" w:cs="Arial"/>
      <w:sz w:val="20"/>
      <w:szCs w:val="20"/>
    </w:rPr>
  </w:style>
  <w:style w:type="character" w:styleId="a6">
    <w:name w:val="page number"/>
    <w:uiPriority w:val="99"/>
    <w:rsid w:val="00353C6B"/>
    <w:rPr>
      <w:rFonts w:cs="Times New Roman"/>
    </w:rPr>
  </w:style>
  <w:style w:type="paragraph" w:styleId="a7">
    <w:name w:val="Normal (Web)"/>
    <w:basedOn w:val="a"/>
    <w:uiPriority w:val="99"/>
    <w:rsid w:val="00B653A1"/>
    <w:pPr>
      <w:widowControl/>
      <w:autoSpaceDE/>
      <w:autoSpaceDN/>
      <w:adjustRightInd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3619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Дом</Company>
  <LinksUpToDate>false</LinksUpToDate>
  <CharactersWithSpaces>24201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Юля</dc:creator>
  <cp:keywords/>
  <dc:description/>
  <cp:lastModifiedBy>admin</cp:lastModifiedBy>
  <cp:revision>2</cp:revision>
  <dcterms:created xsi:type="dcterms:W3CDTF">2014-02-25T05:28:00Z</dcterms:created>
  <dcterms:modified xsi:type="dcterms:W3CDTF">2014-02-25T05:28:00Z</dcterms:modified>
</cp:coreProperties>
</file>