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BA" w:rsidRDefault="00F82EBA"/>
    <w:tbl>
      <w:tblPr>
        <w:tblW w:w="0" w:type="auto"/>
        <w:tblLook w:val="0000" w:firstRow="0" w:lastRow="0" w:firstColumn="0" w:lastColumn="0" w:noHBand="0" w:noVBand="0"/>
      </w:tblPr>
      <w:tblGrid>
        <w:gridCol w:w="8388"/>
        <w:gridCol w:w="1183"/>
      </w:tblGrid>
      <w:tr w:rsidR="00F82EBA" w:rsidRPr="00F82EB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ind w:left="0"/>
              <w:jc w:val="center"/>
              <w:rPr>
                <w:sz w:val="32"/>
                <w:szCs w:val="32"/>
              </w:rPr>
            </w:pPr>
            <w:r w:rsidRPr="00F82EBA">
              <w:rPr>
                <w:sz w:val="32"/>
                <w:szCs w:val="32"/>
              </w:rPr>
              <w:t>Содержание</w:t>
            </w:r>
          </w:p>
        </w:tc>
      </w:tr>
      <w:tr w:rsidR="00F82EBA" w:rsidRPr="00F82EB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F82EBA">
              <w:rPr>
                <w:b w:val="0"/>
                <w:bCs w:val="0"/>
                <w:sz w:val="28"/>
                <w:szCs w:val="28"/>
              </w:rPr>
              <w:t>Введение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F82EBA" w:rsidRPr="00F82EB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F82EBA">
              <w:rPr>
                <w:b w:val="0"/>
                <w:bCs w:val="0"/>
                <w:sz w:val="28"/>
                <w:szCs w:val="28"/>
              </w:rPr>
              <w:t>Особенности налогообложения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F82EBA" w:rsidRPr="00F82EB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F82EBA">
              <w:rPr>
                <w:b w:val="0"/>
                <w:bCs w:val="0"/>
                <w:sz w:val="28"/>
                <w:szCs w:val="28"/>
              </w:rPr>
              <w:t xml:space="preserve">       1. Налог на прибыль.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F82EBA" w:rsidRPr="00F82EB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3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2EBA">
              <w:rPr>
                <w:rFonts w:ascii="Arial" w:hAnsi="Arial" w:cs="Arial"/>
                <w:sz w:val="28"/>
                <w:szCs w:val="28"/>
              </w:rPr>
              <w:t xml:space="preserve">     1.1 Состав доходов страховщиков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F82EBA" w:rsidRPr="00F82EB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3"/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2EBA">
              <w:rPr>
                <w:rFonts w:ascii="Arial" w:hAnsi="Arial" w:cs="Arial"/>
                <w:sz w:val="28"/>
                <w:szCs w:val="28"/>
              </w:rPr>
              <w:t xml:space="preserve"> 1.2 Расходы страховщиков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F82EBA" w:rsidRPr="00F82EB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tabs>
                <w:tab w:val="left" w:pos="180"/>
                <w:tab w:val="left" w:pos="360"/>
                <w:tab w:val="left" w:pos="560"/>
              </w:tabs>
              <w:spacing w:line="360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F82EBA">
              <w:rPr>
                <w:b w:val="0"/>
                <w:bCs w:val="0"/>
                <w:sz w:val="28"/>
                <w:szCs w:val="28"/>
              </w:rPr>
              <w:t xml:space="preserve">       2. Налог на добавленную стоимость.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F82EBA" w:rsidRPr="00F82EB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 w:rsidRPr="00F82EBA">
              <w:rPr>
                <w:b w:val="0"/>
                <w:bCs w:val="0"/>
                <w:sz w:val="28"/>
                <w:szCs w:val="28"/>
              </w:rPr>
              <w:t xml:space="preserve">Заключение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F82EBA" w:rsidRPr="00F82EBA"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82EBA">
              <w:rPr>
                <w:rFonts w:ascii="Arial" w:hAnsi="Arial" w:cs="Arial"/>
                <w:sz w:val="28"/>
                <w:szCs w:val="28"/>
              </w:rPr>
              <w:t>Список литературы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82EBA" w:rsidRPr="00F82EBA" w:rsidRDefault="00F82EBA">
            <w:pPr>
              <w:pStyle w:val="anons"/>
              <w:spacing w:line="360" w:lineRule="auto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:rsidR="00F82EBA" w:rsidRDefault="00F82EBA">
      <w:pPr>
        <w:pStyle w:val="anons"/>
        <w:ind w:left="0"/>
        <w:jc w:val="both"/>
        <w:rPr>
          <w:sz w:val="32"/>
          <w:szCs w:val="32"/>
        </w:rPr>
      </w:pPr>
    </w:p>
    <w:p w:rsidR="00F82EBA" w:rsidRDefault="00F82EBA">
      <w:pPr>
        <w:pStyle w:val="anons"/>
        <w:ind w:left="0"/>
        <w:jc w:val="both"/>
        <w:rPr>
          <w:b w:val="0"/>
          <w:bCs w:val="0"/>
          <w:sz w:val="28"/>
          <w:szCs w:val="28"/>
        </w:rPr>
      </w:pPr>
    </w:p>
    <w:p w:rsidR="00F82EBA" w:rsidRDefault="00F82EBA">
      <w:pPr>
        <w:pStyle w:val="anons"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F82EBA" w:rsidRDefault="00F82EBA">
      <w:pPr>
        <w:pStyle w:val="anons"/>
        <w:ind w:left="0"/>
        <w:jc w:val="both"/>
        <w:rPr>
          <w:b w:val="0"/>
          <w:bCs w:val="0"/>
          <w:sz w:val="28"/>
          <w:szCs w:val="28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</w:p>
    <w:p w:rsidR="00F82EBA" w:rsidRDefault="00F82EBA">
      <w:pPr>
        <w:pStyle w:val="anons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Введение</w:t>
      </w:r>
    </w:p>
    <w:p w:rsidR="00F82EBA" w:rsidRDefault="00F82EBA">
      <w:pPr>
        <w:pStyle w:val="anons"/>
        <w:spacing w:line="360" w:lineRule="auto"/>
        <w:ind w:firstLine="440"/>
        <w:jc w:val="both"/>
      </w:pPr>
      <w:r>
        <w:t xml:space="preserve">31 мая президент России Владимир Путин подписал Федеральный закон "О внесении изменений и дополнений в часть вторую Налогового кодекса". Использовать налогосберегающие схемы теперь невыгодно. Вместе с тем новый порядок может поставить крест на долгосрочном страховании жизни. </w:t>
      </w:r>
    </w:p>
    <w:p w:rsidR="00F82EBA" w:rsidRDefault="00F82EBA">
      <w:pPr>
        <w:pStyle w:val="anons"/>
        <w:spacing w:line="360" w:lineRule="auto"/>
        <w:jc w:val="both"/>
        <w:rPr>
          <w:sz w:val="20"/>
          <w:szCs w:val="20"/>
        </w:rPr>
      </w:pPr>
      <w:r>
        <w:t xml:space="preserve">Александр МОИСЕЕНКО 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Еще до своего избрания главой Всероссийского союза страховщиков (ВСС) Александр Коваль заявлял о принципиальной борьбе с так называемыми зарплатными схемами, которые позволяют клиенту уходить от уплаты </w:t>
      </w:r>
      <w:bookmarkStart w:id="0" w:name="YANDEX_0"/>
      <w:bookmarkEnd w:id="0"/>
      <w:r>
        <w:rPr>
          <w:rFonts w:ascii="Arial" w:hAnsi="Arial" w:cs="Arial"/>
          <w:sz w:val="28"/>
          <w:szCs w:val="28"/>
        </w:rPr>
        <w:t xml:space="preserve"> налога, а </w:t>
      </w:r>
      <w:bookmarkStart w:id="1" w:name="YANDEX_1"/>
      <w:bookmarkEnd w:id="1"/>
      <w:r>
        <w:rPr>
          <w:rFonts w:ascii="Arial" w:hAnsi="Arial" w:cs="Arial"/>
          <w:sz w:val="28"/>
          <w:szCs w:val="28"/>
        </w:rPr>
        <w:t> страховой компании приносят небольшую, но стабильную прибыль. Подобные махинации, по разным оценкам, составляют от 40 до 90 процентов премий по страхованию жизни (около 3 млрд. долларов).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Бюджетный комитет Государственной Думы решил пресечь такие схемы с помощью налогов. В конце 2001 года был разработан соответствующий законопроект поправок в НК. Раньше клиент при досрочном расторжении договора по долгосрочному страхованию жизни получал выплатную сумму (аннуитет) и не платил с нее никаких налогов. Согласно новой редакции, по договорам добровольного долгосрочного страхования жизни, заключенным на срок менее пяти лет, взимается 13-процентный подоходный налог с выплат ренты или аннуитетов. Страховые схемы становятся невыгодными. Государство торжествует. Однако удар, нанесенный по налогосберегающим технологиям, пришелся и по страховщикам и поставил под вопрос будущее добровольного страхования.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Николай Николаев, руководитель управления по связям с общественностью ВСС считаем, что эти поправки отрицательно влияют на развитие долгосрочного страхования жизни. Новая редакция второй главы НК ставит в неравное положение страховщиков. Одновременно человек, заключающий договор долгосрочного страхования жизни, оказывается в определенной зависимости. Не важно, что с ним может произойти, но без уплаты 13-процентного налога ранее, чем через пять лет свои средства он не заберет. А произойти может всякое.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Вторая принципиальная претензия ВСС к Налоговому кодексу касается имущественного страхования. К примеру, сгорела дача, застрахованная на 20 тыс. долларов. Мало того, что с началом действия поправок придется собрать неимоверное количество документов, подтверждающих страховой случай. Если страховка составила 20 тыс. долларов, а вы решите построить шалаш стоимостью 100 долларов, то с разницы (19 900 долларов) придется заплатить все те же 13 процентов. Вряд ли это понравится потребителю страховых услуг.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Одобренный президентом закон был разработан и принят в такие короткие сроки (полгода), что страховщики просто не успели собраться с силами и учесть свои интересы. По словам г-на Николаева, "компании по-разному смотрят на зарплатные схемы". Одни применяют, другие, наоборот, готовы бороться и заявляют о необходимости увеличения подоходного налога с 13 до 35 процентов, третьих это вообще не интересует.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согласования всех мнений при ВСС создана рабочая группа, которая найдет "золотую середину". Есть предложение сократить минимальный срок действия договоров долгосрочного страхования с пяти до трех лет либо освободить от уплаты налога часть аннуитетов. Предполагается также четко определить причины расторжения договоров. Все это должно найти отражение в законопроекте ВСС "О внесении изменений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8"/>
          <w:szCs w:val="28"/>
        </w:rPr>
        <w:t>и дополнений в главу вторую Налогового кодекса".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Основные опасения вселяют преимущества банков перед страховыми компаниями в работе с клиентами. Что можно предпринять в этой связи, страховщики пока не знают. Борьба с зарплатными схемами уже дает результаты. Рост страховых взносов по страхованию жизни по сравнению с прошлым годом сократился в несколько раз.</w:t>
      </w:r>
    </w:p>
    <w:p w:rsidR="00F82EBA" w:rsidRDefault="00F82EB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Мнение эксперта</w:t>
      </w:r>
    </w:p>
    <w:p w:rsidR="00F82EBA" w:rsidRDefault="00F82EBA">
      <w:pPr>
        <w:pStyle w:val="a3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Илья Ломакин-Румянцев, бывший глава Страхнадзора, ныне заместитель председателя комитета по бюджету Совета Федерации:</w:t>
      </w:r>
    </w:p>
    <w:p w:rsidR="00F82EBA" w:rsidRDefault="00F82EBA">
      <w:pPr>
        <w:pStyle w:val="a3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Закон содержит значительно больше плюсов, чем минусов, тем более есть еще время исправить последние. Нормы вступают в силу 1 января 2003 года.</w:t>
      </w:r>
    </w:p>
    <w:p w:rsidR="00F82EBA" w:rsidRDefault="00F82EBA">
      <w:pPr>
        <w:jc w:val="both"/>
        <w:rPr>
          <w:sz w:val="28"/>
          <w:szCs w:val="28"/>
        </w:rPr>
      </w:pPr>
    </w:p>
    <w:p w:rsidR="00F82EBA" w:rsidRDefault="00F82E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Особенности налогообложения страховых компаний.</w:t>
      </w:r>
    </w:p>
    <w:p w:rsidR="00F82EBA" w:rsidRDefault="00F82EBA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1. </w:t>
      </w:r>
      <w:r>
        <w:rPr>
          <w:rFonts w:ascii="Arial" w:hAnsi="Arial" w:cs="Arial"/>
          <w:b/>
          <w:bCs/>
          <w:sz w:val="28"/>
          <w:szCs w:val="28"/>
          <w:u w:val="single"/>
        </w:rPr>
        <w:t>Налог на прибыль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Для страховых организаций при исчислении налога на прибыль руководствуются Законом Российской Федерации «О налоге на прибыль предприятий и организаций» от 27 декабря 1991 г. № 2116-1, Инструкцией Госналогслужбы Российской Федерации от 10 августа 1995 г. № 37 «О порядке исчисления и уплаты в бюджет налога на прибыль предприятий и организаций» (в редакциях последующих изменений и дополнений), «Положением об особенностях определения налогооблагаемой базы для уплаты налога на прибыль страховщиками», утвержденным постановлением Правительства Российской Федерации от 16 мая 1994 г. № 491 (далее Положение № 491). В соответствии с Положением № 491 к доходам страховщика относятся:</w:t>
      </w:r>
    </w:p>
    <w:p w:rsidR="00F82EBA" w:rsidRDefault="00F82E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выручка страховщика,</w:t>
      </w:r>
    </w:p>
    <w:p w:rsidR="00F82EBA" w:rsidRDefault="00F82E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прочие поступления от страховой деятельности,</w:t>
      </w:r>
    </w:p>
    <w:p w:rsidR="00F82EBA" w:rsidRDefault="00F82E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доходы от иной деятельности.</w:t>
      </w:r>
    </w:p>
    <w:p w:rsidR="00F82EBA" w:rsidRDefault="00F82EBA">
      <w:pPr>
        <w:pStyle w:val="a3"/>
        <w:ind w:left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1.1 Состав доходов страховщиков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состав доходов страховщиков, учитываемых при расчете налогооблагаемой базы для уплаты налога на прибыль, включаются:</w:t>
      </w:r>
    </w:p>
    <w:p w:rsidR="00F82EBA" w:rsidRDefault="00F82EB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Выручка страховщика, формируемая за счет: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поступлений страховых взносов по договорам страхования, со страхования и перестрахования за вычетом страховых выплат, отчислений в страховые резервы и страховых взносов по договорам, переданным в перестрахование. В состав указанных поступлений не включаются поступления по видам обязательного страхования, осуществляемым за счет бюджетных ассигнований, которые учитываются в качестве средств, предназначенных на целевое финансирование. В выручку включаются только средства, направляемые в соответствии с установленным порядком на покрытие расходов страховщика по проведению указанных видов страхования;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сумм возврата страховых резервов, отчисленных в предыдущие периоды;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комиссионных вознаграждений и тантьем по договорам, переданным в перестрахование;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 комиссионных вознаграждений, полученных за оказание услуг страхового агента, страхового брокера, сюрвейера и аварийного комиссара;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д) возмещения перестраховщиками доли страховых выплат по договорам, переданным в перестрахование;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е) экономии средств на ведение дела по обязательному медицинскому страхованию.</w:t>
      </w:r>
    </w:p>
    <w:p w:rsidR="00F82EBA" w:rsidRDefault="00F82EB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Прочие поступления от страховой деятельности: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доходы, полученные от размещения страховых резервов и других средств (кроме доходов от инвестирования средств резервов по обязательному медицинскому страхованию);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доходы, полученные от инвестирования средств резервов по обязательному медицинскому страхованию, за вычетом сумм, использованных на покрытие расходов по оплате медицинских услуг и пополнение соответствующих резервов по нормативам, устанавливаемым территориальным фондом обязательного медицинского страхования;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суммы полученных процентов, начисленных на депо премий по рискам, принятым в перестрахование;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 суммы, полученные в порядке реализации права требования страхователя по страхованию имущества к лицу, ответственному за причиненный ущерб;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д) прочие доходы от осуществления страховой деятельности.</w:t>
      </w:r>
    </w:p>
    <w:p w:rsidR="00F82EBA" w:rsidRDefault="00F82EBA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Доходы от иной деятельности:</w:t>
      </w:r>
    </w:p>
    <w:p w:rsidR="00F82EBA" w:rsidRDefault="00F82EBA">
      <w:pPr>
        <w:pStyle w:val="a3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прибыль от реализации основных фондов, материальных ценностей и прочих активов;</w:t>
      </w:r>
    </w:p>
    <w:p w:rsidR="00F82EBA" w:rsidRDefault="00F82EBA">
      <w:pPr>
        <w:pStyle w:val="a3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доходы от сдачи имущества в аренду;</w:t>
      </w:r>
    </w:p>
    <w:p w:rsidR="00F82EBA" w:rsidRDefault="00F82EBA">
      <w:pPr>
        <w:pStyle w:val="a3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суммы, поступившие в погашение дебиторской задолженности, списанной в предыдущие периоды на убытки;</w:t>
      </w:r>
    </w:p>
    <w:p w:rsidR="00F82EBA" w:rsidRDefault="00F82EBA">
      <w:pPr>
        <w:pStyle w:val="a3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 списанная кредиторская задолженность;</w:t>
      </w:r>
    </w:p>
    <w:p w:rsidR="00F82EBA" w:rsidRDefault="00F82EBA">
      <w:pPr>
        <w:pStyle w:val="a3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д) доходы от прочей не запрещенной законом деятельности, непосредственно не связанной с осуществлением страховой деятельности.</w:t>
      </w:r>
    </w:p>
    <w:p w:rsidR="00F82EBA" w:rsidRDefault="00F82EBA">
      <w:pPr>
        <w:pStyle w:val="a3"/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1.2 Расходы страховщиков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расходам, включаемым в себестоимость оказываемых страховщиками страховых услуг, и иным расходам, учитываемым при расчете налогооблагаемой базы для уплаты налога на прибыль, относятся:</w:t>
      </w:r>
    </w:p>
    <w:p w:rsidR="00F82EBA" w:rsidRDefault="00F82EBA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Отчисления в резервы для финансирования мероприятий по предупреждению несчастных случаев, утраты или повреждения застрахованного имущества.</w:t>
      </w:r>
    </w:p>
    <w:p w:rsidR="00F82EBA" w:rsidRDefault="00F82EBA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Возмещения доли страховых выплат по договорам, принятым в перестрахование.</w:t>
      </w:r>
    </w:p>
    <w:p w:rsidR="00F82EBA" w:rsidRDefault="00F82EBA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Комиссионные вознаграждения и тантьемы, уплаченные по операциям перестрахования.</w:t>
      </w:r>
    </w:p>
    <w:p w:rsidR="00F82EBA" w:rsidRDefault="00F82EBA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Расходы на ведение дела: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затраты, включаемые в себестоимость страховых услуг на основании Положения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прибыли, утвержденного постановлением Правительства Российской Федерации от 5 августа 1992 г. № 552, с учетом Положения № 491;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комиссионные вознаграждения, уплаченные за оказание услуг страхового агента и страхового брокера;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возмещения при наличии подтверждающих документов страховым агентам расходов по проезду от места жительства до местонахождения страховщика и обратно в дни, установленные для явки, и по вызову администрации и компенсации страховым агентам расходов по проезду на участке работы;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 оплата предприятиям, учреждениям, организациям или отдельным физическим лицам за оказанные ими услуги, связанные со страховой деятельностью, в том числе:</w:t>
      </w:r>
    </w:p>
    <w:p w:rsidR="00F82EBA" w:rsidRDefault="00F82EBA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107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оплата услуг предприятий, учреждений и организаций за выполнение ими письменных поручений работников по перечислению страховых взносов из заработной платы путем безналичных расчетов;</w:t>
      </w:r>
    </w:p>
    <w:p w:rsidR="00F82EBA" w:rsidRDefault="00F82EBA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107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оплата услуг учреждений здравоохранения, других предприятий, учреждений и организаций по выдаче справок, статистических данных, заключений и т.п.;</w:t>
      </w:r>
    </w:p>
    <w:p w:rsidR="00F82EBA" w:rsidRDefault="00F82EBA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107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оплата инкассаторских услуг;</w:t>
      </w:r>
    </w:p>
    <w:p w:rsidR="00F82EBA" w:rsidRDefault="00F82EBA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107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оплата услуг (комиссионные вознаграждения) специалистов (экспертов, сюрвейеров, аварийных комиссаров, юристов, адвокатов, сотрудников детективных агентств и других), привлекаемых для оценки страхового риска, определения страховой стоимости имущества и размера страховой выплаты, оценки последствий страховых случаев, урегулирования страховых выплат;</w:t>
      </w:r>
    </w:p>
    <w:p w:rsidR="00F82EBA" w:rsidRDefault="00F82EBA">
      <w:pPr>
        <w:pStyle w:val="a3"/>
        <w:numPr>
          <w:ilvl w:val="1"/>
          <w:numId w:val="3"/>
        </w:numPr>
        <w:spacing w:before="0" w:beforeAutospacing="0" w:after="0" w:afterAutospacing="0" w:line="360" w:lineRule="auto"/>
        <w:ind w:left="1077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оплата услуг банков и других кредитных учреждений, связанных с осуществлением страховой деятельности, включая операции по обслуживанию выплат страхователям, расчетному и другим счетам, выдаче и приему наличных денег;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д) расходы на рекламу, подготовку и переподготовку кадров, представительские расходы в пределах действующих норм и нормативов, исчисленных с учетом отраслевых особенностей;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е) расходы на изготовление страховых свидетельств, бланков строгой отчетности, квитанций и т.п.;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ж) оплата консультационных и информационных услуг, а также аудиторских услуг, оказанных с целью подтверждения годового бухгалтерского отчета и в соответствии с другими требованиями законодательства;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з) расходы на публикацию годового баланса и счета прибыли и убытков.</w:t>
      </w:r>
    </w:p>
    <w:p w:rsidR="00F82EBA" w:rsidRDefault="00F82EB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Расходы на аренду основных фондов, включая их отдельные части, используемые для осуществления страховой деятельности, в том числе автомобильного транспорта для перевозки документов и материальных ценностей.</w:t>
      </w:r>
    </w:p>
    <w:p w:rsidR="00F82EBA" w:rsidRDefault="00F82EB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Другие расходы, связанные со страховой деятельностью: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суммы процентов по депо премий по рискам, переданным в перестрахование;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убытки от реализации основных средств, ценных бумаг;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в) убытки от реализации нематериальных активов, малоценных и быстроизнашивающихся средств, иных материальных ценностей;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г) убытки прошлых лет, выявленные в отчетном году;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д) отрицательная курсовая разница по валютным счетам и по операциям в иностранной валюте;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е) некомпенсируемые убытки от стихийных бедствий;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ж) при покупке иностранной валюты: превышение курса покупки над курсом Центрального банка Российской Федерации;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з) </w:t>
      </w:r>
      <w:bookmarkStart w:id="2" w:name="i1149"/>
      <w:bookmarkEnd w:id="2"/>
      <w:r>
        <w:rPr>
          <w:rFonts w:ascii="Arial" w:hAnsi="Arial" w:cs="Arial"/>
          <w:sz w:val="28"/>
          <w:szCs w:val="28"/>
        </w:rPr>
        <w:t>налоговые платежи: сбор на нужды образовательных учреждений, взимаемый с юридических лиц, налог на рекламу, налог на содержание жилищного фонда и объектов социально-культурной сферы, другие налоги и сборы, относимые в соответствии с действующим законодательством на финансовые результаты деятельности, а также налог на пользователей автомобильных дорог, налог с владельцев транспортных средств, земельный налог, дополнительные платежи в бюджет, исчисленные исходя из сумм доплат налога на прибыль и авансовых взносов налога, скорректированных на учетную ставку ЦБ Российской Федерации, за пользование банковским кредитом;</w:t>
      </w:r>
    </w:p>
    <w:p w:rsidR="00F82EBA" w:rsidRDefault="00F82EBA">
      <w:pPr>
        <w:pStyle w:val="a3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и) прочие расходы и потери, относимые в соответствии с действующим законодательством на финансовые результаты.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целей налогообложения налогом на прибыль фактические финансовые результаты подлежат корректировке:</w:t>
      </w:r>
    </w:p>
    <w:p w:rsidR="00F82EBA" w:rsidRDefault="00F82EB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прибыль уменьшается на суммы положительных курсовых разниц (увеличивается на суммы отрицательных курсовых разниц), образовавшихся в отчетном периоде, по всем счетам бухгалтерского учета, по которым отражаются операции в иностранной валюте;</w:t>
      </w:r>
    </w:p>
    <w:p w:rsidR="00F82EBA" w:rsidRDefault="00F82EB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прибыль уменьшается на суммы доходов (дивидендов, процентов), полученных по акциям, облигациям и иным ценным бумагам, принадлежащим страховой организации;</w:t>
      </w:r>
    </w:p>
    <w:p w:rsidR="00F82EBA" w:rsidRDefault="00F82EB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учитывается разница (превышение) между продажной ценой и первоначальной или остаточной стоимостью основных фондов и иного имущества с учетом их переоценки, производимой на основании постановлений Правительства Российской Федерации, увеличенной на индекс инфляции, исчисленный в порядке, устанавливаемом Правительством Российской Федерации. По основным фондам, нематериальным активам, малоценным и быстроизнашивающимся предметам, стоимость которых погашается путем начисления износа, принимается остаточная стоимость этих фондов и имущества. Отрицательный результат от их реализации и от безвозмездной передачи в целях налогообложения не уменьшает налогооблагаемую прибыль;</w:t>
      </w:r>
    </w:p>
    <w:p w:rsidR="00F82EBA" w:rsidRDefault="00F82EB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подлежат налогообложению доходы в виде положительных разниц от переоценки государственных краткосрочных облигаций (ГКО) (убытки, полученные в виде отрицательной разницы от переоценки ГКО не уменьшают налогооблагаемую базу).</w:t>
      </w:r>
    </w:p>
    <w:p w:rsidR="00F82EBA" w:rsidRDefault="00F82EBA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произведенные организацией затраты корректируются с учетом утвержденных в установленном порядке лимитов, норм и нормативов. Имеются в виду такие фактически произведенные страховой организацией расходы, как связанные с содержанием служебного автотранспорта, связанные со служебными командировками, компенсации за использование для служебных поездок личных легковых автомобилей, представительские расходы, оплата за обучение по договорам с учебными учреждениями для подготовки, повышения квалификации и переподготовки кадров, расходы, связанные с оплатой процентов по полученным кредитам банков (за исключением ссуд, связанных с приобретением основных средств, нематериальных активов и иных внеоборотных активов). Расходы на рекламу разрешено включать в себестоимость страховых услуг в полной сумме (по факту), а при налогообложении на суммы расходов сверх установленных норм и нормативов увеличивать налогооблагаемую прибыль.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исчисления страховыми организациями предельных размеров представительских расходов, расходов на рекламу в качестве объемного показателя используется сумма поступивших страховых взносов по страхованию и перестрахованию.</w:t>
      </w:r>
    </w:p>
    <w:p w:rsidR="00F82EBA" w:rsidRDefault="00F82EBA">
      <w:pPr>
        <w:pStyle w:val="a3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Налог на добавленную стоимость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В отношении страховых организаций действуют льготы по освобождению от налога на добавленную стоимость. Согласно подпункту «е» п. 12 раздела 5 Инструкции Госналогслужбы Российской Федерации от 11 октября 1995 г. № 39 «О порядке исчисления и уплаты налога на добавленную стоимость» (в редакции изменений и дополнений) от налога на добавленную стоимость освобождаются «операции по страхованию и перестрахованию ...».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Согласно подпункту «ж» пункта 12 раздела 5 Инструкции № 39 от налога на добавленную стоимость освобождаются «операции, связанные с обращением валюты, денег ... а также ценных бумаг (акций, облигаций, сертификатов, векселей и других), кроме брокерских и иных посреднических услуг...», что актуально для страховых организаций в плане освобождения от налога на добавленную стоимость полученных доходов от инвестирования средств страховых резервов в ценные бумаги, валютные ценности, депозитные банковские вклады, «денежную наличность».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страховая организация оказывает услуги по сдаче имущества в аренду, консультационные услуги по страхованию и другие платные услуги, оказывать которые ей не запрещено действующим законодательством, то объектом налогообложения является выручка, полученная от оказания данных услуг.</w:t>
      </w:r>
    </w:p>
    <w:p w:rsidR="00F82EBA" w:rsidRDefault="00F82EBA">
      <w:pPr>
        <w:pStyle w:val="a3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облагаемый налогом на добавленную стоимость оборот включаются:</w:t>
      </w:r>
    </w:p>
    <w:p w:rsidR="00F82EBA" w:rsidRDefault="00F82EB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средства, полученные от других организаций и предприятий (за исключением средств, зачисляемых в уставные фонды организаций, средств на целевое бюджетное финансирование, а также на осуществление совместной деятельности); доходы, полученные от передачи во временное пользование финансовых ресурсов (финансовой помощи); средства от взимания штрафов, взыскания пеней, выплаты неустоек, полученные за нарушение договорных обязательств;</w:t>
      </w:r>
    </w:p>
    <w:p w:rsidR="00F82EBA" w:rsidRDefault="00F82EBA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суммы авансовых платежей (предварительной оплаты), поступившие на расчетный счет под выполнение работ (услуг), не являющихся операциями по страхованию и перестрахованию.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Страховая организация является плательщиком налога на добавленную стоимость при безвозмездной передаче имущества, работ, услуг как передающая сторона.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облагаются налогом на добавленную стоимость средства, перечисляемые головной организации, минуя счета реализации, обособленными подразделениями из прибыли, оставшейся в их распоряжении после расчетов с бюджетом по налогам, «для осуществления централизованных функций по управлению всеми структурными подразделениями, входящими в состав головной организации, а также для формирования централизованных финансовых фондов (резервов)». Не облагаются налогом на добавленную стоимость также средства, перечисляемые головной организацией своим обособленным подразделениям (филиалам) «из централизованных финансовых фондов (резервов) в качестве вторичного перераспределения прибыли для расходования по целевому назначению» (пункт 10 раздела 4 Инструкции № 39).</w:t>
      </w:r>
    </w:p>
    <w:p w:rsidR="00F82EBA" w:rsidRDefault="00F82EB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Заключение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Зарплатные схемы существуют во всем мире. Своим существованием в России они обязаны, прежде всего, избыточному социальному налогу, который к тому же не персонифицирован. Уплачивая ЕСН, человек должен знать, что решает свои проблемы, что эти деньги работают на него. С другой стороны, популярность зарплатных схем объясняется низкой страховой культурой российского общества. Простой человек не знает, куда и как пойдут его страховые взносы в рамках реального страхования жизни.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Смысл поправок в НК понятен, но результат, на мой взгляд, не будет выдающимся. Это не совсем разумная попытка, чреватая тем, что все добровольное страхование погибнет на корню. Получается, что гражданин может отнести свои деньги в банк и со временем получить деньги по депозиту, не платя подоходный налог. Если же он отнесет деньги в </w:t>
      </w:r>
      <w:bookmarkStart w:id="3" w:name="YANDEX_3"/>
      <w:bookmarkEnd w:id="3"/>
      <w:r>
        <w:rPr>
          <w:rFonts w:ascii="Arial" w:hAnsi="Arial" w:cs="Arial"/>
          <w:sz w:val="28"/>
          <w:szCs w:val="28"/>
        </w:rPr>
        <w:t xml:space="preserve"> страховую компанию, то при получении аннуитетов, тех же процентов, </w:t>
      </w:r>
      <w:bookmarkStart w:id="4" w:name="YANDEX_5"/>
      <w:bookmarkEnd w:id="4"/>
      <w:r>
        <w:rPr>
          <w:rFonts w:ascii="Arial" w:hAnsi="Arial" w:cs="Arial"/>
          <w:sz w:val="28"/>
          <w:szCs w:val="28"/>
        </w:rPr>
        <w:t> налог  придется заплатить.</w:t>
      </w:r>
    </w:p>
    <w:p w:rsidR="00F82EBA" w:rsidRDefault="00F82EBA">
      <w:pPr>
        <w:pStyle w:val="a3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Страховые компании, как и банки, - кредитные организации. Если посмотреть на тенденции, характерные для западных рынков, то очевидны сращивание банковского и страхового бизнеса, появление финансовых конгломератов, объединяющих два этих сегмента. Мы же смотрим на проблему глазами людей 30-40-х годов.</w:t>
      </w: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82EBA" w:rsidRDefault="00F82EB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Список литературы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Гражданский кодекс Российской Федерации , часть 2 , глава 48.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Закон Российской Федерации от 27 ноября 1992 г. № 4015-1 «Об организации страхового дела в Российской Федерации» (с изменениями и дополнениями).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Приказ Министерства финансов Российской Федерации от 22.02.99 № 16н «Об утверждении Правил размещения страховщиками страховых резервов»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Приказ Росстрахнадзора от 27 ноября 1992 г. № 02-02/5 (с изменениями от 31 октября 1994 г.) «Об утверждении Плана счетов и Инструкции по применению плана счетов бухгалтерского учета финансово-хозяйственной деятельности страховых организаций»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Приказ Росстрахнадзора от 18 мая 1995 г. № 02-02/13 об утверждении «Положения о страховом пуле».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Приказ Росстрахнадзора от 28 июня 1996 г. № 02-02/18 «О методике расчета страховых тарифов по видам страхования, относящимся к страхованию жизни».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Письмо Росстрахнадзора от 29 октября 1996 г. № 08/2-80р/16 «О страховых резервах по видам страхования иным, чем страхование жизни».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Александрова Т. Коммерческое страхование: Справочник. М., 1996.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Вещунова Н.Л., Фомина Л.Ф. Бухгалтерский учет в страховых компаниях. - М.: Инфра-М, 1996.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Дубровина Т.А., Сухов В.А., Шеремет А.Д. Аудиторская деятельность в страховании: Учебное пособие/ Под ред. А.Д. Шеремета. - М.: ИНФРА-М, 1997.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Ефимов С.Л. Организация работы страховой компании : теория, практика, зарубежный опыт. М., 1993.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Ефимов С.Л. Деловая практика страхового агента и брокера. М., 1996.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Кагаловская Э.Т. Страховая математика //Финансовая газета. 1997. № 21-23, 25.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Коломин Е. Экономика и психология страхования //Финансовая газета. 1997. № 2. С. 10.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Организация управления страховой компанией : теория, практика, зарубежный опыт. М., 1995.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Перестрахование: Практическое руководство для страховых компаний. М., 1996.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Рябкин В.И. Актуарные расчеты. - М.: Финстатинформ, 1996.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Страхование от А до Я. Книга для страхователя. - М.: Инфра-М, 1996.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Страхование. Ч. 1-8. - М.: Финансы, 1994-1996.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Страховое дело: Учебник / Под ред.проф. П.И.Рейтмана М.,1992.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Формирование страховых резервов. Бухгалтерский учет, налогообложение. М., 1995.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Челухина Н. Страховщики и инвестиции // Финансовая газета. 1997. № 2. С. 5.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Шахов В.В. Введение в страхование: экономический аспект. - М.: Финансы и статистика, 1992.</w:t>
      </w:r>
    </w:p>
    <w:p w:rsidR="00F82EBA" w:rsidRDefault="00F82EBA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Шахов В.В. Страхование: Учебник для вузов. - М.: ЮНИТИ, 1997.</w:t>
      </w:r>
    </w:p>
    <w:p w:rsidR="00F82EBA" w:rsidRDefault="00F82EBA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F82EBA" w:rsidRDefault="00F82EBA">
      <w:pPr>
        <w:jc w:val="both"/>
        <w:rPr>
          <w:rFonts w:ascii="Arial" w:hAnsi="Arial" w:cs="Arial"/>
          <w:sz w:val="28"/>
          <w:szCs w:val="28"/>
        </w:rPr>
      </w:pPr>
    </w:p>
    <w:p w:rsidR="00F82EBA" w:rsidRDefault="00F82EBA">
      <w:pPr>
        <w:rPr>
          <w:rFonts w:ascii="Arial" w:hAnsi="Arial" w:cs="Arial"/>
          <w:sz w:val="28"/>
          <w:szCs w:val="28"/>
        </w:rPr>
      </w:pPr>
      <w:bookmarkStart w:id="5" w:name="_GoBack"/>
      <w:bookmarkEnd w:id="5"/>
    </w:p>
    <w:sectPr w:rsidR="00F82E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BA" w:rsidRDefault="00F82EBA">
      <w:r>
        <w:separator/>
      </w:r>
    </w:p>
  </w:endnote>
  <w:endnote w:type="continuationSeparator" w:id="0">
    <w:p w:rsidR="00F82EBA" w:rsidRDefault="00F8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BA" w:rsidRDefault="00F82EBA">
      <w:r>
        <w:separator/>
      </w:r>
    </w:p>
  </w:footnote>
  <w:footnote w:type="continuationSeparator" w:id="0">
    <w:p w:rsidR="00F82EBA" w:rsidRDefault="00F8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BA" w:rsidRDefault="00F82EB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CF2"/>
    <w:multiLevelType w:val="multilevel"/>
    <w:tmpl w:val="52C8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31A9F"/>
    <w:multiLevelType w:val="multilevel"/>
    <w:tmpl w:val="52C8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F461D"/>
    <w:multiLevelType w:val="multilevel"/>
    <w:tmpl w:val="1270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CF9329A"/>
    <w:multiLevelType w:val="multilevel"/>
    <w:tmpl w:val="F3DC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D55EBE"/>
    <w:multiLevelType w:val="multilevel"/>
    <w:tmpl w:val="EF0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8C82A32"/>
    <w:multiLevelType w:val="multilevel"/>
    <w:tmpl w:val="52C85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CCD"/>
    <w:rsid w:val="000003ED"/>
    <w:rsid w:val="008A3CCD"/>
    <w:rsid w:val="00CC73AA"/>
    <w:rsid w:val="00F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809C96-6052-4767-A303-CCB2DF1F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anons">
    <w:name w:val="anons"/>
    <w:basedOn w:val="a"/>
    <w:uiPriority w:val="99"/>
    <w:pPr>
      <w:spacing w:before="100" w:beforeAutospacing="1" w:after="100" w:afterAutospacing="1"/>
      <w:ind w:left="100"/>
    </w:pPr>
    <w:rPr>
      <w:rFonts w:ascii="Arial" w:hAnsi="Arial" w:cs="Arial"/>
      <w:b/>
      <w:bCs/>
      <w:color w:val="333333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3124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 на прибыль</vt:lpstr>
    </vt:vector>
  </TitlesOfParts>
  <Company>p.person</Company>
  <LinksUpToDate>false</LinksUpToDate>
  <CharactersWithSpaces>20894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 на прибыль</dc:title>
  <dc:subject/>
  <dc:creator>Boris</dc:creator>
  <cp:keywords/>
  <dc:description/>
  <cp:lastModifiedBy>admin</cp:lastModifiedBy>
  <cp:revision>2</cp:revision>
  <dcterms:created xsi:type="dcterms:W3CDTF">2014-04-23T00:11:00Z</dcterms:created>
  <dcterms:modified xsi:type="dcterms:W3CDTF">2014-04-23T00:11:00Z</dcterms:modified>
</cp:coreProperties>
</file>