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6F" w:rsidRDefault="00AD4B6F" w:rsidP="00FF276F">
      <w:pPr>
        <w:pStyle w:val="a8"/>
        <w:spacing w:line="360" w:lineRule="auto"/>
        <w:ind w:left="360" w:firstLine="567"/>
        <w:rPr>
          <w:sz w:val="28"/>
          <w:szCs w:val="28"/>
          <w:u w:val="none"/>
        </w:rPr>
      </w:pPr>
    </w:p>
    <w:p w:rsidR="00FF276F" w:rsidRPr="00FF276F" w:rsidRDefault="00FF276F" w:rsidP="00FF276F">
      <w:pPr>
        <w:pStyle w:val="a8"/>
        <w:spacing w:line="360" w:lineRule="auto"/>
        <w:ind w:left="360" w:firstLine="567"/>
        <w:rPr>
          <w:sz w:val="28"/>
          <w:szCs w:val="28"/>
          <w:u w:val="none"/>
        </w:rPr>
      </w:pPr>
      <w:r w:rsidRPr="00FF276F">
        <w:rPr>
          <w:sz w:val="28"/>
          <w:szCs w:val="28"/>
          <w:u w:val="none"/>
        </w:rPr>
        <w:t>Московский инженерно-физический институт</w:t>
      </w:r>
    </w:p>
    <w:p w:rsidR="00FF276F" w:rsidRPr="00FF276F" w:rsidRDefault="00FF276F" w:rsidP="00FF276F">
      <w:pPr>
        <w:spacing w:line="360" w:lineRule="auto"/>
        <w:ind w:left="360" w:firstLine="567"/>
        <w:jc w:val="center"/>
        <w:rPr>
          <w:sz w:val="28"/>
          <w:szCs w:val="28"/>
        </w:rPr>
      </w:pPr>
      <w:r w:rsidRPr="00FF276F">
        <w:rPr>
          <w:sz w:val="28"/>
          <w:szCs w:val="28"/>
        </w:rPr>
        <w:t>(государственный университет)</w:t>
      </w:r>
    </w:p>
    <w:p w:rsidR="00FF276F" w:rsidRPr="00FF276F" w:rsidRDefault="00FF276F" w:rsidP="00FF276F">
      <w:pPr>
        <w:spacing w:line="360" w:lineRule="auto"/>
        <w:ind w:left="360" w:firstLine="567"/>
        <w:jc w:val="center"/>
        <w:rPr>
          <w:sz w:val="28"/>
          <w:szCs w:val="28"/>
        </w:rPr>
      </w:pPr>
    </w:p>
    <w:p w:rsidR="00FF276F" w:rsidRPr="00FF276F" w:rsidRDefault="00FF276F" w:rsidP="00FF276F">
      <w:pPr>
        <w:spacing w:line="360" w:lineRule="auto"/>
        <w:ind w:left="360" w:firstLine="567"/>
        <w:jc w:val="center"/>
        <w:rPr>
          <w:sz w:val="28"/>
          <w:szCs w:val="28"/>
        </w:rPr>
      </w:pPr>
      <w:r w:rsidRPr="00FF276F">
        <w:rPr>
          <w:sz w:val="28"/>
          <w:szCs w:val="28"/>
        </w:rPr>
        <w:t>Факультет управления и экономики высоких технологий</w:t>
      </w:r>
    </w:p>
    <w:p w:rsidR="00FF276F" w:rsidRPr="00FF276F" w:rsidRDefault="00FF276F" w:rsidP="00FF276F">
      <w:pPr>
        <w:spacing w:line="360" w:lineRule="auto"/>
        <w:ind w:left="360" w:firstLine="567"/>
        <w:jc w:val="center"/>
        <w:rPr>
          <w:sz w:val="28"/>
          <w:szCs w:val="28"/>
        </w:rPr>
      </w:pPr>
    </w:p>
    <w:p w:rsidR="00FF276F" w:rsidRPr="00FF276F" w:rsidRDefault="00FF276F" w:rsidP="00FF276F">
      <w:pPr>
        <w:spacing w:line="360" w:lineRule="auto"/>
        <w:ind w:firstLine="567"/>
        <w:jc w:val="center"/>
        <w:rPr>
          <w:sz w:val="28"/>
          <w:szCs w:val="28"/>
        </w:rPr>
      </w:pPr>
      <w:r w:rsidRPr="00FF276F">
        <w:rPr>
          <w:sz w:val="28"/>
          <w:szCs w:val="28"/>
        </w:rPr>
        <w:t>Кафедра «Бухгалтерский учет, анализ и аудит»</w:t>
      </w:r>
    </w:p>
    <w:p w:rsidR="00FC5037" w:rsidRDefault="00FC5037" w:rsidP="00AC6648">
      <w:pPr>
        <w:pStyle w:val="1"/>
        <w:jc w:val="center"/>
        <w:rPr>
          <w:sz w:val="28"/>
          <w:szCs w:val="28"/>
        </w:rPr>
      </w:pPr>
    </w:p>
    <w:p w:rsidR="00FF276F" w:rsidRPr="00FF276F" w:rsidRDefault="00FF276F" w:rsidP="00AC6648">
      <w:pPr>
        <w:pStyle w:val="1"/>
        <w:jc w:val="center"/>
        <w:rPr>
          <w:sz w:val="28"/>
          <w:szCs w:val="28"/>
        </w:rPr>
      </w:pPr>
      <w:r>
        <w:rPr>
          <w:sz w:val="28"/>
          <w:szCs w:val="28"/>
        </w:rPr>
        <w:t>Доклад на тему:</w:t>
      </w:r>
    </w:p>
    <w:p w:rsidR="00FF276F" w:rsidRDefault="00FF276F" w:rsidP="00FF276F">
      <w:pPr>
        <w:pStyle w:val="1"/>
        <w:jc w:val="center"/>
      </w:pPr>
      <w:r>
        <w:t>Особенности организации бухгалтерского учета в некоммерческих организациях</w:t>
      </w:r>
    </w:p>
    <w:p w:rsidR="00FF276F" w:rsidRPr="00A55B5A" w:rsidRDefault="00FF276F" w:rsidP="00FF276F">
      <w:pPr>
        <w:spacing w:line="360" w:lineRule="auto"/>
        <w:ind w:firstLine="567"/>
        <w:rPr>
          <w:b/>
          <w:sz w:val="28"/>
          <w:szCs w:val="28"/>
        </w:rPr>
      </w:pPr>
    </w:p>
    <w:p w:rsidR="00FF276F" w:rsidRPr="00A55B5A" w:rsidRDefault="00FF276F" w:rsidP="00FF276F">
      <w:pPr>
        <w:spacing w:line="360" w:lineRule="auto"/>
        <w:ind w:firstLine="567"/>
        <w:jc w:val="both"/>
        <w:rPr>
          <w:b/>
          <w:sz w:val="28"/>
          <w:szCs w:val="28"/>
        </w:rPr>
      </w:pPr>
    </w:p>
    <w:p w:rsidR="00FF276F" w:rsidRDefault="00FF276F" w:rsidP="00FF276F">
      <w:pPr>
        <w:pStyle w:val="1"/>
      </w:pPr>
    </w:p>
    <w:p w:rsidR="00FF276F" w:rsidRDefault="00FF276F" w:rsidP="00FF276F">
      <w:pPr>
        <w:pStyle w:val="1"/>
      </w:pPr>
    </w:p>
    <w:p w:rsidR="00FF276F" w:rsidRDefault="00FF276F" w:rsidP="00FF276F">
      <w:pPr>
        <w:pStyle w:val="1"/>
      </w:pPr>
    </w:p>
    <w:p w:rsidR="00FF276F" w:rsidRDefault="00FF276F" w:rsidP="00FF276F">
      <w:pPr>
        <w:pStyle w:val="1"/>
      </w:pPr>
    </w:p>
    <w:p w:rsidR="00FF276F" w:rsidRDefault="00FF276F" w:rsidP="00FF276F">
      <w:pPr>
        <w:pStyle w:val="1"/>
      </w:pPr>
    </w:p>
    <w:p w:rsidR="00FF276F" w:rsidRDefault="00FF276F" w:rsidP="00FF276F">
      <w:pPr>
        <w:pStyle w:val="1"/>
      </w:pPr>
    </w:p>
    <w:p w:rsidR="00FF276F" w:rsidRDefault="00FF276F" w:rsidP="00FF276F">
      <w:pPr>
        <w:pStyle w:val="1"/>
      </w:pPr>
    </w:p>
    <w:p w:rsidR="00FC5037" w:rsidRPr="00FF276F" w:rsidRDefault="00FF276F" w:rsidP="00FF276F">
      <w:pPr>
        <w:pStyle w:val="1"/>
        <w:rPr>
          <w:b w:val="0"/>
          <w:sz w:val="28"/>
          <w:szCs w:val="28"/>
        </w:rPr>
      </w:pPr>
      <w:r>
        <w:t xml:space="preserve">                                          </w:t>
      </w:r>
      <w:r w:rsidRPr="00FF276F">
        <w:rPr>
          <w:b w:val="0"/>
          <w:sz w:val="28"/>
          <w:szCs w:val="28"/>
        </w:rPr>
        <w:t>Выполнила: Пономарева Е.А.</w:t>
      </w:r>
    </w:p>
    <w:p w:rsidR="00FF276F" w:rsidRPr="00FF276F" w:rsidRDefault="00FF276F" w:rsidP="00AC6648">
      <w:pPr>
        <w:pStyle w:val="1"/>
        <w:jc w:val="center"/>
        <w:rPr>
          <w:b w:val="0"/>
          <w:sz w:val="28"/>
          <w:szCs w:val="28"/>
        </w:rPr>
      </w:pPr>
      <w:r>
        <w:rPr>
          <w:b w:val="0"/>
          <w:sz w:val="28"/>
          <w:szCs w:val="28"/>
        </w:rPr>
        <w:t xml:space="preserve">                                     </w:t>
      </w:r>
      <w:r w:rsidRPr="00FF276F">
        <w:rPr>
          <w:b w:val="0"/>
          <w:sz w:val="28"/>
          <w:szCs w:val="28"/>
        </w:rPr>
        <w:t>Группа: У09-11</w:t>
      </w:r>
    </w:p>
    <w:p w:rsidR="00FC5037" w:rsidRPr="008B039C" w:rsidRDefault="00FF276F" w:rsidP="008B039C">
      <w:pPr>
        <w:pStyle w:val="1"/>
        <w:jc w:val="center"/>
        <w:rPr>
          <w:b w:val="0"/>
          <w:sz w:val="28"/>
          <w:szCs w:val="28"/>
        </w:rPr>
      </w:pPr>
      <w:r>
        <w:rPr>
          <w:b w:val="0"/>
          <w:sz w:val="28"/>
          <w:szCs w:val="28"/>
        </w:rPr>
        <w:t xml:space="preserve">                                                         </w:t>
      </w:r>
      <w:r w:rsidRPr="00FF276F">
        <w:rPr>
          <w:b w:val="0"/>
          <w:sz w:val="28"/>
          <w:szCs w:val="28"/>
        </w:rPr>
        <w:t>Проверила: Ермакова Л.В.</w:t>
      </w:r>
    </w:p>
    <w:p w:rsidR="00AC6648" w:rsidRDefault="00AC6648" w:rsidP="00AC6648">
      <w:pPr>
        <w:pStyle w:val="1"/>
        <w:jc w:val="center"/>
      </w:pPr>
      <w:r>
        <w:t>Особенности организации бухгалтерского учета в некоммерческих организациях</w:t>
      </w:r>
    </w:p>
    <w:p w:rsidR="00AC6648" w:rsidRDefault="00AC6648">
      <w:r>
        <w:t xml:space="preserve">     Организация бухгалтерского учета в некоммерческих организациях ведется в общеустановленном порядке, согласно пункту 1 статьи 32 </w:t>
      </w:r>
      <w:r w:rsidR="008B039C">
        <w:t>«</w:t>
      </w:r>
      <w:r>
        <w:t>Закона о некоммерческих организациях</w:t>
      </w:r>
      <w:r w:rsidR="008B039C">
        <w:t>»</w:t>
      </w:r>
      <w:r>
        <w:t>.</w:t>
      </w:r>
    </w:p>
    <w:p w:rsidR="008B039C" w:rsidRDefault="008B039C"/>
    <w:p w:rsidR="008B039C" w:rsidRDefault="00AC6648" w:rsidP="00AD1EE6">
      <w:pPr>
        <w:jc w:val="center"/>
      </w:pPr>
      <w:r>
        <w:t>Бухгалтерский учет и статистическая отчетность в неко</w:t>
      </w:r>
      <w:r w:rsidR="008B039C">
        <w:t xml:space="preserve">ммерческих организациях ведется </w:t>
      </w:r>
      <w:r>
        <w:t xml:space="preserve">в порядке, установленном действующим законодательством Российской Федерации. </w:t>
      </w:r>
    </w:p>
    <w:p w:rsidR="008B039C" w:rsidRDefault="008B039C" w:rsidP="00AD1EE6">
      <w:pPr>
        <w:jc w:val="center"/>
      </w:pPr>
    </w:p>
    <w:p w:rsidR="008B039C" w:rsidRDefault="00AC6648" w:rsidP="008B039C">
      <w:r>
        <w:t xml:space="preserve">Информация о деятельности некоммерческой организации представляется органам государственной статистики, налоговым органам и иным лицам в соответствии с законодательством Российской Федерации и учредительными документами организации. </w:t>
      </w:r>
    </w:p>
    <w:p w:rsidR="008B039C" w:rsidRDefault="008B039C" w:rsidP="008B039C"/>
    <w:p w:rsidR="00AC6648" w:rsidRDefault="00AC6648" w:rsidP="008B039C">
      <w:r w:rsidRPr="00AC6648">
        <w:rPr>
          <w:u w:val="single"/>
        </w:rPr>
        <w:t>При этом к коммерческой тайне не могут быть отнесены следующие сведения:</w:t>
      </w:r>
    </w:p>
    <w:p w:rsidR="00AC6648" w:rsidRDefault="00AC6648" w:rsidP="00AC6648">
      <w:pPr>
        <w:numPr>
          <w:ilvl w:val="0"/>
          <w:numId w:val="1"/>
        </w:numPr>
      </w:pPr>
      <w:r>
        <w:t>о размере и структуре доходов некоммерческих организаций (НКО);</w:t>
      </w:r>
    </w:p>
    <w:p w:rsidR="00AC6648" w:rsidRDefault="00AC6648" w:rsidP="00AC6648">
      <w:pPr>
        <w:numPr>
          <w:ilvl w:val="0"/>
          <w:numId w:val="1"/>
        </w:numPr>
      </w:pPr>
      <w:r>
        <w:t>о размерах и составе имущества НКО;</w:t>
      </w:r>
    </w:p>
    <w:p w:rsidR="00AC6648" w:rsidRDefault="00AC6648" w:rsidP="00AC6648">
      <w:pPr>
        <w:numPr>
          <w:ilvl w:val="0"/>
          <w:numId w:val="1"/>
        </w:numPr>
      </w:pPr>
      <w:r>
        <w:t>о расходах;</w:t>
      </w:r>
    </w:p>
    <w:p w:rsidR="00AC6648" w:rsidRDefault="00AC6648" w:rsidP="00AC6648">
      <w:pPr>
        <w:numPr>
          <w:ilvl w:val="0"/>
          <w:numId w:val="1"/>
        </w:numPr>
      </w:pPr>
      <w:r>
        <w:t>о численности и составе работников;</w:t>
      </w:r>
    </w:p>
    <w:p w:rsidR="00AC6648" w:rsidRDefault="00AC6648" w:rsidP="00AC6648">
      <w:pPr>
        <w:numPr>
          <w:ilvl w:val="0"/>
          <w:numId w:val="1"/>
        </w:numPr>
      </w:pPr>
      <w:r>
        <w:t>об оплате труда работников;</w:t>
      </w:r>
    </w:p>
    <w:p w:rsidR="00AC6648" w:rsidRDefault="00AC6648" w:rsidP="00AC6648">
      <w:pPr>
        <w:numPr>
          <w:ilvl w:val="0"/>
          <w:numId w:val="1"/>
        </w:numPr>
      </w:pPr>
      <w:r>
        <w:t>об использовании безвозмездного труда граждан.</w:t>
      </w:r>
    </w:p>
    <w:p w:rsidR="008B039C" w:rsidRDefault="008B039C" w:rsidP="00AC6648">
      <w:pPr>
        <w:numPr>
          <w:ilvl w:val="0"/>
          <w:numId w:val="1"/>
        </w:numPr>
      </w:pPr>
    </w:p>
    <w:p w:rsidR="00AC6648" w:rsidRDefault="00AD1EE6" w:rsidP="00AD1EE6">
      <w:pPr>
        <w:jc w:val="center"/>
        <w:rPr>
          <w:u w:val="single"/>
        </w:rPr>
      </w:pPr>
      <w:r w:rsidRPr="00AD1EE6">
        <w:rPr>
          <w:u w:val="single"/>
        </w:rPr>
        <w:t>Особенности составления и представления бухгалтерской отчетности некоммерческими организациями следующие:</w:t>
      </w:r>
    </w:p>
    <w:p w:rsidR="00AD1EE6" w:rsidRDefault="00AD1EE6" w:rsidP="00AD1EE6">
      <w:pPr>
        <w:jc w:val="center"/>
        <w:rPr>
          <w:u w:val="single"/>
        </w:rPr>
      </w:pPr>
    </w:p>
    <w:p w:rsidR="00AD1EE6" w:rsidRDefault="00AD1EE6" w:rsidP="00AD1EE6">
      <w:pPr>
        <w:numPr>
          <w:ilvl w:val="1"/>
          <w:numId w:val="1"/>
        </w:numPr>
      </w:pPr>
      <w:r>
        <w:t>Они могут не представлять в составе бухгалтерской отчетности</w:t>
      </w:r>
      <w:r w:rsidR="00152B3D">
        <w:t xml:space="preserve"> (при отсутствии соответствующих данных)</w:t>
      </w:r>
      <w:r>
        <w:t xml:space="preserve">:                </w:t>
      </w:r>
    </w:p>
    <w:p w:rsidR="00AD1EE6" w:rsidRDefault="00AD1EE6" w:rsidP="00AD1EE6">
      <w:pPr>
        <w:numPr>
          <w:ilvl w:val="0"/>
          <w:numId w:val="2"/>
        </w:numPr>
      </w:pPr>
      <w:r>
        <w:t>Отчет об изменениях капитала (форма 3);</w:t>
      </w:r>
    </w:p>
    <w:p w:rsidR="00AD1EE6" w:rsidRDefault="00AD1EE6" w:rsidP="00AD1EE6">
      <w:pPr>
        <w:numPr>
          <w:ilvl w:val="0"/>
          <w:numId w:val="2"/>
        </w:numPr>
      </w:pPr>
      <w:r>
        <w:t>Отчет о движении денежных средств (форма 4);</w:t>
      </w:r>
    </w:p>
    <w:p w:rsidR="00AD1EE6" w:rsidRDefault="00AD1EE6" w:rsidP="00AD1EE6">
      <w:pPr>
        <w:numPr>
          <w:ilvl w:val="0"/>
          <w:numId w:val="2"/>
        </w:numPr>
      </w:pPr>
      <w:r>
        <w:t>Приложение к бухгалтерскому балансу (форма 5).</w:t>
      </w:r>
    </w:p>
    <w:p w:rsidR="00AD1EE6" w:rsidRDefault="00AD1EE6" w:rsidP="00AD1EE6">
      <w:pPr>
        <w:ind w:left="1440"/>
      </w:pPr>
    </w:p>
    <w:p w:rsidR="00AD1EE6" w:rsidRDefault="00AD1EE6" w:rsidP="00152B3D">
      <w:pPr>
        <w:numPr>
          <w:ilvl w:val="1"/>
          <w:numId w:val="1"/>
        </w:numPr>
        <w:jc w:val="both"/>
      </w:pPr>
      <w:r>
        <w:t>Некоммерческим организациям рекомендуется включать в состав бухгалтерской отчетности Отчет о целевом использовании полученных средств (форма 6).</w:t>
      </w:r>
    </w:p>
    <w:p w:rsidR="008B039C" w:rsidRDefault="008B039C" w:rsidP="008B039C">
      <w:pPr>
        <w:ind w:left="1080"/>
        <w:jc w:val="both"/>
      </w:pPr>
    </w:p>
    <w:p w:rsidR="00152B3D" w:rsidRDefault="00152B3D" w:rsidP="00152B3D">
      <w:pPr>
        <w:numPr>
          <w:ilvl w:val="1"/>
          <w:numId w:val="1"/>
        </w:numPr>
        <w:jc w:val="both"/>
      </w:pPr>
      <w:r>
        <w:t>Общественными организациями (объединениями), не осуществляющими предпринимательской деятельности и не имеющими кроме выбывшего имущества оборотов по продаже товаров (работ, услуг), в составе бухгалтерской отчетности не представляется:</w:t>
      </w:r>
    </w:p>
    <w:p w:rsidR="00152B3D" w:rsidRDefault="00152B3D" w:rsidP="00152B3D">
      <w:pPr>
        <w:numPr>
          <w:ilvl w:val="2"/>
          <w:numId w:val="1"/>
        </w:numPr>
        <w:jc w:val="both"/>
      </w:pPr>
      <w:r>
        <w:t>Отчет об изменениях капитала (форма 3);</w:t>
      </w:r>
    </w:p>
    <w:p w:rsidR="00152B3D" w:rsidRDefault="00152B3D" w:rsidP="00152B3D">
      <w:pPr>
        <w:numPr>
          <w:ilvl w:val="2"/>
          <w:numId w:val="1"/>
        </w:numPr>
        <w:jc w:val="both"/>
      </w:pPr>
      <w:r>
        <w:t>Отчет о движении денежных средств (форма 4);</w:t>
      </w:r>
    </w:p>
    <w:p w:rsidR="00152B3D" w:rsidRDefault="00152B3D" w:rsidP="00152B3D">
      <w:pPr>
        <w:numPr>
          <w:ilvl w:val="2"/>
          <w:numId w:val="1"/>
        </w:numPr>
        <w:jc w:val="both"/>
      </w:pPr>
      <w:r>
        <w:t>Приложение к бухгалтерскому балансу (форма 5);</w:t>
      </w:r>
    </w:p>
    <w:p w:rsidR="00152B3D" w:rsidRDefault="00152B3D" w:rsidP="00152B3D">
      <w:pPr>
        <w:numPr>
          <w:ilvl w:val="2"/>
          <w:numId w:val="1"/>
        </w:numPr>
        <w:jc w:val="both"/>
      </w:pPr>
      <w:r>
        <w:t>Пояснительная записка.</w:t>
      </w:r>
    </w:p>
    <w:p w:rsidR="008B039C" w:rsidRDefault="008B039C" w:rsidP="008B039C">
      <w:pPr>
        <w:jc w:val="both"/>
      </w:pPr>
    </w:p>
    <w:p w:rsidR="008B039C" w:rsidRDefault="008B039C" w:rsidP="008B039C">
      <w:pPr>
        <w:jc w:val="both"/>
      </w:pPr>
    </w:p>
    <w:p w:rsidR="008B039C" w:rsidRDefault="008B039C" w:rsidP="008B039C">
      <w:pPr>
        <w:jc w:val="both"/>
      </w:pPr>
    </w:p>
    <w:p w:rsidR="008B039C" w:rsidRDefault="008B039C" w:rsidP="008B039C">
      <w:pPr>
        <w:jc w:val="both"/>
      </w:pPr>
    </w:p>
    <w:p w:rsidR="008B039C" w:rsidRDefault="008B039C" w:rsidP="008B039C">
      <w:pPr>
        <w:jc w:val="both"/>
      </w:pPr>
    </w:p>
    <w:p w:rsidR="00152B3D" w:rsidRDefault="00D6281D" w:rsidP="00152B3D">
      <w:pPr>
        <w:jc w:val="both"/>
      </w:pPr>
      <w:r>
        <w:t>При составлении и представлении бухгалтерской отчетности необходимо руководствоваться:</w:t>
      </w:r>
    </w:p>
    <w:p w:rsidR="008B039C" w:rsidRPr="008B039C" w:rsidRDefault="008B039C" w:rsidP="00152B3D">
      <w:pPr>
        <w:jc w:val="both"/>
      </w:pPr>
    </w:p>
    <w:p w:rsidR="00D6281D" w:rsidRDefault="00D6281D" w:rsidP="00D6281D">
      <w:pPr>
        <w:numPr>
          <w:ilvl w:val="0"/>
          <w:numId w:val="3"/>
        </w:numPr>
        <w:jc w:val="both"/>
      </w:pPr>
      <w:r>
        <w:t>ФЗ от 21.11.19996 года № 129 ФЗ «О бухгалтерском учете»;</w:t>
      </w:r>
    </w:p>
    <w:p w:rsidR="00D6281D" w:rsidRDefault="00D6281D" w:rsidP="00D6281D">
      <w:pPr>
        <w:numPr>
          <w:ilvl w:val="0"/>
          <w:numId w:val="3"/>
        </w:numPr>
        <w:jc w:val="both"/>
      </w:pPr>
      <w:r>
        <w:t>Положением по бухгалтерскому учету «Бухгалтерская отчетность организации» ПБУ4/99 (приказ Минфина от 6 июля 1999 года № 43н);</w:t>
      </w:r>
    </w:p>
    <w:p w:rsidR="00D6281D" w:rsidRDefault="00D6281D" w:rsidP="00D6281D">
      <w:pPr>
        <w:numPr>
          <w:ilvl w:val="0"/>
          <w:numId w:val="3"/>
        </w:numPr>
        <w:jc w:val="both"/>
      </w:pPr>
      <w:r>
        <w:t>Иными положениями по бухгалтерскому учету.</w:t>
      </w:r>
    </w:p>
    <w:p w:rsidR="000617EC" w:rsidRDefault="000617EC" w:rsidP="000617EC">
      <w:pPr>
        <w:jc w:val="both"/>
      </w:pPr>
    </w:p>
    <w:p w:rsidR="000617EC" w:rsidRDefault="000617EC" w:rsidP="000617EC">
      <w:pPr>
        <w:jc w:val="both"/>
      </w:pPr>
    </w:p>
    <w:p w:rsidR="000617EC" w:rsidRDefault="000617EC" w:rsidP="000617EC">
      <w:pPr>
        <w:jc w:val="both"/>
      </w:pPr>
    </w:p>
    <w:p w:rsidR="000617EC" w:rsidRDefault="000617EC" w:rsidP="000617EC">
      <w:pPr>
        <w:jc w:val="both"/>
      </w:pPr>
      <w:r>
        <w:t>Некоммерческая организация при принятии формы Бухгалтерского баланса (форма №1) в разделе «Капитал и резервы» вместо групп статей «Уставный капитал», «Резервный капитал» и «Нераспределенная прибыль (непокрытый убыток)» включает группу статей «Целевое финансирование». Порядок заполнения Отчета о целевом использовании полученных средств, приведен в «Указаниях о порядке составления и представления бухгалтерской отчетности», утвержденных Приказом Минфина Российской Федерации от 22 июля 2003 года  № 67н «О формах бухгалтерской отчетности организаций».</w:t>
      </w:r>
    </w:p>
    <w:p w:rsidR="00550F76" w:rsidRDefault="00550F76" w:rsidP="000617EC">
      <w:pPr>
        <w:jc w:val="both"/>
      </w:pPr>
    </w:p>
    <w:p w:rsidR="000617EC" w:rsidRPr="000617EC" w:rsidRDefault="000617EC" w:rsidP="000617EC">
      <w:pPr>
        <w:jc w:val="center"/>
        <w:rPr>
          <w:i/>
        </w:rPr>
      </w:pPr>
      <w:r w:rsidRPr="000617EC">
        <w:rPr>
          <w:i/>
        </w:rPr>
        <w:t>В отчете о целевом использов</w:t>
      </w:r>
      <w:r>
        <w:rPr>
          <w:i/>
        </w:rPr>
        <w:t xml:space="preserve">ании полученных средств (форма № </w:t>
      </w:r>
      <w:r w:rsidRPr="000617EC">
        <w:rPr>
          <w:i/>
        </w:rPr>
        <w:t>6) некоммерческие организации указывают данные:</w:t>
      </w:r>
    </w:p>
    <w:p w:rsidR="000617EC" w:rsidRDefault="000617EC" w:rsidP="000617EC">
      <w:pPr>
        <w:numPr>
          <w:ilvl w:val="0"/>
          <w:numId w:val="4"/>
        </w:numPr>
        <w:jc w:val="both"/>
      </w:pPr>
      <w:r>
        <w:t>об остатках средств, поступивших в виде вступительных, членских, добровольных взносов;</w:t>
      </w:r>
    </w:p>
    <w:p w:rsidR="00550F76" w:rsidRDefault="00550F76" w:rsidP="000617EC">
      <w:pPr>
        <w:numPr>
          <w:ilvl w:val="0"/>
          <w:numId w:val="4"/>
        </w:numPr>
        <w:jc w:val="both"/>
      </w:pPr>
      <w:r>
        <w:t>о поступлении средств, в течение отчетного периода;</w:t>
      </w:r>
    </w:p>
    <w:p w:rsidR="00550F76" w:rsidRDefault="00550F76" w:rsidP="000617EC">
      <w:pPr>
        <w:numPr>
          <w:ilvl w:val="0"/>
          <w:numId w:val="4"/>
        </w:numPr>
        <w:jc w:val="both"/>
      </w:pPr>
      <w:r>
        <w:t>о расходовании средств, в течение отчетного периода;</w:t>
      </w:r>
    </w:p>
    <w:p w:rsidR="00550F76" w:rsidRDefault="00550F76" w:rsidP="000617EC">
      <w:pPr>
        <w:numPr>
          <w:ilvl w:val="0"/>
          <w:numId w:val="4"/>
        </w:numPr>
        <w:jc w:val="both"/>
      </w:pPr>
      <w:r>
        <w:t>об остатках средств на конец отчетного периода.</w:t>
      </w:r>
    </w:p>
    <w:p w:rsidR="00550F76" w:rsidRDefault="00550F76" w:rsidP="00550F76">
      <w:pPr>
        <w:jc w:val="both"/>
      </w:pPr>
    </w:p>
    <w:p w:rsidR="00550F76" w:rsidRDefault="00550F76" w:rsidP="00550F76">
      <w:pPr>
        <w:jc w:val="both"/>
      </w:pPr>
      <w:r>
        <w:t>Если расходы, произведенные в течение отчетного периода (с учетом остатка на начало периода), превысили имеющиеся целевые средства, то разность указывается по статье «Остаток на конец отчетного периода» в круглых скобках, а в бухгалтерском балансе (форма №1) – в составе прочих оборотных активов. В пояснительной записке необходимо дать пояснения.</w:t>
      </w:r>
    </w:p>
    <w:p w:rsidR="00550F76" w:rsidRDefault="00550F76" w:rsidP="00550F76">
      <w:pPr>
        <w:jc w:val="both"/>
      </w:pPr>
    </w:p>
    <w:p w:rsidR="00550F76" w:rsidRDefault="00550F76" w:rsidP="00550F76">
      <w:pPr>
        <w:jc w:val="both"/>
      </w:pPr>
      <w:r>
        <w:t>Организация может самостоятельно добавлять в форму отчета статьи для данных, являющихся существенными, если в стандартной форме №</w:t>
      </w:r>
      <w:r w:rsidR="008B039C">
        <w:t xml:space="preserve"> </w:t>
      </w:r>
      <w:r>
        <w:t>6 такие статьи не предусмотрены.</w:t>
      </w:r>
    </w:p>
    <w:p w:rsidR="00550F76" w:rsidRDefault="00550F76" w:rsidP="00550F76">
      <w:pPr>
        <w:jc w:val="both"/>
      </w:pPr>
    </w:p>
    <w:p w:rsidR="00550F76" w:rsidRDefault="00550F76" w:rsidP="00550F76">
      <w:pPr>
        <w:jc w:val="both"/>
      </w:pPr>
      <w:r>
        <w:t>Вместе с тем, согласно пункту 4 статьи 15 Федерального закона от 21 ноября 1996 года №129-ФЗ «О бухгалтерском учете» общественным организациям (объединениям), не осуществляющим предпринимательскую деятельность и не имеющим кроме выбывшего имущества оборотов по продаже товаров (работ, услуг), дано освобождение от обязанности представлять промежуточную бухгалтерскую отчетность.</w:t>
      </w:r>
    </w:p>
    <w:p w:rsidR="00550F76" w:rsidRDefault="00550F76" w:rsidP="00550F76">
      <w:pPr>
        <w:jc w:val="both"/>
      </w:pPr>
    </w:p>
    <w:p w:rsidR="00550F76" w:rsidRPr="00550F76" w:rsidRDefault="00550F76" w:rsidP="00550F76">
      <w:pPr>
        <w:jc w:val="both"/>
        <w:rPr>
          <w:u w:val="single"/>
        </w:rPr>
      </w:pPr>
      <w:r w:rsidRPr="00550F76">
        <w:rPr>
          <w:u w:val="single"/>
        </w:rPr>
        <w:t>Данные общественные организации только один раз в год по итогам отчетного года представляют бухгалтерскую отчетность в упрощенном составе:</w:t>
      </w:r>
    </w:p>
    <w:p w:rsidR="00550F76" w:rsidRDefault="00550F76" w:rsidP="00550F76">
      <w:pPr>
        <w:numPr>
          <w:ilvl w:val="0"/>
          <w:numId w:val="5"/>
        </w:numPr>
        <w:jc w:val="both"/>
      </w:pPr>
      <w:r>
        <w:t>бухгалтерский баланс;</w:t>
      </w:r>
    </w:p>
    <w:p w:rsidR="00550F76" w:rsidRDefault="00550F76" w:rsidP="00550F76">
      <w:pPr>
        <w:numPr>
          <w:ilvl w:val="0"/>
          <w:numId w:val="5"/>
        </w:numPr>
        <w:jc w:val="both"/>
      </w:pPr>
      <w:r>
        <w:t>отчет о прибылях и убытках;</w:t>
      </w:r>
    </w:p>
    <w:p w:rsidR="00550F76" w:rsidRDefault="00550F76" w:rsidP="00550F76">
      <w:pPr>
        <w:numPr>
          <w:ilvl w:val="0"/>
          <w:numId w:val="5"/>
        </w:numPr>
        <w:jc w:val="both"/>
      </w:pPr>
      <w:r>
        <w:t>отчет о целевом использовании полученных средств, тогда как другие НКО представляют еще и квартальную отчетность (в течение 30 дней по окончании квартала).</w:t>
      </w:r>
    </w:p>
    <w:p w:rsidR="008B039C" w:rsidRDefault="008B039C" w:rsidP="008B039C">
      <w:pPr>
        <w:jc w:val="both"/>
      </w:pPr>
    </w:p>
    <w:p w:rsidR="008B039C" w:rsidRDefault="008B039C" w:rsidP="008B039C">
      <w:pPr>
        <w:jc w:val="both"/>
      </w:pPr>
    </w:p>
    <w:p w:rsidR="00550F76" w:rsidRDefault="00550F76" w:rsidP="00550F76">
      <w:pPr>
        <w:jc w:val="both"/>
      </w:pPr>
      <w:r>
        <w:t>В качестве форм бухгалтерской отчетности организация вправе использовать как формы, утвержденные Приказом Минфина России № 67н, так и самостоятельно разрабатываемые формы при условии соблюдения общих требований к бухгалтерской отчетности и непосредственно отчетным формам, определенных ПБУ 4/99 «Бухгалтерская отчетность организации» (утв. Приказом Минфина России от 6 июля 1999 года № 43н).</w:t>
      </w:r>
    </w:p>
    <w:p w:rsidR="00550F76" w:rsidRDefault="00550F76" w:rsidP="00550F76">
      <w:pPr>
        <w:jc w:val="both"/>
      </w:pPr>
    </w:p>
    <w:p w:rsidR="00550F76" w:rsidRDefault="00550F76" w:rsidP="00550F76">
      <w:pPr>
        <w:jc w:val="both"/>
      </w:pPr>
    </w:p>
    <w:p w:rsidR="00550F76" w:rsidRDefault="00550F76" w:rsidP="00550F76">
      <w:pPr>
        <w:jc w:val="both"/>
        <w:rPr>
          <w:b/>
          <w:u w:val="single"/>
        </w:rPr>
      </w:pPr>
      <w:r w:rsidRPr="00550F76">
        <w:rPr>
          <w:b/>
          <w:u w:val="single"/>
        </w:rPr>
        <w:t>Важно!</w:t>
      </w:r>
    </w:p>
    <w:p w:rsidR="00550F76" w:rsidRDefault="00550F76" w:rsidP="00550F76">
      <w:pPr>
        <w:jc w:val="both"/>
      </w:pPr>
      <w:r>
        <w:t>Существуют и такие некоммерческие организации, которые могут не представлять бухгалтерскую отчетность. К ним относятся религиозные организации.</w:t>
      </w:r>
    </w:p>
    <w:p w:rsidR="00550F76" w:rsidRDefault="00550F76" w:rsidP="00550F76">
      <w:pPr>
        <w:jc w:val="both"/>
      </w:pPr>
    </w:p>
    <w:p w:rsidR="00550F76" w:rsidRDefault="00550F76" w:rsidP="00550F76">
      <w:pPr>
        <w:jc w:val="both"/>
      </w:pPr>
      <w:r>
        <w:t>Министерство Российской Федерации по налогам и сборам</w:t>
      </w:r>
      <w:r w:rsidR="00F03B46">
        <w:t xml:space="preserve"> в Письме от 16 мая 2003 года №</w:t>
      </w:r>
      <w:r>
        <w:t>ВГ-6-02/563@ «О представлении бухгалтерской отчетности религиозными организациями» сообщало, что религиозные организации, не имеющие объектов обложения налогами, предусмотренными налоговым законодательством, не представляют в налоговые органы по месту учета бухгалтерскую отчетность.</w:t>
      </w:r>
    </w:p>
    <w:p w:rsidR="00550F76" w:rsidRDefault="00550F76" w:rsidP="00550F76">
      <w:pPr>
        <w:jc w:val="both"/>
      </w:pPr>
    </w:p>
    <w:p w:rsidR="00550F76" w:rsidRDefault="00550F76" w:rsidP="00550F76">
      <w:pPr>
        <w:jc w:val="both"/>
      </w:pPr>
      <w:r>
        <w:t>При возникновении объектов налогообложения религиозные организации представляют в налоговые органы бухгалтерскую отчетность в соответствии со статьей 23 НК РФ.</w:t>
      </w:r>
    </w:p>
    <w:p w:rsidR="00550F76" w:rsidRDefault="00550F76" w:rsidP="00550F76">
      <w:pPr>
        <w:pStyle w:val="a3"/>
      </w:pPr>
      <w:r>
        <w:t xml:space="preserve">При этом следует иметь в виду, что Федеральным </w:t>
      </w:r>
      <w:r w:rsidR="00F03B46">
        <w:t xml:space="preserve">законом от 21 ноября 1996 года № </w:t>
      </w:r>
      <w:r>
        <w:t xml:space="preserve">129-ФЗ «О бухгалтерском учете» предусмотрено, что этот Федеральный закон распространяется на все организации, находящиеся на </w:t>
      </w:r>
      <w:r w:rsidR="00F03B46">
        <w:t>территории Российской Федерации, а</w:t>
      </w:r>
      <w:r>
        <w:t xml:space="preserve"> это значит, что религиозные организации обязаны вести бухгалтерский учет в порядке, установленном действующим законодательством.</w:t>
      </w:r>
    </w:p>
    <w:p w:rsidR="00F03B46" w:rsidRDefault="00F03B46" w:rsidP="00550F76">
      <w:pPr>
        <w:pStyle w:val="a3"/>
      </w:pPr>
      <w:r>
        <w:t>В соответствующих регистрах бухгалтерского учета должны учитываться доходы, полученные в связи с совершением религиозных обрядов и церемоний, целевые поступления и другие доходы, не учитываемые при определении налоговой базы по налогу на прибыль организаций, и расходы, произведенные за счет указанных доходов. Учет указанных доходов и произведенных за счет них расходов ведется в хронологическом порядке.</w:t>
      </w:r>
    </w:p>
    <w:p w:rsidR="00F03B46" w:rsidRDefault="00F03B46" w:rsidP="00550F76">
      <w:pPr>
        <w:pStyle w:val="a3"/>
      </w:pPr>
      <w:r>
        <w:t>Так, в частности, Управление Федеральной налоговой службы по городу Москве в Письме от 15 марта 2005 года № 20-12/16361 дает следующие разъяснения по этому вопросу:</w:t>
      </w:r>
    </w:p>
    <w:p w:rsidR="00F03B46" w:rsidRDefault="00F03B46" w:rsidP="00550F76">
      <w:pPr>
        <w:jc w:val="both"/>
      </w:pPr>
      <w:r>
        <w:t xml:space="preserve">Согласно ст. 246 НК РФ налогоплательщиками по налогу на прибыль организаций признаются все российские организации, включая религиозные организации. </w:t>
      </w:r>
    </w:p>
    <w:p w:rsidR="00550F76" w:rsidRDefault="00F03B46" w:rsidP="00550F76">
      <w:pPr>
        <w:jc w:val="both"/>
      </w:pPr>
      <w:r>
        <w:t>В соответствии с п.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ст. 289 НК РФ. Таким образом, обязанность по представлению декларации по налогу на прибыль установлена НК РФ. Это означает, что некоммерческие организации, в том числе религиозные организации, в соответствии с указанной нормой также обязаны представлять налоговые декларации в налоговые органы независимо от того, возникает у них объект налогообложения или нет.</w:t>
      </w:r>
      <w:r w:rsidR="00EB2942">
        <w:t xml:space="preserve"> В п. 2 ст. 289 НК РФ предусмотрено, что налогоплательщики (включая религиозные организации, имеющие доходы, подлежащие налогообложению) по итогам отчетного периода представляют налоговые декларации по упрощенной форме.</w:t>
      </w:r>
    </w:p>
    <w:p w:rsidR="00EB2942" w:rsidRDefault="00EB2942" w:rsidP="00550F76">
      <w:pPr>
        <w:jc w:val="both"/>
      </w:pPr>
    </w:p>
    <w:p w:rsidR="00EB2942" w:rsidRDefault="00EB2942" w:rsidP="00EB2942">
      <w:pPr>
        <w:jc w:val="center"/>
      </w:pPr>
      <w:r w:rsidRPr="00EB2942">
        <w:rPr>
          <w:b/>
          <w:sz w:val="32"/>
          <w:szCs w:val="32"/>
        </w:rPr>
        <w:t>Учетная политика НКО</w:t>
      </w:r>
    </w:p>
    <w:p w:rsidR="00CA34C7" w:rsidRDefault="00CA34C7" w:rsidP="00CA34C7">
      <w:pPr>
        <w:pStyle w:val="a3"/>
      </w:pPr>
      <w:r>
        <w:t>При формировании учетной политики бухгалтеру НКО следует исходить из того, что в ней в первую очередь должны найти отражение все способы ведения бухгалтерского учета, применяемые в данной организации, по тем вопросам, по которым законодательство предусматривает несколько возможных вариантов ведения учета либо по которым способы ведения бухгалтерского учета на нормативном уровне вообще не установлены.</w:t>
      </w:r>
    </w:p>
    <w:p w:rsidR="00CA34C7" w:rsidRDefault="00CA34C7" w:rsidP="00CA34C7">
      <w:pPr>
        <w:pStyle w:val="a3"/>
      </w:pPr>
      <w:r>
        <w:t>Учетная политика предприятия является основным внутренним документом, который регулирует порядок ведения бухгалтерского учета и отчетности в некоммерческой организации.</w:t>
      </w:r>
    </w:p>
    <w:p w:rsidR="00CA34C7" w:rsidRDefault="00CA34C7" w:rsidP="00CA34C7">
      <w:pPr>
        <w:pStyle w:val="a3"/>
      </w:pPr>
      <w:r>
        <w:t xml:space="preserve">Некоммерческим организациям следует помнить, что учетная политика должна быть представлена, как документ, позволяющий снизить налоговое и бухгалтерское бремя сегодняшнего дня. </w:t>
      </w:r>
    </w:p>
    <w:p w:rsidR="00CA34C7" w:rsidRDefault="00CA34C7" w:rsidP="00CA34C7">
      <w:pPr>
        <w:pStyle w:val="a3"/>
      </w:pPr>
      <w:r>
        <w:t>Учетная политика некоммерческой организации форм</w:t>
      </w:r>
      <w:r w:rsidR="00B41B83">
        <w:t>ируется в соответствии с ПБУ 1/2008. ПБУ 1/200</w:t>
      </w:r>
      <w:r>
        <w:t>8 определяет основные принципы формирования и раскрытия учетной политики организации.</w:t>
      </w:r>
    </w:p>
    <w:p w:rsidR="00CA34C7" w:rsidRDefault="00B41B83" w:rsidP="00CA34C7">
      <w:pPr>
        <w:pStyle w:val="a3"/>
      </w:pPr>
      <w:r>
        <w:t>Согласно статье 7</w:t>
      </w:r>
      <w:r w:rsidR="00CA34C7">
        <w:t xml:space="preserve"> Федерального закона от 21 ноября</w:t>
      </w:r>
      <w:r>
        <w:t xml:space="preserve"> 1996 года № </w:t>
      </w:r>
      <w:r w:rsidR="00CA34C7">
        <w:t>129-ФЗ «О бухгалтерском учете» учетная политика разрабатывается главным бухгалтером (бухгалтером) и утверждается приказом или распоряжением руководителя НКО.</w:t>
      </w:r>
    </w:p>
    <w:p w:rsidR="00B41B83" w:rsidRPr="00B41B83" w:rsidRDefault="00B41B83" w:rsidP="00CA34C7">
      <w:pPr>
        <w:pStyle w:val="a3"/>
        <w:rPr>
          <w:u w:val="single"/>
        </w:rPr>
      </w:pPr>
      <w:r w:rsidRPr="00B41B83">
        <w:rPr>
          <w:u w:val="single"/>
        </w:rPr>
        <w:t>При этом утверждается:</w:t>
      </w:r>
    </w:p>
    <w:p w:rsidR="00B41B83" w:rsidRDefault="00B41B83" w:rsidP="00B41B83">
      <w:pPr>
        <w:pStyle w:val="a3"/>
        <w:numPr>
          <w:ilvl w:val="0"/>
          <w:numId w:val="7"/>
        </w:numPr>
      </w:pPr>
      <w: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B41B83" w:rsidRDefault="00B41B83" w:rsidP="00B41B83">
      <w:pPr>
        <w:pStyle w:val="a3"/>
        <w:numPr>
          <w:ilvl w:val="0"/>
          <w:numId w:val="7"/>
        </w:numPr>
      </w:pPr>
      <w: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B41B83" w:rsidRDefault="00B41B83" w:rsidP="00B41B83">
      <w:pPr>
        <w:pStyle w:val="a3"/>
        <w:numPr>
          <w:ilvl w:val="0"/>
          <w:numId w:val="7"/>
        </w:numPr>
      </w:pPr>
      <w:r>
        <w:t>порядок проведения инвентаризации активов и обязательств организации;</w:t>
      </w:r>
    </w:p>
    <w:p w:rsidR="00B41B83" w:rsidRDefault="00B41B83" w:rsidP="00B41B83">
      <w:pPr>
        <w:pStyle w:val="a3"/>
        <w:numPr>
          <w:ilvl w:val="0"/>
          <w:numId w:val="7"/>
        </w:numPr>
      </w:pPr>
      <w:r>
        <w:t>методы оценки активов и обязательств;</w:t>
      </w:r>
    </w:p>
    <w:p w:rsidR="00B41B83" w:rsidRDefault="00B41B83" w:rsidP="00B41B83">
      <w:pPr>
        <w:pStyle w:val="a3"/>
        <w:numPr>
          <w:ilvl w:val="0"/>
          <w:numId w:val="7"/>
        </w:numPr>
      </w:pPr>
      <w:r>
        <w:t>правила документооборота и технология обработки учетной информации;</w:t>
      </w:r>
    </w:p>
    <w:p w:rsidR="00B41B83" w:rsidRDefault="00B41B83" w:rsidP="00B41B83">
      <w:pPr>
        <w:pStyle w:val="a3"/>
        <w:numPr>
          <w:ilvl w:val="0"/>
          <w:numId w:val="7"/>
        </w:numPr>
      </w:pPr>
      <w:r>
        <w:t>порядок контроля хозяйственных операций;</w:t>
      </w:r>
    </w:p>
    <w:p w:rsidR="00B41B83" w:rsidRDefault="00B41B83" w:rsidP="00B41B83">
      <w:pPr>
        <w:pStyle w:val="a3"/>
        <w:numPr>
          <w:ilvl w:val="0"/>
          <w:numId w:val="7"/>
        </w:numPr>
      </w:pPr>
      <w:r>
        <w:t>другие решения, необходимые для организации бухгалтерского учета.</w:t>
      </w:r>
    </w:p>
    <w:p w:rsidR="00B41B83" w:rsidRDefault="00B41B83" w:rsidP="00B41B83">
      <w:pPr>
        <w:pStyle w:val="a3"/>
        <w:rPr>
          <w:u w:val="single"/>
        </w:rPr>
      </w:pPr>
      <w:r w:rsidRPr="00B41B83">
        <w:rPr>
          <w:u w:val="single"/>
        </w:rPr>
        <w:t>Учетная политика организации должна обеспечивать:</w:t>
      </w:r>
    </w:p>
    <w:p w:rsidR="00B41B83" w:rsidRPr="00B41B83" w:rsidRDefault="00B41B83" w:rsidP="00B41B83">
      <w:pPr>
        <w:pStyle w:val="a3"/>
        <w:numPr>
          <w:ilvl w:val="0"/>
          <w:numId w:val="8"/>
        </w:numPr>
        <w:rPr>
          <w:u w:val="single"/>
        </w:rPr>
      </w:pPr>
      <w:r>
        <w:t>полноту отражения в бухгалтерском учете всех факторов хозяйственной деятельности;</w:t>
      </w:r>
    </w:p>
    <w:p w:rsidR="00B41B83" w:rsidRPr="00B41B83" w:rsidRDefault="00B41B83" w:rsidP="00B41B83">
      <w:pPr>
        <w:pStyle w:val="a3"/>
        <w:numPr>
          <w:ilvl w:val="0"/>
          <w:numId w:val="8"/>
        </w:numPr>
        <w:rPr>
          <w:u w:val="single"/>
        </w:rPr>
      </w:pPr>
      <w:r>
        <w:t>своевременное отражение фактов хозяйственной деятельности в бухгалтерском учете и бухгалтерской отчетности;</w:t>
      </w:r>
    </w:p>
    <w:p w:rsidR="00B41B83" w:rsidRPr="00B41B83" w:rsidRDefault="00B41B83" w:rsidP="00B41B83">
      <w:pPr>
        <w:pStyle w:val="a3"/>
        <w:numPr>
          <w:ilvl w:val="0"/>
          <w:numId w:val="8"/>
        </w:numPr>
        <w:rPr>
          <w:u w:val="single"/>
        </w:rPr>
      </w:pPr>
      <w:r>
        <w:t>большую готовность к признанию в бухгалтерском учете расходов и обязательств, чем возможных доходов и активов, не допуская создания скрытых резервов;</w:t>
      </w:r>
    </w:p>
    <w:p w:rsidR="00B41B83" w:rsidRPr="00B41B83" w:rsidRDefault="00B41B83" w:rsidP="00B41B83">
      <w:pPr>
        <w:pStyle w:val="a3"/>
        <w:numPr>
          <w:ilvl w:val="0"/>
          <w:numId w:val="8"/>
        </w:numPr>
        <w:rPr>
          <w:u w:val="single"/>
        </w:rPr>
      </w:pPr>
      <w:r>
        <w:t>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w:t>
      </w:r>
    </w:p>
    <w:p w:rsidR="00B41B83" w:rsidRPr="00B41B83" w:rsidRDefault="00B41B83" w:rsidP="00B41B83">
      <w:pPr>
        <w:pStyle w:val="a3"/>
        <w:numPr>
          <w:ilvl w:val="0"/>
          <w:numId w:val="8"/>
        </w:numPr>
        <w:rPr>
          <w:u w:val="single"/>
        </w:rPr>
      </w:pPr>
      <w:r>
        <w:t>тождество данных аналитического учета оборотам и остаткам по счетам синтетического учета на последний календарный день каждого месяца;</w:t>
      </w:r>
    </w:p>
    <w:p w:rsidR="00B41B83" w:rsidRDefault="00B41B83" w:rsidP="00B41B83">
      <w:pPr>
        <w:pStyle w:val="a3"/>
        <w:numPr>
          <w:ilvl w:val="0"/>
          <w:numId w:val="8"/>
        </w:numPr>
        <w:rPr>
          <w:u w:val="single"/>
        </w:rPr>
      </w:pPr>
      <w:r>
        <w:t>рациональное ведение бухгалтерского учета, исходя из условий хозяйственной деятельности и величины организации (требование рациональности).</w:t>
      </w:r>
    </w:p>
    <w:p w:rsidR="00B41B83" w:rsidRDefault="00B41B83" w:rsidP="00B41B83">
      <w:pPr>
        <w:pStyle w:val="a3"/>
      </w:pPr>
      <w:r>
        <w:t>При формировании учетной политики некоммерческой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положений по бухгалтерскому учету.</w:t>
      </w:r>
    </w:p>
    <w:p w:rsidR="00B41B83" w:rsidRDefault="00B41B83" w:rsidP="00B41B83">
      <w:pPr>
        <w:pStyle w:val="a3"/>
      </w:pPr>
      <w:r>
        <w:t>Способы ведения бухгалтерского учета, избранные организацией при формировании учетной политики, применяются с 1 января года, следующего за годом утверждения соответствующего организационно-распорядительного документа.</w:t>
      </w:r>
    </w:p>
    <w:p w:rsidR="00B41B83" w:rsidRPr="00C50B10" w:rsidRDefault="00B41B83" w:rsidP="00B41B83">
      <w:pPr>
        <w:pStyle w:val="a3"/>
      </w:pPr>
      <w:r w:rsidRPr="00C50B10">
        <w:t>Разработка приказа по учетной политике должна осуществляться с учетом специфики деятельности каждого НКО.</w:t>
      </w:r>
    </w:p>
    <w:p w:rsidR="00EB2942" w:rsidRDefault="00C50B10" w:rsidP="00EB2942">
      <w:pPr>
        <w:rPr>
          <w:lang w:val="en-US"/>
        </w:rPr>
      </w:pPr>
      <w:r>
        <w:t>Некоммерческие организации обязаны раскрывать в учетной политике избранные при формировании учетной политики способы ведения бухгалтерского и налогового учета, существенно влияющие на оценку и принятие решения пользователей бухгалтерской отчетности.</w:t>
      </w:r>
    </w:p>
    <w:p w:rsidR="00B40F87" w:rsidRDefault="00B40F87" w:rsidP="00EB2942">
      <w:pPr>
        <w:rPr>
          <w:lang w:val="en-US"/>
        </w:rPr>
      </w:pPr>
    </w:p>
    <w:p w:rsidR="00B40F87" w:rsidRDefault="00B40F87" w:rsidP="00B40F87">
      <w:pPr>
        <w:jc w:val="center"/>
        <w:rPr>
          <w:b/>
          <w:bCs/>
          <w:sz w:val="32"/>
          <w:szCs w:val="32"/>
          <w:u w:val="single"/>
        </w:rPr>
      </w:pPr>
      <w:r>
        <w:rPr>
          <w:b/>
          <w:bCs/>
          <w:sz w:val="32"/>
          <w:szCs w:val="32"/>
          <w:u w:val="single"/>
        </w:rPr>
        <w:t xml:space="preserve">Учет поступления целевых средств. Порядок ведения кассовых операций. </w:t>
      </w:r>
    </w:p>
    <w:p w:rsidR="00B40F87" w:rsidRDefault="00B40F87" w:rsidP="00B40F87">
      <w:pPr>
        <w:jc w:val="center"/>
        <w:rPr>
          <w:b/>
          <w:bCs/>
          <w:sz w:val="32"/>
          <w:szCs w:val="32"/>
          <w:u w:val="single"/>
        </w:rPr>
      </w:pPr>
    </w:p>
    <w:p w:rsidR="00B40F87" w:rsidRDefault="00B40F87" w:rsidP="00B40F87">
      <w:r>
        <w:t>Учет целевых средств ведется на счете 86 "Целевое финансирование". По кредиту счета отражаются вступительные и членские взносы от учредителей и участников НКО, а также все иные целевые средства, поступившие на финансирование ее уставной деятельности.</w:t>
      </w:r>
    </w:p>
    <w:p w:rsidR="00B40F87" w:rsidRDefault="00B40F87" w:rsidP="00B40F87"/>
    <w:p w:rsidR="00B40F87" w:rsidRDefault="00B40F87" w:rsidP="00B40F87">
      <w:r>
        <w:t>Аналитический учет по счету 86 ведется по назначению целевых средств и в разрезе источников поступления.</w:t>
      </w:r>
    </w:p>
    <w:p w:rsidR="00B40F87" w:rsidRDefault="00B40F87" w:rsidP="00B40F87"/>
    <w:p w:rsidR="00B40F87" w:rsidRDefault="00B40F87" w:rsidP="00B40F87">
      <w:r>
        <w:t>Члены НКО могут вносить вступительные и членские взносы как в кассу наличными, так и на расчетные и валютные счета объединений.</w:t>
      </w:r>
    </w:p>
    <w:p w:rsidR="00B40F87" w:rsidRDefault="00B40F87" w:rsidP="00B40F87"/>
    <w:p w:rsidR="00B40F87" w:rsidRDefault="00B40F87" w:rsidP="00B40F87">
      <w:r>
        <w:t>Уставом НКО должен быть определен порядок поступления вступительных и членских взносов участников и членов, а также указан орган управления, который устанавливает порядок, размер и сроки уплаты вступительных и членских взносов.</w:t>
      </w:r>
    </w:p>
    <w:p w:rsidR="00B40F87" w:rsidRDefault="00B40F87" w:rsidP="00B40F87"/>
    <w:p w:rsidR="00B40F87" w:rsidRDefault="00B40F87" w:rsidP="00B40F87">
      <w:r>
        <w:t>Получение целевых средств отражается в бухгалтерском учете организации проводкой:</w:t>
      </w:r>
    </w:p>
    <w:p w:rsidR="00B40F87" w:rsidRDefault="00B40F87" w:rsidP="00B40F87">
      <w:r>
        <w:t>Д 51 "Расчетный счет" (50 "Касса", 52 "Валютный счет") – К 86 "Целевое финансирование". Как и все организации, НКО должны иметь кассу.</w:t>
      </w:r>
    </w:p>
    <w:p w:rsidR="00B40F87" w:rsidRDefault="00B40F87" w:rsidP="00B40F87"/>
    <w:p w:rsidR="00B40F87" w:rsidRDefault="00B40F87" w:rsidP="00B40F87">
      <w:r>
        <w:t>Прием наличных денег в кассы производится по приходным кассовым ордерам (форма КО-1), подписанным главным бухгалтером или лицом, уполномоченным на это письменным распоряжением руководителя предприятия.</w:t>
      </w:r>
    </w:p>
    <w:p w:rsidR="00B40F87" w:rsidRDefault="00B40F87" w:rsidP="00B40F87"/>
    <w:p w:rsidR="00B40F87" w:rsidRDefault="00B40F87" w:rsidP="00B40F87"/>
    <w:p w:rsidR="00B40F87" w:rsidRDefault="00B40F87" w:rsidP="00B40F87"/>
    <w:p w:rsidR="00B40F87" w:rsidRDefault="00B40F87" w:rsidP="00B40F87">
      <w:r>
        <w:t>Важное значение при оформлении платежного документа на поступление в кассу или перечисление вступительного или членского взноса безналичным путем имеет формулировка. В этом документе в назначении платежа обязательно должно быть указано: "вступительный взнос", "членский взнос".</w:t>
      </w:r>
    </w:p>
    <w:p w:rsidR="00B40F87" w:rsidRDefault="00B40F87" w:rsidP="00B40F87"/>
    <w:p w:rsidR="00B40F87" w:rsidRDefault="00B40F87" w:rsidP="00B40F87">
      <w:r>
        <w:t>Лицу, уплатившему вступительный или членский взнос в кассу, выдается на руки квитанция к приходному кассовому ордеру за подписями главного бухгалтера или уполномоченного лица и кассира, заверенная печатью (штампом) кассира.</w:t>
      </w:r>
      <w:r>
        <w:br/>
      </w:r>
      <w:r>
        <w:br/>
        <w:t>После уплаты вступительного (членского) взноса участникам НКО может быть выдано удостоверение (членская книжка).</w:t>
      </w:r>
    </w:p>
    <w:p w:rsidR="006B504D" w:rsidRDefault="006B504D" w:rsidP="00B40F87"/>
    <w:p w:rsidR="006B504D" w:rsidRDefault="006B504D" w:rsidP="006B504D">
      <w:pPr>
        <w:jc w:val="center"/>
        <w:rPr>
          <w:b/>
          <w:sz w:val="32"/>
          <w:szCs w:val="32"/>
          <w:u w:val="single"/>
        </w:rPr>
      </w:pPr>
      <w:r w:rsidRPr="006B504D">
        <w:rPr>
          <w:b/>
          <w:sz w:val="32"/>
          <w:szCs w:val="32"/>
          <w:u w:val="single"/>
        </w:rPr>
        <w:t>Безвозмездное поступление имущества</w:t>
      </w:r>
    </w:p>
    <w:p w:rsidR="006B504D" w:rsidRPr="006B504D" w:rsidRDefault="006B504D" w:rsidP="006B504D">
      <w:pPr>
        <w:jc w:val="center"/>
        <w:rPr>
          <w:b/>
          <w:sz w:val="32"/>
          <w:szCs w:val="32"/>
          <w:u w:val="single"/>
        </w:rPr>
      </w:pPr>
    </w:p>
    <w:p w:rsidR="00B40F87" w:rsidRDefault="006B504D" w:rsidP="00B40F87">
      <w:r>
        <w:t>Поскольку НКО не имеет своей основной целью извлечение прибыли, часто возникала проблема, связанная с тем, что основные средства не могли быть приняты к учету в силу невозможности соблюдения пп. "г" п. 4 Положения по бухгалтерскому учету "Учет основных средств" ПБУ 6/01, утвержденного Приказом Минфина РФ от 30.03.2001 №26н: объект должен быть “способен приносить организации экономические выгоды (доход) в будущем”.</w:t>
      </w:r>
    </w:p>
    <w:p w:rsidR="006B504D" w:rsidRDefault="006B504D" w:rsidP="00B40F87"/>
    <w:p w:rsidR="006B504D" w:rsidRDefault="006B504D" w:rsidP="00B40F87">
      <w:r>
        <w:t>Согласно письму Минфина от 02.11.2005 № 07-05-06/286 при принятии к бухгалтерскому учету НКО имущества в качестве основных средств достаточно единовременное выполнение следующих условий:</w:t>
      </w:r>
      <w:r>
        <w:br/>
        <w:t>а) использование в деятельности, направленной на достижение целей создания НКО, определенных ее уставом, для управленческих нужд НКО либо в предпринимательской деятельности, осуществляемой в соответствии с законодательством РФ;</w:t>
      </w:r>
      <w:r>
        <w:br/>
        <w:t>б) использование в течение длительного времени, т.е. срока полезного использования продолжительностью свыше 12 месяцев;</w:t>
      </w:r>
      <w:r>
        <w:br/>
        <w:t>в) организацией не предполагается последующая перепродажа, дарение данного имущества, а также передача его в собственность третьих лиц по иным основаниям.</w:t>
      </w:r>
    </w:p>
    <w:p w:rsidR="006B504D" w:rsidRDefault="006B504D" w:rsidP="00B40F87"/>
    <w:p w:rsidR="00B40F87" w:rsidRDefault="006B504D" w:rsidP="00B40F87">
      <w:r>
        <w:t>ПБУ 6/01 дополнен вышеназванными критериями признания объектов основных средств для НКО.</w:t>
      </w:r>
    </w:p>
    <w:p w:rsidR="006B504D" w:rsidRDefault="006B504D" w:rsidP="00B40F87"/>
    <w:p w:rsidR="006B504D" w:rsidRDefault="006B504D" w:rsidP="00B40F87">
      <w:r>
        <w:t>Стоимость имущества, получаемого НКО безвозмездно и предназначенного для использования при осуществлении уставной деятельности, отражается в учете на соответствующих счетах по учету имущества в корреспонденции со счетом 86 "Целевое финансирование":</w:t>
      </w:r>
    </w:p>
    <w:p w:rsidR="00B40F87" w:rsidRDefault="00B40F87" w:rsidP="00B40F87"/>
    <w:p w:rsidR="006B504D" w:rsidRDefault="006B504D" w:rsidP="006B504D">
      <w:pPr>
        <w:jc w:val="both"/>
      </w:pPr>
      <w:r>
        <w:t xml:space="preserve">1. Стоимость полученных основных средств отражается: </w:t>
      </w:r>
    </w:p>
    <w:p w:rsidR="006B504D" w:rsidRDefault="006B504D" w:rsidP="006B504D">
      <w:pPr>
        <w:ind w:left="720"/>
        <w:jc w:val="both"/>
      </w:pPr>
      <w:r>
        <w:t>Д 08 "Вложения во внеоборотные активы" – К 86 "Целевое финансирование".</w:t>
      </w:r>
    </w:p>
    <w:p w:rsidR="006B504D" w:rsidRDefault="006B504D" w:rsidP="006B504D">
      <w:pPr>
        <w:jc w:val="both"/>
      </w:pPr>
      <w:r>
        <w:t xml:space="preserve">2. Стоимость полученных материалов отражается: </w:t>
      </w:r>
    </w:p>
    <w:p w:rsidR="006B504D" w:rsidRDefault="006B504D" w:rsidP="006B504D">
      <w:pPr>
        <w:ind w:left="720"/>
        <w:jc w:val="both"/>
      </w:pPr>
      <w:r>
        <w:t xml:space="preserve">Д 10 "Материалы" – К 86 "Целевое финансирование". </w:t>
      </w:r>
    </w:p>
    <w:p w:rsidR="006B504D" w:rsidRDefault="006B504D" w:rsidP="006B504D">
      <w:pPr>
        <w:ind w:left="720"/>
        <w:jc w:val="both"/>
      </w:pPr>
    </w:p>
    <w:p w:rsidR="006B504D" w:rsidRDefault="006B504D" w:rsidP="006B504D">
      <w:pPr>
        <w:ind w:left="720"/>
        <w:jc w:val="both"/>
      </w:pPr>
    </w:p>
    <w:p w:rsidR="006B504D" w:rsidRDefault="006B504D" w:rsidP="006B504D">
      <w:pPr>
        <w:ind w:left="720"/>
        <w:jc w:val="both"/>
      </w:pPr>
    </w:p>
    <w:p w:rsidR="00B40F87" w:rsidRPr="00B40F87" w:rsidRDefault="00B40F87" w:rsidP="006B504D">
      <w:pPr>
        <w:jc w:val="both"/>
      </w:pPr>
    </w:p>
    <w:p w:rsidR="00B40F87" w:rsidRPr="00B40F87" w:rsidRDefault="00B40F87" w:rsidP="00EB2942"/>
    <w:p w:rsidR="00C50B10" w:rsidRDefault="00C50B10" w:rsidP="00EB2942"/>
    <w:p w:rsidR="00C50B10" w:rsidRDefault="002556C2" w:rsidP="002556C2">
      <w:pPr>
        <w:jc w:val="center"/>
        <w:rPr>
          <w:b/>
          <w:sz w:val="32"/>
          <w:szCs w:val="32"/>
          <w:u w:val="single"/>
        </w:rPr>
      </w:pPr>
      <w:r w:rsidRPr="002556C2">
        <w:rPr>
          <w:b/>
          <w:sz w:val="32"/>
          <w:szCs w:val="32"/>
          <w:u w:val="single"/>
        </w:rPr>
        <w:t>Бухгалтерский учет  основных средств НКО</w:t>
      </w:r>
    </w:p>
    <w:p w:rsidR="003D7C1D" w:rsidRDefault="003D7C1D" w:rsidP="002556C2">
      <w:pPr>
        <w:jc w:val="center"/>
        <w:rPr>
          <w:b/>
          <w:sz w:val="32"/>
          <w:szCs w:val="32"/>
          <w:u w:val="single"/>
        </w:rPr>
      </w:pPr>
    </w:p>
    <w:p w:rsidR="002556C2" w:rsidRDefault="003D7C1D" w:rsidP="002556C2">
      <w:pPr>
        <w:rPr>
          <w:rStyle w:val="a4"/>
          <w:b w:val="0"/>
        </w:rPr>
      </w:pPr>
      <w:r>
        <w:rPr>
          <w:rStyle w:val="a4"/>
          <w:b w:val="0"/>
        </w:rPr>
        <w:t xml:space="preserve">     </w:t>
      </w:r>
      <w:r w:rsidRPr="003D7C1D">
        <w:rPr>
          <w:rStyle w:val="a4"/>
          <w:b w:val="0"/>
        </w:rPr>
        <w:t>Основные средства — внеоборотные активы, определяющие материально-техническую основу любой организации. Некоммерческие организации также не являются исключением.</w:t>
      </w:r>
    </w:p>
    <w:p w:rsidR="006B504D" w:rsidRDefault="006B504D" w:rsidP="002556C2">
      <w:pPr>
        <w:rPr>
          <w:rStyle w:val="a4"/>
          <w:b w:val="0"/>
        </w:rPr>
      </w:pPr>
    </w:p>
    <w:p w:rsidR="006B504D" w:rsidRDefault="003D7C1D" w:rsidP="002556C2">
      <w:r>
        <w:t xml:space="preserve">     В соответствии с п. 17 ПБУ 6/01 по объектам ОС некоммерческих организаций амортизация не начисляется. Информация о суммах износа, начисляемого по этим объектам, обобщается на забалансовом счете. Годовая сумма амортизационных отчислений при линейном способе определяется исходя из первоначальной стоимости объекта ОС и нормы амортизации, исчисленной на основании срока полезного использования этого объекта (п. 19 ПБУ 6/01).</w:t>
      </w:r>
    </w:p>
    <w:p w:rsidR="003D7C1D" w:rsidRDefault="003D7C1D" w:rsidP="002556C2">
      <w:r>
        <w:br/>
        <w:t>При принятии к бухгалтерскому учету объекта ОС организация определяет срок его полезного использования исходя:</w:t>
      </w:r>
    </w:p>
    <w:p w:rsidR="003D7C1D" w:rsidRPr="003D7C1D" w:rsidRDefault="003D7C1D" w:rsidP="003D7C1D">
      <w:pPr>
        <w:numPr>
          <w:ilvl w:val="0"/>
          <w:numId w:val="16"/>
        </w:numPr>
        <w:rPr>
          <w:b/>
        </w:rPr>
      </w:pPr>
      <w:r>
        <w:t>из предполагаемого срока использования этого объекта в соответствии с его плановой производительностью или мощностью;</w:t>
      </w:r>
    </w:p>
    <w:p w:rsidR="003D7C1D" w:rsidRPr="003D7C1D" w:rsidRDefault="003D7C1D" w:rsidP="003D7C1D">
      <w:pPr>
        <w:numPr>
          <w:ilvl w:val="0"/>
          <w:numId w:val="16"/>
        </w:numPr>
        <w:rPr>
          <w:b/>
        </w:rPr>
      </w:pPr>
      <w: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3D7C1D" w:rsidRPr="003D7C1D" w:rsidRDefault="003D7C1D" w:rsidP="003D7C1D">
      <w:pPr>
        <w:numPr>
          <w:ilvl w:val="0"/>
          <w:numId w:val="16"/>
        </w:numPr>
        <w:rPr>
          <w:b/>
        </w:rPr>
      </w:pPr>
      <w:r>
        <w:t>нормативно-правовых и других ограничений использования этого объекта (например, срок аренды).</w:t>
      </w:r>
    </w:p>
    <w:p w:rsidR="003D7C1D" w:rsidRDefault="003D7C1D" w:rsidP="003D7C1D"/>
    <w:p w:rsidR="003D7C1D" w:rsidRDefault="003D7C1D" w:rsidP="003D7C1D"/>
    <w:p w:rsidR="003D7C1D" w:rsidRDefault="003D7C1D" w:rsidP="006B504D">
      <w:pPr>
        <w:pStyle w:val="3"/>
        <w:jc w:val="center"/>
        <w:rPr>
          <w:rFonts w:ascii="Times New Roman" w:hAnsi="Times New Roman" w:cs="Times New Roman"/>
          <w:sz w:val="28"/>
          <w:szCs w:val="28"/>
          <w:u w:val="single"/>
        </w:rPr>
      </w:pPr>
      <w:r w:rsidRPr="006B504D">
        <w:rPr>
          <w:rFonts w:ascii="Times New Roman" w:hAnsi="Times New Roman" w:cs="Times New Roman"/>
          <w:sz w:val="28"/>
          <w:szCs w:val="28"/>
          <w:u w:val="single"/>
        </w:rPr>
        <w:t>Приобретение основных средств</w:t>
      </w:r>
    </w:p>
    <w:p w:rsidR="006B504D" w:rsidRPr="006B504D" w:rsidRDefault="006B504D" w:rsidP="006B504D"/>
    <w:p w:rsidR="006B504D" w:rsidRDefault="003D7C1D" w:rsidP="003D7C1D">
      <w:r>
        <w:t>У некоммерческой организации объекты ОС появляются разными путями. Они могут быть приобретены за плату; сооружены или изготовлены сторонними организациями либо собственными силами; получены по договору дарения, пожертвования, в виде гранта и др.     Неоприходованные основные средства могут быть выявлены в результате проведенной инвентаризации. К бухгалтерскому учету основные средства принимаются по первоначальной стоимости, определение которой зависит от способа приобретения объекта ОС.</w:t>
      </w:r>
    </w:p>
    <w:p w:rsidR="006B504D" w:rsidRDefault="003D7C1D" w:rsidP="003D7C1D">
      <w:r>
        <w:br/>
        <w:t xml:space="preserve">     В соответствии с п. 8 ПБУ 6/01 первоначальной стоимостью объекта основных средств, приобретенного за плату, признается сумма фактических затрат организации на его приобретение, за исключением налога на добавленную стоимость и иных возмещаемых налогов.</w:t>
      </w:r>
    </w:p>
    <w:p w:rsidR="006B504D" w:rsidRDefault="003D7C1D" w:rsidP="003D7C1D">
      <w:r>
        <w:br/>
        <w:t xml:space="preserve">     Первоначальной стоимостью объекта ОС, безвозмездно полученного организацией по договору дарения и иным аналогичным договорам, признается текущая рыночная стоимость объекта на дату принятия к бухгалтерскому учету в качестве вложений во внеоборотные активы.</w:t>
      </w:r>
    </w:p>
    <w:p w:rsidR="006B504D" w:rsidRDefault="006B504D" w:rsidP="003D7C1D"/>
    <w:p w:rsidR="006B504D" w:rsidRDefault="006B504D" w:rsidP="003D7C1D"/>
    <w:p w:rsidR="006B504D" w:rsidRDefault="006B504D" w:rsidP="003D7C1D"/>
    <w:p w:rsidR="006B504D" w:rsidRDefault="006B504D" w:rsidP="003D7C1D"/>
    <w:p w:rsidR="006B504D" w:rsidRDefault="006B504D" w:rsidP="003D7C1D"/>
    <w:p w:rsidR="006B504D" w:rsidRDefault="006B504D" w:rsidP="003D7C1D"/>
    <w:p w:rsidR="003D7C1D" w:rsidRPr="003D7C1D" w:rsidRDefault="003D7C1D" w:rsidP="003D7C1D">
      <w:pPr>
        <w:rPr>
          <w:u w:val="single"/>
        </w:rPr>
      </w:pPr>
      <w:r>
        <w:br/>
      </w:r>
      <w:r w:rsidRPr="003D7C1D">
        <w:rPr>
          <w:u w:val="single"/>
        </w:rPr>
        <w:t>Рассмотрим, как отражаются в учете НКО операции по приобретению объектов ОС.</w:t>
      </w:r>
    </w:p>
    <w:p w:rsidR="003D7C1D" w:rsidRPr="003D7C1D" w:rsidRDefault="003D7C1D" w:rsidP="003D7C1D"/>
    <w:p w:rsidR="002556C2" w:rsidRDefault="003D7C1D" w:rsidP="003D7C1D">
      <w:r>
        <w:rPr>
          <w:rStyle w:val="a4"/>
        </w:rPr>
        <w:t>Пример 1.</w:t>
      </w:r>
      <w:r>
        <w:t xml:space="preserve"> Некоммерческая организация покупает за счет средств целевого финансирования офисную оргтехнику для использования исключительно в уставных целях. Стоимость приобретенной оргтехники — 35 400 руб., в том числе НДС — 5400 руб. Срок полезного использования установлен равным 36 мес. Оборудование введено в эксплуатацию в месяце приобретения.</w:t>
      </w:r>
    </w:p>
    <w:p w:rsidR="003D7C1D" w:rsidRDefault="003D7C1D" w:rsidP="003D7C1D"/>
    <w:p w:rsidR="003D7C1D" w:rsidRDefault="003D7C1D" w:rsidP="003D7C1D">
      <w:r>
        <w:t>Ежемесячно в течение установленного срока полезного использования на забалансовом счете 010 «Износ основных средств» организация отражает сумму износа: 983,33 руб. (35 400 руб.:36 мес.).</w:t>
      </w:r>
    </w:p>
    <w:p w:rsidR="006B504D" w:rsidRDefault="006B504D" w:rsidP="003D7C1D"/>
    <w:p w:rsidR="003D7C1D" w:rsidRDefault="003D7C1D" w:rsidP="003D7C1D">
      <w:r>
        <w:t>В бухгалтерском учете организации должны быть сделаны следующие записи:</w:t>
      </w:r>
    </w:p>
    <w:p w:rsidR="003D7C1D" w:rsidRDefault="003D7C1D" w:rsidP="003D7C1D">
      <w:r>
        <w:t>Дт 60 Кт 51 – 35 400 - перечислена предоплата магазину;</w:t>
      </w:r>
    </w:p>
    <w:p w:rsidR="003D7C1D" w:rsidRDefault="003D7C1D" w:rsidP="003D7C1D">
      <w:r>
        <w:t>Дт 08.4 Кт 60 – 30 000 - отражена стоимость объекта ОС в составе вложений во внеоборотные активы;</w:t>
      </w:r>
    </w:p>
    <w:p w:rsidR="003D7C1D" w:rsidRDefault="003D7C1D" w:rsidP="003D7C1D">
      <w:r>
        <w:t>Дт 19 Кт 60 – 5 400 - отражен НДС, предъявленный продавцом;</w:t>
      </w:r>
    </w:p>
    <w:p w:rsidR="003D7C1D" w:rsidRDefault="003D7C1D" w:rsidP="003D7C1D">
      <w:r>
        <w:t>Дт 08.4 Кт 19 – 5 400 - отражен НДС в составе вложений во внеоборотные активы;</w:t>
      </w:r>
    </w:p>
    <w:p w:rsidR="003D7C1D" w:rsidRDefault="003D7C1D" w:rsidP="003D7C1D">
      <w:r>
        <w:t>Дт 01 Кт 08.4 – 35 400 - введен в эксплуатацию объект ОС;</w:t>
      </w:r>
    </w:p>
    <w:p w:rsidR="003D7C1D" w:rsidRDefault="003D7C1D" w:rsidP="003D7C1D">
      <w:r>
        <w:t>Дт 86 Кт 83</w:t>
      </w:r>
      <w:r w:rsidR="005F52FB">
        <w:t xml:space="preserve"> – 35 400 - отражено использование средств целевого финансирования;</w:t>
      </w:r>
    </w:p>
    <w:p w:rsidR="005F52FB" w:rsidRDefault="005F52FB" w:rsidP="003D7C1D">
      <w:r>
        <w:t>Д 010 — 983,33 руб. — начислен износ по приобретенному объекту ОС.</w:t>
      </w:r>
    </w:p>
    <w:p w:rsidR="004E382F" w:rsidRDefault="004E382F" w:rsidP="003D7C1D"/>
    <w:p w:rsidR="004E382F" w:rsidRPr="006B504D" w:rsidRDefault="004E382F" w:rsidP="006B504D">
      <w:pPr>
        <w:pStyle w:val="3"/>
        <w:jc w:val="center"/>
        <w:rPr>
          <w:rFonts w:ascii="Times New Roman" w:hAnsi="Times New Roman" w:cs="Times New Roman"/>
          <w:sz w:val="28"/>
          <w:szCs w:val="28"/>
          <w:u w:val="single"/>
        </w:rPr>
      </w:pPr>
      <w:r w:rsidRPr="006B504D">
        <w:rPr>
          <w:rFonts w:ascii="Times New Roman" w:hAnsi="Times New Roman" w:cs="Times New Roman"/>
          <w:sz w:val="28"/>
          <w:szCs w:val="28"/>
          <w:u w:val="single"/>
        </w:rPr>
        <w:t>Сооружение или изготовление основного средства сторонней организацией</w:t>
      </w:r>
    </w:p>
    <w:p w:rsidR="006B504D" w:rsidRDefault="004E382F" w:rsidP="003D7C1D">
      <w:r>
        <w:rPr>
          <w:rStyle w:val="a4"/>
        </w:rPr>
        <w:t>Пример 2.</w:t>
      </w:r>
      <w:r>
        <w:t xml:space="preserve"> Благотворительный фонд перечислил применяющему упрощенную систему налогообложения ПБОЮЛ 80 000 руб. за изготовление детской оздоровительной системы, требующей специального монтажа.</w:t>
      </w:r>
      <w:r>
        <w:br/>
        <w:t>Расходы на заработную плату нанятых по договору подряда монтажников составили 3000 руб., социальные отчисления с нее — 630 руб.</w:t>
      </w:r>
      <w:r>
        <w:br/>
        <w:t>Оборудование было привезено транспортной компанией, стоимость доставки составила 1180 руб. с учетом НДС. Срок полезного использования приобретенного оборудования установлен равным 24 мес.</w:t>
      </w:r>
    </w:p>
    <w:p w:rsidR="003D7C1D" w:rsidRDefault="004E382F" w:rsidP="003D7C1D">
      <w:r>
        <w:br/>
        <w:t>В бухгалтерском учете фонда должны быть сделаны следующие записи:</w:t>
      </w:r>
    </w:p>
    <w:p w:rsidR="004E382F" w:rsidRDefault="004E382F" w:rsidP="003D7C1D">
      <w:r>
        <w:t>Д 60  К 51 — 80 000 руб. — перечислена предоплата предпринимателю;</w:t>
      </w:r>
    </w:p>
    <w:p w:rsidR="004E382F" w:rsidRDefault="004E382F" w:rsidP="003D7C1D">
      <w:r>
        <w:t>Д 08-4 К 60 -80 000 руб. — отражена стоимость объекта ОС в составе вложений во внеоборотные активы;</w:t>
      </w:r>
    </w:p>
    <w:p w:rsidR="004E382F" w:rsidRDefault="004E382F" w:rsidP="003D7C1D">
      <w:r>
        <w:t>Д 08-4  К 70 - 3000 руб. — отражена заработная плата монтажников в составе вложений во внеоборотные активы;</w:t>
      </w:r>
    </w:p>
    <w:p w:rsidR="004E382F" w:rsidRDefault="004E382F" w:rsidP="003D7C1D">
      <w:r>
        <w:t>Д 08-4  К 69- 630 руб. — отражены отчисления с заработной платы в составе вложений во внеоборотные активы;</w:t>
      </w:r>
    </w:p>
    <w:p w:rsidR="004E382F" w:rsidRDefault="004E382F" w:rsidP="003D7C1D">
      <w:r>
        <w:t>Д 08-4 К 76-1000 руб. — отражена стоимость транспортировки в составе вложений во внеоборотные активы;</w:t>
      </w:r>
      <w:r>
        <w:br/>
        <w:t>Д 19 К 76 -180 руб. — отражен НДС, предъявленный транспортной компанией;</w:t>
      </w:r>
      <w:r>
        <w:br/>
        <w:t>Д 08-4 К 19 -180 руб. — отражен НДС по транспортировке в составе вложений во внеоборотные активы;</w:t>
      </w:r>
    </w:p>
    <w:p w:rsidR="004E382F" w:rsidRDefault="004E382F" w:rsidP="003D7C1D">
      <w:r>
        <w:t>Д 01  К 08-4 -84 810 руб. — введен в эксплуатацию объект ОС;</w:t>
      </w:r>
      <w:r>
        <w:br/>
        <w:t>Д 86  К 83 -84 810 руб. — отражено использование средств целевого финансирования;</w:t>
      </w:r>
      <w:r>
        <w:br/>
        <w:t xml:space="preserve">Д010 -3533,75 руб. (84 810 руб.:24 мес.) — начислен </w:t>
      </w:r>
      <w:r w:rsidR="008B039C">
        <w:t xml:space="preserve">износ по приобретенному объекту </w:t>
      </w:r>
      <w:r>
        <w:t>ОС.</w:t>
      </w:r>
    </w:p>
    <w:p w:rsidR="00F10811" w:rsidRPr="006B504D" w:rsidRDefault="00F10811" w:rsidP="008B039C">
      <w:pPr>
        <w:pStyle w:val="3"/>
        <w:rPr>
          <w:rFonts w:ascii="Times New Roman" w:hAnsi="Times New Roman" w:cs="Times New Roman"/>
          <w:b w:val="0"/>
          <w:sz w:val="28"/>
          <w:szCs w:val="28"/>
        </w:rPr>
      </w:pPr>
      <w:r w:rsidRPr="006B504D">
        <w:rPr>
          <w:rFonts w:ascii="Times New Roman" w:hAnsi="Times New Roman" w:cs="Times New Roman"/>
          <w:sz w:val="28"/>
          <w:szCs w:val="28"/>
          <w:u w:val="single"/>
        </w:rPr>
        <w:t>Получение ос по договору дарения, пожертвования или в виде гранта</w:t>
      </w:r>
    </w:p>
    <w:p w:rsidR="00F10811" w:rsidRDefault="00F10811" w:rsidP="00F10811"/>
    <w:p w:rsidR="006B504D" w:rsidRDefault="00DB44E6" w:rsidP="00F10811">
      <w:r>
        <w:rPr>
          <w:rStyle w:val="a4"/>
        </w:rPr>
        <w:t>Пример 3</w:t>
      </w:r>
      <w:r w:rsidR="00F10811">
        <w:rPr>
          <w:rStyle w:val="a4"/>
        </w:rPr>
        <w:t>.</w:t>
      </w:r>
      <w:r w:rsidR="00F10811">
        <w:t xml:space="preserve"> Общественная организация получила от юридического лица персональный компьютер рыночной стоимостью 25 000 руб. на ведение уставной деятельности. В том же месяце компьютер введен в эксплуатацию. Срок полезного использования установлен равным четырем годам (48 мес.).</w:t>
      </w:r>
    </w:p>
    <w:p w:rsidR="00F10811" w:rsidRPr="00F10811" w:rsidRDefault="00F10811" w:rsidP="00F10811">
      <w:r>
        <w:br/>
        <w:t>В бухгалтерском учете организации должны быть сделаны следующие записи:</w:t>
      </w:r>
      <w:r>
        <w:br/>
        <w:t>Д 08-4 К 86 -25 000 руб. — отражено безвозмездное получение персонального компьютера;</w:t>
      </w:r>
      <w:r>
        <w:br/>
        <w:t>Д 01 К 08-4 -25 000 руб. — введен в эксплуатацию компьютер;</w:t>
      </w:r>
      <w:r>
        <w:br/>
        <w:t>Д 86 К 83 -25 000 руб. — отражено использование средств ц</w:t>
      </w:r>
      <w:r w:rsidR="0068193F">
        <w:t>елевого финансирования;</w:t>
      </w:r>
      <w:r w:rsidR="0068193F">
        <w:br/>
        <w:t>Д 010 -</w:t>
      </w:r>
      <w:r>
        <w:t>520,8 руб. (25 000 руб. : 48 мес.) — начислен износ по приобретенному объекту ОС.</w:t>
      </w:r>
    </w:p>
    <w:p w:rsidR="00F10811" w:rsidRDefault="00F10811" w:rsidP="003D7C1D"/>
    <w:p w:rsidR="006B504D" w:rsidRDefault="006B504D" w:rsidP="003D7C1D"/>
    <w:p w:rsidR="006B504D" w:rsidRDefault="006B504D" w:rsidP="006B504D">
      <w:pPr>
        <w:jc w:val="center"/>
        <w:rPr>
          <w:b/>
          <w:sz w:val="32"/>
          <w:szCs w:val="32"/>
          <w:u w:val="single"/>
        </w:rPr>
      </w:pPr>
      <w:r w:rsidRPr="006B504D">
        <w:rPr>
          <w:b/>
          <w:sz w:val="32"/>
          <w:szCs w:val="32"/>
          <w:u w:val="single"/>
        </w:rPr>
        <w:t>Прочие поступления</w:t>
      </w:r>
    </w:p>
    <w:p w:rsidR="006B504D" w:rsidRDefault="006B504D" w:rsidP="006B504D">
      <w:pPr>
        <w:jc w:val="center"/>
        <w:rPr>
          <w:b/>
          <w:sz w:val="32"/>
          <w:szCs w:val="32"/>
          <w:u w:val="single"/>
        </w:rPr>
      </w:pPr>
    </w:p>
    <w:p w:rsidR="006B504D" w:rsidRDefault="006B504D" w:rsidP="006B504D">
      <w:r>
        <w:t xml:space="preserve">Прочими поступлениями, не связанными с предпринимательской деятельности НКО являются: </w:t>
      </w:r>
    </w:p>
    <w:p w:rsidR="006B504D" w:rsidRDefault="006B504D" w:rsidP="006B504D">
      <w:pPr>
        <w:numPr>
          <w:ilvl w:val="0"/>
          <w:numId w:val="17"/>
        </w:numPr>
        <w:spacing w:before="100" w:beforeAutospacing="1" w:after="100" w:afterAutospacing="1"/>
      </w:pPr>
      <w:r>
        <w:t xml:space="preserve">поступления от реализации ненужного имущества; </w:t>
      </w:r>
    </w:p>
    <w:p w:rsidR="006B504D" w:rsidRDefault="006B504D" w:rsidP="006B504D">
      <w:pPr>
        <w:numPr>
          <w:ilvl w:val="0"/>
          <w:numId w:val="17"/>
        </w:numPr>
        <w:spacing w:before="100" w:beforeAutospacing="1" w:after="100" w:afterAutospacing="1"/>
      </w:pPr>
      <w:r>
        <w:t>доходы, выявленные в результате инвентаризации.</w:t>
      </w:r>
    </w:p>
    <w:p w:rsidR="006B504D" w:rsidRDefault="006B504D" w:rsidP="006B504D">
      <w:r>
        <w:t>А) поступления от реализации</w:t>
      </w:r>
    </w:p>
    <w:p w:rsidR="006B504D" w:rsidRDefault="006B504D" w:rsidP="006B504D"/>
    <w:p w:rsidR="006B504D" w:rsidRDefault="006B504D" w:rsidP="006B504D">
      <w:r>
        <w:t xml:space="preserve">Стоимость основного средства, выбывающего в результате продажи, подлежит списанию с бухгалтерского учета. При реализации основных средств НКО может получить доход. </w:t>
      </w:r>
      <w:r>
        <w:br/>
      </w:r>
      <w:r>
        <w:br/>
        <w:t>Доход от продажи основного средства, согласно п. 30 ПБУ 6/01, принимается к бухгалтерскому учету в сумме, согласованной в договоре купли-продажи, без учета суммы НДС.</w:t>
      </w:r>
      <w:r>
        <w:br/>
      </w:r>
      <w:r>
        <w:br/>
        <w:t xml:space="preserve">Расходы на продажу основных средств, относятся к </w:t>
      </w:r>
      <w:r w:rsidR="00FC5037">
        <w:t>прочим</w:t>
      </w:r>
      <w:r>
        <w:t xml:space="preserve"> расходам в соответствии с п. 11 Положения по бухгалтерскому учету "Расходы организации" ПБУ 10/99. В состав расходов включаются остаточная стоимость основного средства, затраты на транспортировку, упаковку и т.д.</w:t>
      </w:r>
      <w:r>
        <w:br/>
      </w:r>
      <w:r>
        <w:br/>
        <w:t>В случае привлечения сторонних организаций для целей реализации основных средств стоимость оказанных ими услуг и выполненных работ отражается следующим образом:</w:t>
      </w:r>
    </w:p>
    <w:p w:rsidR="006B504D" w:rsidRDefault="006B504D" w:rsidP="006B504D">
      <w:pPr>
        <w:ind w:left="720"/>
      </w:pPr>
      <w:r>
        <w:t xml:space="preserve">1. Отражены расходы на транспортировку реализованных основных средств: </w:t>
      </w:r>
    </w:p>
    <w:p w:rsidR="006B504D" w:rsidRDefault="006B504D" w:rsidP="006B504D">
      <w:pPr>
        <w:ind w:left="1440"/>
      </w:pPr>
      <w:r>
        <w:t>Д 91.2 “Прочие расходы” – К 62 “Расчеты с покупателями и подрядчиками”.</w:t>
      </w:r>
    </w:p>
    <w:p w:rsidR="006B504D" w:rsidRDefault="006B504D" w:rsidP="006B504D">
      <w:pPr>
        <w:ind w:left="720"/>
      </w:pPr>
      <w:r>
        <w:t xml:space="preserve">2. Зачет НДС по реализованным основным средствам: </w:t>
      </w:r>
    </w:p>
    <w:p w:rsidR="006B504D" w:rsidRDefault="006B504D" w:rsidP="006B504D">
      <w:pPr>
        <w:ind w:left="1440"/>
      </w:pPr>
      <w:r>
        <w:t>Д 91.2 “Прочие расходы” – К 68 “Расчеты по налогам и сборам”.</w:t>
      </w:r>
    </w:p>
    <w:p w:rsidR="00FC5037" w:rsidRDefault="00FC5037" w:rsidP="006B504D">
      <w:pPr>
        <w:ind w:left="1440"/>
      </w:pPr>
    </w:p>
    <w:p w:rsidR="006B504D" w:rsidRDefault="006B504D" w:rsidP="006B504D">
      <w:r>
        <w:t>Доходы и расходы от списания с баланса объектов основных средств отражаются в бухгалтерском учете в отчетном периоде, к которому они относятся (п. 31 ПБУ 6/01).</w:t>
      </w:r>
      <w:r>
        <w:br/>
      </w:r>
      <w:r>
        <w:br/>
        <w:t>Первоначальная стоимость основного средства списывается с кредита счета 01 "Основные средства" в дебет счета 91.2 "Прочие расходы". С забалансового счета 010 "Износ основных средств" списывается сумма начисленного износа.</w:t>
      </w:r>
      <w:r>
        <w:br/>
      </w:r>
      <w:r>
        <w:br/>
        <w:t>Доход от реализации основного средства отражается в бухгалтерском учете НКО следующим образом:</w:t>
      </w:r>
    </w:p>
    <w:p w:rsidR="006B504D" w:rsidRDefault="006B504D" w:rsidP="006B504D">
      <w:pPr>
        <w:jc w:val="center"/>
      </w:pPr>
      <w:r>
        <w:t>Д 51 "Расчетный счет" (50 "Касса", 52 "Валютный счет") – К 91.1 "Прочие доходы".</w:t>
      </w:r>
    </w:p>
    <w:p w:rsidR="006B504D" w:rsidRDefault="006B504D" w:rsidP="006B504D"/>
    <w:p w:rsidR="00FC5037" w:rsidRDefault="00FC5037" w:rsidP="006B504D">
      <w:r>
        <w:t>Б) доходы, выявленные в результате инвентаризации</w:t>
      </w:r>
    </w:p>
    <w:p w:rsidR="00FC5037" w:rsidRDefault="00FC5037" w:rsidP="006B504D"/>
    <w:p w:rsidR="00FC5037" w:rsidRDefault="00FC5037" w:rsidP="00FC5037">
      <w:r>
        <w:t xml:space="preserve">Для достоверности данных бухгалтерского учета и бухгалтерской отчетности НКО должны проводить инвентаризацию имущества и обязательств, в ходе которой проверяются и документально подтверждаются их наличие, состояние и оценка. </w:t>
      </w:r>
    </w:p>
    <w:p w:rsidR="00FC5037" w:rsidRDefault="00FC5037" w:rsidP="00FC5037"/>
    <w:p w:rsidR="00FC5037" w:rsidRDefault="00FC5037" w:rsidP="00FC5037">
      <w:r>
        <w:br/>
        <w:t>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 излишек имущества приходуется по рыночной стоимости на дату проведения инвентаризации и соответствующая сумма зачисляется на увеличение доходов у НКО.</w:t>
      </w:r>
      <w:r>
        <w:br/>
      </w:r>
      <w:r>
        <w:br/>
        <w:t>Таким образом, в бухгалтерском учете производятся следующая проводка:</w:t>
      </w:r>
      <w:r>
        <w:br/>
      </w:r>
      <w:r>
        <w:br/>
        <w:t>Отражен излишек, выявленный в ходе инвентаризации, по рыночной стоимости:</w:t>
      </w:r>
    </w:p>
    <w:p w:rsidR="00FC5037" w:rsidRDefault="00FC5037" w:rsidP="00FC5037">
      <w:pPr>
        <w:jc w:val="center"/>
      </w:pPr>
      <w:r>
        <w:t>Д 10 "Материалы" - 91.1 "Прочие доходы".</w:t>
      </w:r>
    </w:p>
    <w:p w:rsidR="00FC5037" w:rsidRDefault="00FC5037" w:rsidP="006B504D">
      <w:pPr>
        <w:rPr>
          <w:lang w:val="en-US"/>
        </w:rPr>
      </w:pPr>
    </w:p>
    <w:p w:rsidR="00CD605D" w:rsidRDefault="00CD605D" w:rsidP="006B504D">
      <w:pPr>
        <w:rPr>
          <w:lang w:val="en-US"/>
        </w:rPr>
      </w:pPr>
    </w:p>
    <w:p w:rsidR="00CD605D" w:rsidRDefault="00CD605D" w:rsidP="00CD605D">
      <w:pPr>
        <w:pStyle w:val="1"/>
        <w:jc w:val="center"/>
        <w:rPr>
          <w:sz w:val="32"/>
          <w:szCs w:val="32"/>
          <w:u w:val="single"/>
          <w:lang w:val="en-US"/>
        </w:rPr>
      </w:pPr>
      <w:r w:rsidRPr="00CD605D">
        <w:rPr>
          <w:sz w:val="32"/>
          <w:szCs w:val="32"/>
          <w:u w:val="single"/>
        </w:rPr>
        <w:t>О применении упрощенной системы налогообложения некоммерческими организациями</w:t>
      </w:r>
    </w:p>
    <w:p w:rsidR="00CD605D" w:rsidRDefault="00CD605D" w:rsidP="00CD605D">
      <w:pPr>
        <w:pStyle w:val="a3"/>
      </w:pPr>
      <w:r>
        <w:t>Организации, перешедшие на УСН, платят единый налог в размере 6 процентов с дохода или 15 процентов с дохода, уменьшенного на величину расходов. При этом единый налог заменяет собой налог на прибыль организаций, налог на добавленную стоимость, налог с продаж, налог на имущество организаций. Иные налоги уплачиваются организациями в соответствии с общим режимом налогообложения. Страховые взносы на обязательное пенсионное страхование, а также страховые взносы на обязательное страхование от несчастных случаев на производстве и профессиональных заболеваний уплачиваются в общем порядке.</w:t>
      </w:r>
    </w:p>
    <w:p w:rsidR="00CD605D" w:rsidRDefault="00CD605D" w:rsidP="00CD605D">
      <w:pPr>
        <w:pStyle w:val="a3"/>
      </w:pPr>
      <w:r>
        <w:t>Организации, применяющие УСН, не освобождаются от исполнения обязанностей налоговых агентов, т.е. они обязаны исчислять и перечислять в бюджет налог на доходы физических лиц, а в случае, например, аренды муниципального или государственного имущества - налог на добавленную стоимость.</w:t>
      </w:r>
    </w:p>
    <w:p w:rsidR="00CD605D" w:rsidRDefault="00CD605D" w:rsidP="00CD605D">
      <w:pPr>
        <w:pStyle w:val="a3"/>
      </w:pPr>
      <w:r>
        <w:t>Переход на УСН происходит добровольно путем подачи в налоговую инспекцию соответствующего заявления. Срок подачи заявления - с 1 октября по 30 ноября года, предшествующего году, в котором налогоплательщик хочет перейти на УСН.</w:t>
      </w:r>
    </w:p>
    <w:p w:rsidR="00CD605D" w:rsidRDefault="00CD605D" w:rsidP="00CD605D">
      <w:pPr>
        <w:pStyle w:val="1"/>
        <w:rPr>
          <w:b w:val="0"/>
          <w:sz w:val="24"/>
          <w:szCs w:val="24"/>
        </w:rPr>
      </w:pPr>
      <w:r>
        <w:rPr>
          <w:b w:val="0"/>
          <w:sz w:val="24"/>
          <w:szCs w:val="24"/>
        </w:rPr>
        <w:t>Критерии того, что НКО могут перейти на УСН:</w:t>
      </w:r>
    </w:p>
    <w:p w:rsidR="00CD605D" w:rsidRDefault="00CD605D" w:rsidP="00CD605D">
      <w:pPr>
        <w:pStyle w:val="1"/>
        <w:numPr>
          <w:ilvl w:val="0"/>
          <w:numId w:val="18"/>
        </w:numPr>
        <w:rPr>
          <w:b w:val="0"/>
          <w:sz w:val="24"/>
          <w:szCs w:val="24"/>
        </w:rPr>
      </w:pPr>
      <w:r>
        <w:rPr>
          <w:b w:val="0"/>
          <w:sz w:val="24"/>
          <w:szCs w:val="24"/>
        </w:rPr>
        <w:t>П</w:t>
      </w:r>
      <w:r w:rsidRPr="00CD605D">
        <w:rPr>
          <w:b w:val="0"/>
          <w:sz w:val="24"/>
          <w:szCs w:val="24"/>
        </w:rPr>
        <w:t>о итогам девяти месяцев того года, в котором НКО подает заявление о переходе на упрощенную систему налогообложения, доход от реализа</w:t>
      </w:r>
      <w:r w:rsidR="00C54B74">
        <w:rPr>
          <w:b w:val="0"/>
          <w:sz w:val="24"/>
          <w:szCs w:val="24"/>
        </w:rPr>
        <w:t>ции не должен превышать 11 млн.</w:t>
      </w:r>
      <w:r w:rsidRPr="00CD605D">
        <w:rPr>
          <w:b w:val="0"/>
          <w:sz w:val="24"/>
          <w:szCs w:val="24"/>
        </w:rPr>
        <w:t xml:space="preserve"> Под доходом от реализации понимается выручка от реализации товаров (работ, услуг) как собственного производства, так и ранее приобретенных, выручка от реализации имущественных прав.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Таким образом, стоимость безвозмездно полученных НКО денежных средств, иного имущества не учитывается при определении критической суммы.</w:t>
      </w:r>
    </w:p>
    <w:p w:rsidR="00CD605D" w:rsidRDefault="00CD605D" w:rsidP="00CD605D">
      <w:pPr>
        <w:pStyle w:val="1"/>
        <w:numPr>
          <w:ilvl w:val="0"/>
          <w:numId w:val="18"/>
        </w:numPr>
        <w:rPr>
          <w:b w:val="0"/>
          <w:sz w:val="24"/>
          <w:szCs w:val="24"/>
        </w:rPr>
      </w:pPr>
      <w:r w:rsidRPr="00CD605D">
        <w:rPr>
          <w:b w:val="0"/>
          <w:sz w:val="24"/>
          <w:szCs w:val="24"/>
        </w:rPr>
        <w:t>НКО не должна иметь филиалов и (или) представительств.</w:t>
      </w:r>
    </w:p>
    <w:p w:rsidR="00CD605D" w:rsidRDefault="00CD605D" w:rsidP="00CD605D">
      <w:pPr>
        <w:pStyle w:val="1"/>
        <w:numPr>
          <w:ilvl w:val="0"/>
          <w:numId w:val="18"/>
        </w:numPr>
        <w:rPr>
          <w:b w:val="0"/>
          <w:sz w:val="24"/>
          <w:szCs w:val="24"/>
        </w:rPr>
      </w:pPr>
      <w:r w:rsidRPr="00CD605D">
        <w:rPr>
          <w:b w:val="0"/>
          <w:sz w:val="24"/>
          <w:szCs w:val="24"/>
        </w:rPr>
        <w:t>НКО не должна заниматься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CD605D" w:rsidRDefault="00CD605D" w:rsidP="00CD605D">
      <w:pPr>
        <w:pStyle w:val="1"/>
        <w:numPr>
          <w:ilvl w:val="0"/>
          <w:numId w:val="18"/>
        </w:numPr>
        <w:rPr>
          <w:b w:val="0"/>
          <w:sz w:val="24"/>
          <w:szCs w:val="24"/>
        </w:rPr>
      </w:pPr>
      <w:r w:rsidRPr="00CD605D">
        <w:rPr>
          <w:b w:val="0"/>
          <w:sz w:val="24"/>
          <w:szCs w:val="24"/>
        </w:rPr>
        <w:t>НКО не должна быть переведена на систему налогообложения в виде единого налога на вмененный доход для отдельных видов деятельности в соответствии с главой 26.3 Налогового кодекса РФ. Этот критерий может иметь отношение только к тем НКО, которые осуществляют предпринимательскую деятельность в следующих сферах: оказание бытовых услуг; ветеринарных услуг; услуг по ремонту, техническому обслуживанию и мойке автотранспортных средств; розничная торговля, осуществляемая через магазины с площадью торгового зала не более 70 квадратных метров, палатки, лотки и другие объекты организации торговли, в том числе не имеющие стационарной торговой площади; оказание услуг общественного питания, осуществляемых при использовании зала площадью не более 70 квадратных метров; оказание автотранспортных услуг по перевозке пассажиров и грузов с использованием не более 20 автомобилей. Единый налог на вмененный доход для отдельных видов предпринимательской деятельности вводится по решению субъекта Российской Федерации.</w:t>
      </w:r>
    </w:p>
    <w:p w:rsidR="00CD605D" w:rsidRDefault="00CD605D" w:rsidP="00CD605D">
      <w:pPr>
        <w:pStyle w:val="1"/>
        <w:numPr>
          <w:ilvl w:val="0"/>
          <w:numId w:val="18"/>
        </w:numPr>
        <w:rPr>
          <w:b w:val="0"/>
          <w:sz w:val="24"/>
          <w:szCs w:val="24"/>
        </w:rPr>
      </w:pPr>
      <w:r w:rsidRPr="00CD605D">
        <w:rPr>
          <w:b w:val="0"/>
          <w:sz w:val="24"/>
          <w:szCs w:val="24"/>
        </w:rPr>
        <w:t>Средняя численность работников в НКО за налоговый (отчетный) период не должна превышать 100 человек. Средняя численность определяется в порядке, устанавливаемом Государственным комитетом Российской Федерации по статистике.</w:t>
      </w:r>
    </w:p>
    <w:p w:rsidR="00CD605D" w:rsidRDefault="00CD605D" w:rsidP="00CD605D">
      <w:pPr>
        <w:pStyle w:val="1"/>
        <w:numPr>
          <w:ilvl w:val="0"/>
          <w:numId w:val="18"/>
        </w:numPr>
        <w:rPr>
          <w:b w:val="0"/>
          <w:sz w:val="24"/>
          <w:szCs w:val="24"/>
        </w:rPr>
      </w:pPr>
      <w:r w:rsidRPr="00CD605D">
        <w:rPr>
          <w:b w:val="0"/>
          <w:sz w:val="24"/>
          <w:szCs w:val="24"/>
        </w:rPr>
        <w:t>Стоимость амортизируемого имущества, находящегося в собственности НКО, не должна превышать 100 млн. рублей</w:t>
      </w:r>
      <w:r>
        <w:rPr>
          <w:b w:val="0"/>
          <w:sz w:val="24"/>
          <w:szCs w:val="24"/>
        </w:rPr>
        <w:t>.</w:t>
      </w:r>
    </w:p>
    <w:p w:rsidR="00CD605D" w:rsidRPr="00CD605D" w:rsidRDefault="00CD605D" w:rsidP="00CD605D">
      <w:pPr>
        <w:pStyle w:val="1"/>
        <w:numPr>
          <w:ilvl w:val="0"/>
          <w:numId w:val="18"/>
        </w:numPr>
        <w:rPr>
          <w:b w:val="0"/>
          <w:sz w:val="24"/>
          <w:szCs w:val="24"/>
        </w:rPr>
      </w:pPr>
      <w:r w:rsidRPr="00CD605D">
        <w:rPr>
          <w:b w:val="0"/>
          <w:sz w:val="24"/>
          <w:szCs w:val="24"/>
        </w:rPr>
        <w:t>НКО не является негосударственным пенсионным фондом.</w:t>
      </w:r>
    </w:p>
    <w:p w:rsidR="00CD605D" w:rsidRDefault="00CD605D" w:rsidP="00CD605D">
      <w:pPr>
        <w:pStyle w:val="a3"/>
      </w:pPr>
      <w:r>
        <w:t>Налогоплательщик самостоятельно может выбрать объект налогообложения: доходы либо доходы, уменьшенные на величину расходов. В первом случае налог составляет 6 процентов, во втором - 15. Объект налогообложения не может меняться налогоплательщиком в течение всего срока применения упрощенной системы налогообложения.</w:t>
      </w:r>
    </w:p>
    <w:p w:rsidR="00CD605D" w:rsidRDefault="00CD605D" w:rsidP="00CD605D">
      <w:pPr>
        <w:pStyle w:val="a3"/>
      </w:pPr>
      <w:r>
        <w:t>Некоммерческие организации, доходы которых состоят преимущественно (или полностью) из выручки, например образовательные организации, которые оказывают платные образовательные услуги, должны сделать выбор на основании экономических расчетов. Если же НКО значительную часть своих доходов получает в виде безвозмездных поступлений, то имеет смысл выбрать в качестве объекта доходы (и, соответственно, ставку 6 процентов), поскольку для такой НКО весьма проблематично зачесть свои так называемые целевые затраты в качестве расходов, на сумму которых могут быть уменьшены доходы.</w:t>
      </w:r>
    </w:p>
    <w:p w:rsidR="00CD605D" w:rsidRPr="00CD605D" w:rsidRDefault="00CD605D" w:rsidP="006B504D">
      <w:bookmarkStart w:id="0" w:name="_GoBack"/>
      <w:bookmarkEnd w:id="0"/>
    </w:p>
    <w:sectPr w:rsidR="00CD605D" w:rsidRPr="00CD605D" w:rsidSect="00FF276F">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D7" w:rsidRDefault="00C02DD7">
      <w:r>
        <w:separator/>
      </w:r>
    </w:p>
  </w:endnote>
  <w:endnote w:type="continuationSeparator" w:id="0">
    <w:p w:rsidR="00C02DD7" w:rsidRDefault="00C0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74" w:rsidRDefault="00C54B74" w:rsidP="00CF0A5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4B74" w:rsidRDefault="00C54B74" w:rsidP="00FF276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B74" w:rsidRDefault="00C54B74" w:rsidP="00CF0A5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D4B6F">
      <w:rPr>
        <w:rStyle w:val="a6"/>
        <w:noProof/>
      </w:rPr>
      <w:t>2</w:t>
    </w:r>
    <w:r>
      <w:rPr>
        <w:rStyle w:val="a6"/>
      </w:rPr>
      <w:fldChar w:fldCharType="end"/>
    </w:r>
  </w:p>
  <w:p w:rsidR="00C54B74" w:rsidRDefault="00C54B74" w:rsidP="00FF276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D7" w:rsidRDefault="00C02DD7">
      <w:r>
        <w:separator/>
      </w:r>
    </w:p>
  </w:footnote>
  <w:footnote w:type="continuationSeparator" w:id="0">
    <w:p w:rsidR="00C02DD7" w:rsidRDefault="00C02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827BF"/>
    <w:multiLevelType w:val="hybridMultilevel"/>
    <w:tmpl w:val="233E7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726DCF"/>
    <w:multiLevelType w:val="hybridMultilevel"/>
    <w:tmpl w:val="C08433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59C07C1"/>
    <w:multiLevelType w:val="hybridMultilevel"/>
    <w:tmpl w:val="6E924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4A79DE"/>
    <w:multiLevelType w:val="hybridMultilevel"/>
    <w:tmpl w:val="2D0EE7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A7E5EAF"/>
    <w:multiLevelType w:val="hybridMultilevel"/>
    <w:tmpl w:val="DB828BA0"/>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2A9E3688"/>
    <w:multiLevelType w:val="hybridMultilevel"/>
    <w:tmpl w:val="4B242B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9406B7"/>
    <w:multiLevelType w:val="multilevel"/>
    <w:tmpl w:val="A460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B225F5"/>
    <w:multiLevelType w:val="hybridMultilevel"/>
    <w:tmpl w:val="AFC6BE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3BB1737"/>
    <w:multiLevelType w:val="hybridMultilevel"/>
    <w:tmpl w:val="7E3E7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1D3BED"/>
    <w:multiLevelType w:val="hybridMultilevel"/>
    <w:tmpl w:val="49E4F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EA1163"/>
    <w:multiLevelType w:val="hybridMultilevel"/>
    <w:tmpl w:val="57E209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B05628"/>
    <w:multiLevelType w:val="hybridMultilevel"/>
    <w:tmpl w:val="2A7C5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365E34"/>
    <w:multiLevelType w:val="hybridMultilevel"/>
    <w:tmpl w:val="5B0AE6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E395B36"/>
    <w:multiLevelType w:val="hybridMultilevel"/>
    <w:tmpl w:val="5DC4BB5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1B3FD2"/>
    <w:multiLevelType w:val="hybridMultilevel"/>
    <w:tmpl w:val="16900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297948"/>
    <w:multiLevelType w:val="hybridMultilevel"/>
    <w:tmpl w:val="26806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256C48"/>
    <w:multiLevelType w:val="hybridMultilevel"/>
    <w:tmpl w:val="8FF64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A53CBA"/>
    <w:multiLevelType w:val="hybridMultilevel"/>
    <w:tmpl w:val="CE12224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10"/>
  </w:num>
  <w:num w:numId="6">
    <w:abstractNumId w:val="3"/>
  </w:num>
  <w:num w:numId="7">
    <w:abstractNumId w:val="16"/>
  </w:num>
  <w:num w:numId="8">
    <w:abstractNumId w:val="15"/>
  </w:num>
  <w:num w:numId="9">
    <w:abstractNumId w:val="8"/>
  </w:num>
  <w:num w:numId="10">
    <w:abstractNumId w:val="13"/>
  </w:num>
  <w:num w:numId="11">
    <w:abstractNumId w:val="0"/>
  </w:num>
  <w:num w:numId="12">
    <w:abstractNumId w:val="1"/>
  </w:num>
  <w:num w:numId="13">
    <w:abstractNumId w:val="7"/>
  </w:num>
  <w:num w:numId="14">
    <w:abstractNumId w:val="12"/>
  </w:num>
  <w:num w:numId="15">
    <w:abstractNumId w:val="17"/>
  </w:num>
  <w:num w:numId="16">
    <w:abstractNumId w:val="1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648"/>
    <w:rsid w:val="00006200"/>
    <w:rsid w:val="000617EC"/>
    <w:rsid w:val="000B2C39"/>
    <w:rsid w:val="00152B3D"/>
    <w:rsid w:val="002556C2"/>
    <w:rsid w:val="003D7C1D"/>
    <w:rsid w:val="004930C6"/>
    <w:rsid w:val="004E382F"/>
    <w:rsid w:val="00550F76"/>
    <w:rsid w:val="005F52FB"/>
    <w:rsid w:val="0068193F"/>
    <w:rsid w:val="006B504D"/>
    <w:rsid w:val="008B039C"/>
    <w:rsid w:val="00AC6648"/>
    <w:rsid w:val="00AD1EE6"/>
    <w:rsid w:val="00AD4B6F"/>
    <w:rsid w:val="00B40F87"/>
    <w:rsid w:val="00B41B83"/>
    <w:rsid w:val="00C02DD7"/>
    <w:rsid w:val="00C50B10"/>
    <w:rsid w:val="00C54B74"/>
    <w:rsid w:val="00C71251"/>
    <w:rsid w:val="00CA34C7"/>
    <w:rsid w:val="00CD605D"/>
    <w:rsid w:val="00CF0A5B"/>
    <w:rsid w:val="00D6281D"/>
    <w:rsid w:val="00DB44E6"/>
    <w:rsid w:val="00EB2942"/>
    <w:rsid w:val="00F03B46"/>
    <w:rsid w:val="00F10811"/>
    <w:rsid w:val="00FC5037"/>
    <w:rsid w:val="00FF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1334AD-DF80-4B1E-9BDB-4333D32D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C6648"/>
    <w:pPr>
      <w:spacing w:before="100" w:beforeAutospacing="1" w:after="100" w:afterAutospacing="1"/>
      <w:outlineLvl w:val="0"/>
    </w:pPr>
    <w:rPr>
      <w:b/>
      <w:bCs/>
      <w:kern w:val="36"/>
      <w:sz w:val="48"/>
      <w:szCs w:val="48"/>
    </w:rPr>
  </w:style>
  <w:style w:type="paragraph" w:styleId="3">
    <w:name w:val="heading 3"/>
    <w:basedOn w:val="a"/>
    <w:next w:val="a"/>
    <w:qFormat/>
    <w:rsid w:val="003D7C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0F76"/>
    <w:pPr>
      <w:spacing w:before="100" w:beforeAutospacing="1" w:after="100" w:afterAutospacing="1"/>
    </w:pPr>
  </w:style>
  <w:style w:type="character" w:styleId="a4">
    <w:name w:val="Strong"/>
    <w:basedOn w:val="a0"/>
    <w:qFormat/>
    <w:rsid w:val="003D7C1D"/>
    <w:rPr>
      <w:b/>
      <w:bCs/>
    </w:rPr>
  </w:style>
  <w:style w:type="paragraph" w:styleId="a5">
    <w:name w:val="header"/>
    <w:basedOn w:val="a"/>
    <w:rsid w:val="00FF276F"/>
    <w:pPr>
      <w:tabs>
        <w:tab w:val="center" w:pos="4677"/>
        <w:tab w:val="right" w:pos="9355"/>
      </w:tabs>
    </w:pPr>
  </w:style>
  <w:style w:type="character" w:styleId="a6">
    <w:name w:val="page number"/>
    <w:basedOn w:val="a0"/>
    <w:rsid w:val="00FF276F"/>
  </w:style>
  <w:style w:type="paragraph" w:styleId="a7">
    <w:name w:val="footer"/>
    <w:basedOn w:val="a"/>
    <w:rsid w:val="00FF276F"/>
    <w:pPr>
      <w:tabs>
        <w:tab w:val="center" w:pos="4677"/>
        <w:tab w:val="right" w:pos="9355"/>
      </w:tabs>
    </w:pPr>
  </w:style>
  <w:style w:type="paragraph" w:styleId="a8">
    <w:name w:val="Title"/>
    <w:basedOn w:val="a"/>
    <w:qFormat/>
    <w:rsid w:val="00FF276F"/>
    <w:pPr>
      <w:jc w:val="center"/>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9058">
      <w:bodyDiv w:val="1"/>
      <w:marLeft w:val="0"/>
      <w:marRight w:val="0"/>
      <w:marTop w:val="0"/>
      <w:marBottom w:val="0"/>
      <w:divBdr>
        <w:top w:val="none" w:sz="0" w:space="0" w:color="auto"/>
        <w:left w:val="none" w:sz="0" w:space="0" w:color="auto"/>
        <w:bottom w:val="none" w:sz="0" w:space="0" w:color="auto"/>
        <w:right w:val="none" w:sz="0" w:space="0" w:color="auto"/>
      </w:divBdr>
    </w:div>
    <w:div w:id="96490419">
      <w:bodyDiv w:val="1"/>
      <w:marLeft w:val="0"/>
      <w:marRight w:val="0"/>
      <w:marTop w:val="0"/>
      <w:marBottom w:val="0"/>
      <w:divBdr>
        <w:top w:val="none" w:sz="0" w:space="0" w:color="auto"/>
        <w:left w:val="none" w:sz="0" w:space="0" w:color="auto"/>
        <w:bottom w:val="none" w:sz="0" w:space="0" w:color="auto"/>
        <w:right w:val="none" w:sz="0" w:space="0" w:color="auto"/>
      </w:divBdr>
    </w:div>
    <w:div w:id="250629220">
      <w:bodyDiv w:val="1"/>
      <w:marLeft w:val="0"/>
      <w:marRight w:val="0"/>
      <w:marTop w:val="0"/>
      <w:marBottom w:val="0"/>
      <w:divBdr>
        <w:top w:val="none" w:sz="0" w:space="0" w:color="auto"/>
        <w:left w:val="none" w:sz="0" w:space="0" w:color="auto"/>
        <w:bottom w:val="none" w:sz="0" w:space="0" w:color="auto"/>
        <w:right w:val="none" w:sz="0" w:space="0" w:color="auto"/>
      </w:divBdr>
    </w:div>
    <w:div w:id="303387269">
      <w:bodyDiv w:val="1"/>
      <w:marLeft w:val="0"/>
      <w:marRight w:val="0"/>
      <w:marTop w:val="0"/>
      <w:marBottom w:val="0"/>
      <w:divBdr>
        <w:top w:val="none" w:sz="0" w:space="0" w:color="auto"/>
        <w:left w:val="none" w:sz="0" w:space="0" w:color="auto"/>
        <w:bottom w:val="none" w:sz="0" w:space="0" w:color="auto"/>
        <w:right w:val="none" w:sz="0" w:space="0" w:color="auto"/>
      </w:divBdr>
    </w:div>
    <w:div w:id="326903142">
      <w:bodyDiv w:val="1"/>
      <w:marLeft w:val="0"/>
      <w:marRight w:val="0"/>
      <w:marTop w:val="0"/>
      <w:marBottom w:val="0"/>
      <w:divBdr>
        <w:top w:val="none" w:sz="0" w:space="0" w:color="auto"/>
        <w:left w:val="none" w:sz="0" w:space="0" w:color="auto"/>
        <w:bottom w:val="none" w:sz="0" w:space="0" w:color="auto"/>
        <w:right w:val="none" w:sz="0" w:space="0" w:color="auto"/>
      </w:divBdr>
    </w:div>
    <w:div w:id="335230392">
      <w:bodyDiv w:val="1"/>
      <w:marLeft w:val="0"/>
      <w:marRight w:val="0"/>
      <w:marTop w:val="0"/>
      <w:marBottom w:val="0"/>
      <w:divBdr>
        <w:top w:val="none" w:sz="0" w:space="0" w:color="auto"/>
        <w:left w:val="none" w:sz="0" w:space="0" w:color="auto"/>
        <w:bottom w:val="none" w:sz="0" w:space="0" w:color="auto"/>
        <w:right w:val="none" w:sz="0" w:space="0" w:color="auto"/>
      </w:divBdr>
    </w:div>
    <w:div w:id="388960947">
      <w:bodyDiv w:val="1"/>
      <w:marLeft w:val="0"/>
      <w:marRight w:val="0"/>
      <w:marTop w:val="0"/>
      <w:marBottom w:val="0"/>
      <w:divBdr>
        <w:top w:val="none" w:sz="0" w:space="0" w:color="auto"/>
        <w:left w:val="none" w:sz="0" w:space="0" w:color="auto"/>
        <w:bottom w:val="none" w:sz="0" w:space="0" w:color="auto"/>
        <w:right w:val="none" w:sz="0" w:space="0" w:color="auto"/>
      </w:divBdr>
    </w:div>
    <w:div w:id="419834030">
      <w:bodyDiv w:val="1"/>
      <w:marLeft w:val="0"/>
      <w:marRight w:val="0"/>
      <w:marTop w:val="0"/>
      <w:marBottom w:val="0"/>
      <w:divBdr>
        <w:top w:val="none" w:sz="0" w:space="0" w:color="auto"/>
        <w:left w:val="none" w:sz="0" w:space="0" w:color="auto"/>
        <w:bottom w:val="none" w:sz="0" w:space="0" w:color="auto"/>
        <w:right w:val="none" w:sz="0" w:space="0" w:color="auto"/>
      </w:divBdr>
    </w:div>
    <w:div w:id="561643838">
      <w:bodyDiv w:val="1"/>
      <w:marLeft w:val="0"/>
      <w:marRight w:val="0"/>
      <w:marTop w:val="0"/>
      <w:marBottom w:val="0"/>
      <w:divBdr>
        <w:top w:val="none" w:sz="0" w:space="0" w:color="auto"/>
        <w:left w:val="none" w:sz="0" w:space="0" w:color="auto"/>
        <w:bottom w:val="none" w:sz="0" w:space="0" w:color="auto"/>
        <w:right w:val="none" w:sz="0" w:space="0" w:color="auto"/>
      </w:divBdr>
    </w:div>
    <w:div w:id="627511286">
      <w:bodyDiv w:val="1"/>
      <w:marLeft w:val="0"/>
      <w:marRight w:val="0"/>
      <w:marTop w:val="0"/>
      <w:marBottom w:val="0"/>
      <w:divBdr>
        <w:top w:val="none" w:sz="0" w:space="0" w:color="auto"/>
        <w:left w:val="none" w:sz="0" w:space="0" w:color="auto"/>
        <w:bottom w:val="none" w:sz="0" w:space="0" w:color="auto"/>
        <w:right w:val="none" w:sz="0" w:space="0" w:color="auto"/>
      </w:divBdr>
    </w:div>
    <w:div w:id="676005295">
      <w:bodyDiv w:val="1"/>
      <w:marLeft w:val="0"/>
      <w:marRight w:val="0"/>
      <w:marTop w:val="0"/>
      <w:marBottom w:val="0"/>
      <w:divBdr>
        <w:top w:val="none" w:sz="0" w:space="0" w:color="auto"/>
        <w:left w:val="none" w:sz="0" w:space="0" w:color="auto"/>
        <w:bottom w:val="none" w:sz="0" w:space="0" w:color="auto"/>
        <w:right w:val="none" w:sz="0" w:space="0" w:color="auto"/>
      </w:divBdr>
    </w:div>
    <w:div w:id="955209442">
      <w:bodyDiv w:val="1"/>
      <w:marLeft w:val="0"/>
      <w:marRight w:val="0"/>
      <w:marTop w:val="0"/>
      <w:marBottom w:val="0"/>
      <w:divBdr>
        <w:top w:val="none" w:sz="0" w:space="0" w:color="auto"/>
        <w:left w:val="none" w:sz="0" w:space="0" w:color="auto"/>
        <w:bottom w:val="none" w:sz="0" w:space="0" w:color="auto"/>
        <w:right w:val="none" w:sz="0" w:space="0" w:color="auto"/>
      </w:divBdr>
    </w:div>
    <w:div w:id="1469055985">
      <w:bodyDiv w:val="1"/>
      <w:marLeft w:val="0"/>
      <w:marRight w:val="0"/>
      <w:marTop w:val="0"/>
      <w:marBottom w:val="0"/>
      <w:divBdr>
        <w:top w:val="none" w:sz="0" w:space="0" w:color="auto"/>
        <w:left w:val="none" w:sz="0" w:space="0" w:color="auto"/>
        <w:bottom w:val="none" w:sz="0" w:space="0" w:color="auto"/>
        <w:right w:val="none" w:sz="0" w:space="0" w:color="auto"/>
      </w:divBdr>
    </w:div>
    <w:div w:id="1559240301">
      <w:bodyDiv w:val="1"/>
      <w:marLeft w:val="0"/>
      <w:marRight w:val="0"/>
      <w:marTop w:val="0"/>
      <w:marBottom w:val="0"/>
      <w:divBdr>
        <w:top w:val="none" w:sz="0" w:space="0" w:color="auto"/>
        <w:left w:val="none" w:sz="0" w:space="0" w:color="auto"/>
        <w:bottom w:val="none" w:sz="0" w:space="0" w:color="auto"/>
        <w:right w:val="none" w:sz="0" w:space="0" w:color="auto"/>
      </w:divBdr>
    </w:div>
    <w:div w:id="1606381003">
      <w:bodyDiv w:val="1"/>
      <w:marLeft w:val="0"/>
      <w:marRight w:val="0"/>
      <w:marTop w:val="0"/>
      <w:marBottom w:val="0"/>
      <w:divBdr>
        <w:top w:val="none" w:sz="0" w:space="0" w:color="auto"/>
        <w:left w:val="none" w:sz="0" w:space="0" w:color="auto"/>
        <w:bottom w:val="none" w:sz="0" w:space="0" w:color="auto"/>
        <w:right w:val="none" w:sz="0" w:space="0" w:color="auto"/>
      </w:divBdr>
    </w:div>
    <w:div w:id="1721244993">
      <w:bodyDiv w:val="1"/>
      <w:marLeft w:val="0"/>
      <w:marRight w:val="0"/>
      <w:marTop w:val="0"/>
      <w:marBottom w:val="0"/>
      <w:divBdr>
        <w:top w:val="none" w:sz="0" w:space="0" w:color="auto"/>
        <w:left w:val="none" w:sz="0" w:space="0" w:color="auto"/>
        <w:bottom w:val="none" w:sz="0" w:space="0" w:color="auto"/>
        <w:right w:val="none" w:sz="0" w:space="0" w:color="auto"/>
      </w:divBdr>
    </w:div>
    <w:div w:id="1795442810">
      <w:bodyDiv w:val="1"/>
      <w:marLeft w:val="0"/>
      <w:marRight w:val="0"/>
      <w:marTop w:val="0"/>
      <w:marBottom w:val="0"/>
      <w:divBdr>
        <w:top w:val="none" w:sz="0" w:space="0" w:color="auto"/>
        <w:left w:val="none" w:sz="0" w:space="0" w:color="auto"/>
        <w:bottom w:val="none" w:sz="0" w:space="0" w:color="auto"/>
        <w:right w:val="none" w:sz="0" w:space="0" w:color="auto"/>
      </w:divBdr>
    </w:div>
    <w:div w:id="1891572204">
      <w:bodyDiv w:val="1"/>
      <w:marLeft w:val="0"/>
      <w:marRight w:val="0"/>
      <w:marTop w:val="0"/>
      <w:marBottom w:val="0"/>
      <w:divBdr>
        <w:top w:val="none" w:sz="0" w:space="0" w:color="auto"/>
        <w:left w:val="none" w:sz="0" w:space="0" w:color="auto"/>
        <w:bottom w:val="none" w:sz="0" w:space="0" w:color="auto"/>
        <w:right w:val="none" w:sz="0" w:space="0" w:color="auto"/>
      </w:divBdr>
    </w:div>
    <w:div w:id="19158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4177</Words>
  <Characters>23810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Особенности организации бухгалтерского учета в некоммерческих организациях</vt:lpstr>
    </vt:vector>
  </TitlesOfParts>
  <Company>Microsoft</Company>
  <LinksUpToDate>false</LinksUpToDate>
  <CharactersWithSpaces>27932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организации бухгалтерского учета в некоммерческих организациях</dc:title>
  <dc:subject/>
  <dc:creator>Katrin</dc:creator>
  <cp:keywords/>
  <dc:description/>
  <cp:lastModifiedBy>admin</cp:lastModifiedBy>
  <cp:revision>2</cp:revision>
  <dcterms:created xsi:type="dcterms:W3CDTF">2014-04-16T00:00:00Z</dcterms:created>
  <dcterms:modified xsi:type="dcterms:W3CDTF">2014-04-16T00:00:00Z</dcterms:modified>
</cp:coreProperties>
</file>