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CB0" w:rsidRDefault="00241CB0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Особенности основных организационно-правовых форм хозяйственных обществ, влияющих на выбор той или иной формы при создании новой компании</w:t>
      </w:r>
    </w:p>
    <w:p w:rsidR="00241CB0" w:rsidRDefault="00241CB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Создание новой компании обусловлено задачами, которые будут возложены учредителями на новую структуру, характером ее деятельности и структурой капитала, в связи с чем возникает вопрос в какой организационно-правовой форме создать эту компанию. Во многих случаях решение предопределяется сложностью регистрации и ее стоимостью. Однако в каждом конкретном случае, необходимо учитывать особенности организационно-правовых форм применительно к задачам, возлагаемым на новую компанию, характеру ее деятельности, структуре капитала (состав учредителей и отношения между ними), типу управления (жесткий или мягкий контроль над исполнительными органами), финансированию деятельности и т.д. Ниже приводятся особенности основных организационно-правовых форм хозяйственных обществ, которыми должны руководствоваться учредители и юристы при их создании. 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310"/>
        <w:gridCol w:w="3466"/>
        <w:gridCol w:w="2982"/>
      </w:tblGrid>
      <w:tr w:rsidR="00241CB0" w:rsidRPr="00241CB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CB0" w:rsidRPr="00241CB0" w:rsidRDefault="00241CB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241CB0">
              <w:rPr>
                <w:color w:val="000000"/>
                <w:sz w:val="24"/>
                <w:szCs w:val="24"/>
              </w:rPr>
              <w:t>Общество с ограниченной ответственностью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CB0" w:rsidRPr="00241CB0" w:rsidRDefault="00241CB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241CB0">
              <w:rPr>
                <w:color w:val="000000"/>
                <w:sz w:val="24"/>
                <w:szCs w:val="24"/>
              </w:rPr>
              <w:t>Закрытое акционерное общество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41CB0" w:rsidRPr="00241CB0" w:rsidRDefault="00241CB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241CB0">
              <w:rPr>
                <w:color w:val="000000"/>
                <w:sz w:val="24"/>
                <w:szCs w:val="24"/>
              </w:rPr>
              <w:t>Открытое акционерное общество</w:t>
            </w:r>
          </w:p>
        </w:tc>
      </w:tr>
      <w:tr w:rsidR="00241CB0" w:rsidRPr="00241CB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CB0" w:rsidRPr="00241CB0" w:rsidRDefault="00241CB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241CB0">
              <w:rPr>
                <w:color w:val="000000"/>
                <w:sz w:val="24"/>
                <w:szCs w:val="24"/>
              </w:rPr>
              <w:t xml:space="preserve">Максимальное количество участников 50.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CB0" w:rsidRPr="00241CB0" w:rsidRDefault="00241CB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241CB0">
              <w:rPr>
                <w:color w:val="000000"/>
                <w:sz w:val="24"/>
                <w:szCs w:val="24"/>
              </w:rPr>
              <w:t xml:space="preserve">Максимальное количество акционеров 50.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41CB0" w:rsidRPr="00241CB0" w:rsidRDefault="00241CB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241CB0">
              <w:rPr>
                <w:color w:val="000000"/>
                <w:sz w:val="24"/>
                <w:szCs w:val="24"/>
              </w:rPr>
              <w:t>Максимальное количество акционеров не ограничено. В случае, количества акционеров в обществе более 1000, законом вводятся дополнительные нормы, защищающие права мелких акционеров</w:t>
            </w:r>
          </w:p>
        </w:tc>
      </w:tr>
      <w:tr w:rsidR="00241CB0" w:rsidRPr="00241CB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CB0" w:rsidRPr="00241CB0" w:rsidRDefault="00241CB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241CB0">
              <w:rPr>
                <w:color w:val="000000"/>
                <w:sz w:val="24"/>
                <w:szCs w:val="24"/>
              </w:rPr>
              <w:t xml:space="preserve">Данные о составе участников открыты для других лиц и отражаются в учредительных документах общества.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CB0" w:rsidRPr="00241CB0" w:rsidRDefault="00241CB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241CB0">
              <w:rPr>
                <w:color w:val="000000"/>
                <w:sz w:val="24"/>
                <w:szCs w:val="24"/>
              </w:rPr>
              <w:t>Данные о составе акционеров относительно закрыты для третьих лиц, так как состав акционеров отражается только в реестре акционеров, который может вестись как специализированным регистратором так и самим обществом.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41CB0" w:rsidRPr="00241CB0" w:rsidRDefault="00241CB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241CB0">
              <w:rPr>
                <w:color w:val="000000"/>
                <w:sz w:val="24"/>
                <w:szCs w:val="24"/>
              </w:rPr>
              <w:t>Данные о составе акционеров относительно закрыты для третьих лиц, так как состав акционеров отражается только в реестре акционеров, который может вестись как специализированным регистратором так и самим обществом.</w:t>
            </w:r>
          </w:p>
        </w:tc>
      </w:tr>
      <w:tr w:rsidR="00241CB0" w:rsidRPr="00241CB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CB0" w:rsidRPr="00241CB0" w:rsidRDefault="00241CB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241CB0">
              <w:rPr>
                <w:color w:val="000000"/>
                <w:sz w:val="24"/>
                <w:szCs w:val="24"/>
              </w:rPr>
              <w:t>Смена участников сопровождается регистрацией изменений в учредительных документах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CB0" w:rsidRPr="00241CB0" w:rsidRDefault="00241CB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241CB0">
              <w:rPr>
                <w:color w:val="000000"/>
                <w:sz w:val="24"/>
                <w:szCs w:val="24"/>
              </w:rPr>
              <w:t>Смена владельцев акций отражается только в реестре акционеров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41CB0" w:rsidRPr="00241CB0" w:rsidRDefault="00241CB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241CB0">
              <w:rPr>
                <w:color w:val="000000"/>
                <w:sz w:val="24"/>
                <w:szCs w:val="24"/>
              </w:rPr>
              <w:t>Аналогично ЗАО</w:t>
            </w:r>
          </w:p>
        </w:tc>
      </w:tr>
      <w:tr w:rsidR="00241CB0" w:rsidRPr="00241CB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CB0" w:rsidRPr="00241CB0" w:rsidRDefault="00241CB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241CB0">
              <w:rPr>
                <w:color w:val="000000"/>
                <w:sz w:val="24"/>
                <w:szCs w:val="24"/>
              </w:rPr>
              <w:t>Участники имеют преимущественное право на покупку долей при отчуждение долей третьим лицам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CB0" w:rsidRPr="00241CB0" w:rsidRDefault="00241CB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241CB0">
              <w:rPr>
                <w:color w:val="000000"/>
                <w:sz w:val="24"/>
                <w:szCs w:val="24"/>
              </w:rPr>
              <w:t>Акционеры имеют преимущественное право на покупку акций при отчуждение акций третьим лицам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41CB0" w:rsidRPr="00241CB0" w:rsidRDefault="00241CB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241CB0">
              <w:rPr>
                <w:color w:val="000000"/>
                <w:sz w:val="24"/>
                <w:szCs w:val="24"/>
              </w:rPr>
              <w:t>Акционеры могут свободно отчуждать акции третьим лицам без предварительного предложения другим акционерам</w:t>
            </w:r>
          </w:p>
        </w:tc>
      </w:tr>
      <w:tr w:rsidR="00241CB0" w:rsidRPr="00241CB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CB0" w:rsidRPr="00241CB0" w:rsidRDefault="00241CB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241CB0">
              <w:rPr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CB0" w:rsidRPr="00241CB0" w:rsidRDefault="00241CB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241CB0">
              <w:rPr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41CB0" w:rsidRPr="00241CB0" w:rsidRDefault="00241CB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241CB0">
              <w:rPr>
                <w:color w:val="000000"/>
                <w:sz w:val="24"/>
                <w:szCs w:val="24"/>
              </w:rPr>
              <w:t>Если количество акционеров общества превышает 1000, то акции общества могут быть включены в листинг РТС и других биржевых систем.</w:t>
            </w:r>
          </w:p>
        </w:tc>
      </w:tr>
      <w:tr w:rsidR="00241CB0" w:rsidRPr="00241CB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CB0" w:rsidRPr="00241CB0" w:rsidRDefault="00241CB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241CB0">
              <w:rPr>
                <w:color w:val="000000"/>
                <w:sz w:val="24"/>
                <w:szCs w:val="24"/>
              </w:rPr>
              <w:t>Любой участник может в любое время выйти из общества и потребовать выплаты действительной стоимости доли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CB0" w:rsidRPr="00241CB0" w:rsidRDefault="00241CB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241CB0">
              <w:rPr>
                <w:color w:val="000000"/>
                <w:sz w:val="24"/>
                <w:szCs w:val="24"/>
              </w:rPr>
              <w:t>Акционеры могут потребовать выкупа акций в строго установленных законом случаях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41CB0" w:rsidRPr="00241CB0" w:rsidRDefault="00241CB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241CB0">
              <w:rPr>
                <w:color w:val="000000"/>
                <w:sz w:val="24"/>
                <w:szCs w:val="24"/>
              </w:rPr>
              <w:t>Аналогично ЗАО</w:t>
            </w:r>
          </w:p>
        </w:tc>
      </w:tr>
      <w:tr w:rsidR="00241CB0" w:rsidRPr="00241CB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CB0" w:rsidRPr="00241CB0" w:rsidRDefault="00241CB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241CB0">
              <w:rPr>
                <w:color w:val="000000"/>
                <w:sz w:val="24"/>
                <w:szCs w:val="24"/>
              </w:rPr>
              <w:t>Участника общества в определенных случаях по решению суда можно исключить из общества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CB0" w:rsidRPr="00241CB0" w:rsidRDefault="00241CB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241CB0">
              <w:rPr>
                <w:color w:val="000000"/>
                <w:sz w:val="24"/>
                <w:szCs w:val="24"/>
              </w:rPr>
              <w:t>Акционера нельзя исключить из общества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41CB0" w:rsidRPr="00241CB0" w:rsidRDefault="00241CB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241CB0">
              <w:rPr>
                <w:color w:val="000000"/>
                <w:sz w:val="24"/>
                <w:szCs w:val="24"/>
              </w:rPr>
              <w:t xml:space="preserve">Аналогично ЗАО </w:t>
            </w:r>
          </w:p>
        </w:tc>
      </w:tr>
      <w:tr w:rsidR="00241CB0" w:rsidRPr="00241CB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CB0" w:rsidRPr="00241CB0" w:rsidRDefault="00241CB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241CB0">
              <w:rPr>
                <w:color w:val="000000"/>
                <w:sz w:val="24"/>
                <w:szCs w:val="24"/>
              </w:rPr>
              <w:t>В доверительное управление доли можно передать любому лицу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CB0" w:rsidRPr="00241CB0" w:rsidRDefault="00241CB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241CB0">
              <w:rPr>
                <w:color w:val="000000"/>
                <w:sz w:val="24"/>
                <w:szCs w:val="24"/>
              </w:rPr>
              <w:t>В доверительное управление акции можно передать только профессиональному участнику рынка ценных бумаг, за исключением случаев безвозмездного доверительного управления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41CB0" w:rsidRPr="00241CB0" w:rsidRDefault="00241CB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241CB0">
              <w:rPr>
                <w:color w:val="000000"/>
                <w:sz w:val="24"/>
                <w:szCs w:val="24"/>
              </w:rPr>
              <w:t>Аналогично ЗАО</w:t>
            </w:r>
          </w:p>
        </w:tc>
      </w:tr>
      <w:tr w:rsidR="00241CB0" w:rsidRPr="00241CB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CB0" w:rsidRPr="00241CB0" w:rsidRDefault="00241CB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241CB0">
              <w:rPr>
                <w:color w:val="000000"/>
                <w:sz w:val="24"/>
                <w:szCs w:val="24"/>
              </w:rPr>
              <w:t xml:space="preserve">Право залога на доли возникает с момента заключения договора и не требует никакой регистрации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CB0" w:rsidRPr="00241CB0" w:rsidRDefault="00241CB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241CB0">
              <w:rPr>
                <w:color w:val="000000"/>
                <w:sz w:val="24"/>
                <w:szCs w:val="24"/>
              </w:rPr>
              <w:t>Право залога на акции возникает с момента проведения операции по отражению залога в системе ведения реестра акционеров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41CB0" w:rsidRPr="00241CB0" w:rsidRDefault="00241CB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241CB0">
              <w:rPr>
                <w:color w:val="000000"/>
                <w:sz w:val="24"/>
                <w:szCs w:val="24"/>
              </w:rPr>
              <w:t>Аналогично ЗАО</w:t>
            </w:r>
          </w:p>
        </w:tc>
      </w:tr>
      <w:tr w:rsidR="00241CB0" w:rsidRPr="00241CB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CB0" w:rsidRPr="00241CB0" w:rsidRDefault="00241CB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241CB0">
              <w:rPr>
                <w:color w:val="000000"/>
                <w:sz w:val="24"/>
                <w:szCs w:val="24"/>
              </w:rPr>
              <w:t>Решение о залоге доли третьим лицам принимается Общим собранием участников без учета голосов участника, собирающегося заложить долю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CB0" w:rsidRPr="00241CB0" w:rsidRDefault="00241CB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241CB0">
              <w:rPr>
                <w:color w:val="000000"/>
                <w:sz w:val="24"/>
                <w:szCs w:val="24"/>
              </w:rPr>
              <w:t>Для залога акций акционеру общества не требуется разрешение Общего собрания акционеров этого общества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41CB0" w:rsidRPr="00241CB0" w:rsidRDefault="00241CB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241CB0">
              <w:rPr>
                <w:color w:val="000000"/>
                <w:sz w:val="24"/>
                <w:szCs w:val="24"/>
              </w:rPr>
              <w:t>Аналогично ЗАО</w:t>
            </w:r>
          </w:p>
        </w:tc>
      </w:tr>
      <w:tr w:rsidR="00241CB0" w:rsidRPr="00241CB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CB0" w:rsidRPr="00241CB0" w:rsidRDefault="00241CB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241CB0">
              <w:rPr>
                <w:color w:val="000000"/>
                <w:sz w:val="24"/>
                <w:szCs w:val="24"/>
              </w:rPr>
              <w:t>Обращение взыскания на доли производится только при недостаточности другого имущества и на основании решения суда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CB0" w:rsidRPr="00241CB0" w:rsidRDefault="00241CB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241CB0">
              <w:rPr>
                <w:color w:val="000000"/>
                <w:sz w:val="24"/>
                <w:szCs w:val="24"/>
              </w:rPr>
              <w:t>Обращение взыскания на акции, в основном, осуществляется в первую очередь или после взыскания ликвидного имущества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41CB0" w:rsidRPr="00241CB0" w:rsidRDefault="00241CB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241CB0">
              <w:rPr>
                <w:color w:val="000000"/>
                <w:sz w:val="24"/>
                <w:szCs w:val="24"/>
              </w:rPr>
              <w:t>Аналогично ЗАО</w:t>
            </w:r>
          </w:p>
        </w:tc>
      </w:tr>
      <w:tr w:rsidR="00241CB0" w:rsidRPr="00241CB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CB0" w:rsidRPr="00241CB0" w:rsidRDefault="00241CB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241CB0">
              <w:rPr>
                <w:color w:val="000000"/>
                <w:sz w:val="24"/>
                <w:szCs w:val="24"/>
              </w:rPr>
              <w:t>Все доли являются голосующими, за исключением находящихся на балансе самого общества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CB0" w:rsidRPr="00241CB0" w:rsidRDefault="00241CB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241CB0">
              <w:rPr>
                <w:color w:val="000000"/>
                <w:sz w:val="24"/>
                <w:szCs w:val="24"/>
              </w:rPr>
              <w:t>Акции могут быть голосующими и не голосующими (привилегированными); не голосующими также являются акции находящиеся на балансе общества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41CB0" w:rsidRPr="00241CB0" w:rsidRDefault="00241CB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241CB0">
              <w:rPr>
                <w:color w:val="000000"/>
                <w:sz w:val="24"/>
                <w:szCs w:val="24"/>
              </w:rPr>
              <w:t xml:space="preserve">Аналогично ЗАО </w:t>
            </w:r>
          </w:p>
        </w:tc>
      </w:tr>
      <w:tr w:rsidR="00241CB0" w:rsidRPr="00241CB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CB0" w:rsidRPr="00241CB0" w:rsidRDefault="00241CB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241CB0">
              <w:rPr>
                <w:color w:val="000000"/>
                <w:sz w:val="24"/>
                <w:szCs w:val="24"/>
              </w:rPr>
              <w:t>Общество может выкупать доли только в случаях установленных законом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CB0" w:rsidRPr="00241CB0" w:rsidRDefault="00241CB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241CB0">
              <w:rPr>
                <w:color w:val="000000"/>
                <w:sz w:val="24"/>
                <w:szCs w:val="24"/>
              </w:rPr>
              <w:t xml:space="preserve">Общество свободно может скупать до 10 процентов собственных акций по решению Совета директоров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41CB0" w:rsidRPr="00241CB0" w:rsidRDefault="00241CB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241CB0">
              <w:rPr>
                <w:color w:val="000000"/>
                <w:sz w:val="24"/>
                <w:szCs w:val="24"/>
              </w:rPr>
              <w:t>Аналогично ЗАО</w:t>
            </w:r>
          </w:p>
        </w:tc>
      </w:tr>
      <w:tr w:rsidR="00241CB0" w:rsidRPr="00241CB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CB0" w:rsidRPr="00241CB0" w:rsidRDefault="00241CB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241CB0">
              <w:rPr>
                <w:color w:val="000000"/>
                <w:sz w:val="24"/>
                <w:szCs w:val="24"/>
              </w:rPr>
              <w:t xml:space="preserve">Общество не выпускает акции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CB0" w:rsidRPr="00241CB0" w:rsidRDefault="00241CB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241CB0">
              <w:rPr>
                <w:color w:val="000000"/>
                <w:sz w:val="24"/>
                <w:szCs w:val="24"/>
              </w:rPr>
              <w:t>Выпуск акций подлежит регистрации в ФКЦБ В случае выпуска акции номинальной стоимостью более 50.000 МРОТ и некоторых других случаях, регистрация выпуска акций сопровождается регистрацией проспекта эмиссии В случае, если выпуск акций сопровождался регистрацией проспекта эмиссии выпуска акции и в некоторых других случаях, общество обязано предоставлять в ФКЦБ ежеквартальные отчеты, раскрываемые для третьих лиц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41CB0" w:rsidRPr="00241CB0" w:rsidRDefault="00241CB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241CB0">
              <w:rPr>
                <w:color w:val="000000"/>
                <w:sz w:val="24"/>
                <w:szCs w:val="24"/>
              </w:rPr>
              <w:t>Аналогично ЗАО</w:t>
            </w:r>
          </w:p>
        </w:tc>
      </w:tr>
      <w:tr w:rsidR="00241CB0" w:rsidRPr="00241CB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CB0" w:rsidRPr="00241CB0" w:rsidRDefault="00241CB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241CB0">
              <w:rPr>
                <w:color w:val="000000"/>
                <w:sz w:val="24"/>
                <w:szCs w:val="24"/>
              </w:rPr>
              <w:t>Общество обязано вести список аффилированных лиц, но не обязано их предоставлять или раскрывать третьим лицам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CB0" w:rsidRPr="00241CB0" w:rsidRDefault="00241CB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241CB0">
              <w:rPr>
                <w:color w:val="000000"/>
                <w:sz w:val="24"/>
                <w:szCs w:val="24"/>
              </w:rPr>
              <w:t>Общество обязано ежегодно предоставлять список аффилированных лиц в ФКЦБ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41CB0" w:rsidRPr="00241CB0" w:rsidRDefault="00241CB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241CB0">
              <w:rPr>
                <w:color w:val="000000"/>
                <w:sz w:val="24"/>
                <w:szCs w:val="24"/>
              </w:rPr>
              <w:t>Общество обязано ежегодно предоставлять списки аффилированных лиц в ФКЦБ и публиковать эти списки в СМИ, доступные для всех акционеров</w:t>
            </w:r>
          </w:p>
        </w:tc>
      </w:tr>
      <w:tr w:rsidR="00241CB0" w:rsidRPr="00241CB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CB0" w:rsidRPr="00241CB0" w:rsidRDefault="00241CB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241CB0">
              <w:rPr>
                <w:color w:val="000000"/>
                <w:sz w:val="24"/>
                <w:szCs w:val="24"/>
              </w:rPr>
              <w:t xml:space="preserve">В случае увеличения уставного капитала регистрируются только изменения в учредительных документах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CB0" w:rsidRPr="00241CB0" w:rsidRDefault="00241CB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241CB0">
              <w:rPr>
                <w:color w:val="000000"/>
                <w:sz w:val="24"/>
                <w:szCs w:val="24"/>
              </w:rPr>
              <w:t>В случае увеличение уставного капитала эмиссия акций общества подлежит регистрации в ФКЦБ, и впоследствии вносятся изменения в учредительные документы общества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41CB0" w:rsidRPr="00241CB0" w:rsidRDefault="00241CB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241CB0">
              <w:rPr>
                <w:color w:val="000000"/>
                <w:sz w:val="24"/>
                <w:szCs w:val="24"/>
              </w:rPr>
              <w:t>Аналогично ЗАО</w:t>
            </w:r>
          </w:p>
        </w:tc>
      </w:tr>
      <w:tr w:rsidR="00241CB0" w:rsidRPr="00241CB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CB0" w:rsidRPr="00241CB0" w:rsidRDefault="00241CB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241CB0">
              <w:rPr>
                <w:color w:val="000000"/>
                <w:sz w:val="24"/>
                <w:szCs w:val="24"/>
              </w:rPr>
              <w:t>Сумма на которую происходит увеличение Уставного капитала не подлежит налогообложению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CB0" w:rsidRPr="00241CB0" w:rsidRDefault="00241CB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241CB0">
              <w:rPr>
                <w:color w:val="000000"/>
                <w:sz w:val="24"/>
                <w:szCs w:val="24"/>
              </w:rPr>
              <w:t>Общество уплачивает налог на операции с ценными бумагами, с суммы дополнительно выпускаемых акций (увеличения уставного капитала)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41CB0" w:rsidRPr="00241CB0" w:rsidRDefault="00241CB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241CB0">
              <w:rPr>
                <w:color w:val="000000"/>
                <w:sz w:val="24"/>
                <w:szCs w:val="24"/>
              </w:rPr>
              <w:t>Аналогично ЗАО</w:t>
            </w:r>
          </w:p>
        </w:tc>
      </w:tr>
      <w:tr w:rsidR="00241CB0" w:rsidRPr="00241CB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CB0" w:rsidRPr="00241CB0" w:rsidRDefault="00241CB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241CB0">
              <w:rPr>
                <w:color w:val="000000"/>
                <w:sz w:val="24"/>
                <w:szCs w:val="24"/>
              </w:rPr>
              <w:t>Основное общество может безвозмездно передавать дочернему обществу денежные средства и иное имущество в качестве вклада в имущество без обложения налогами у той и другой стороны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CB0" w:rsidRPr="00241CB0" w:rsidRDefault="00241CB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241CB0">
              <w:rPr>
                <w:color w:val="000000"/>
                <w:sz w:val="24"/>
                <w:szCs w:val="24"/>
              </w:rPr>
              <w:t>Законом не предусмотрен институт вклада в имущество общества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41CB0" w:rsidRPr="00241CB0" w:rsidRDefault="00241CB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241CB0">
              <w:rPr>
                <w:color w:val="000000"/>
                <w:sz w:val="24"/>
                <w:szCs w:val="24"/>
              </w:rPr>
              <w:t>Аналогично ЗАО</w:t>
            </w:r>
          </w:p>
        </w:tc>
      </w:tr>
      <w:tr w:rsidR="00241CB0" w:rsidRPr="00241CB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CB0" w:rsidRPr="00241CB0" w:rsidRDefault="00241CB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241CB0">
              <w:rPr>
                <w:color w:val="000000"/>
                <w:sz w:val="24"/>
                <w:szCs w:val="24"/>
              </w:rPr>
              <w:t xml:space="preserve">Решение Общим собранием участников принимается определенным в законе или уставе числом голосов от общего количества голосов В обществе с ограниченной ответственностью нет понятия кворум общего собрания участников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CB0" w:rsidRPr="00241CB0" w:rsidRDefault="00241CB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241CB0">
              <w:rPr>
                <w:color w:val="000000"/>
                <w:sz w:val="24"/>
                <w:szCs w:val="24"/>
              </w:rPr>
              <w:t>Решение Общим собранием акционеров принимается определенным в законе или уставе числом голосов от количества голосов, присутствующих на Общем собрании участников Кворум на общем собрании акционеров составляет более 50% голосующих акций общества. В случае проведения Общего собрания акционеров в заочной форме кворум составляет не менее 50% голосующих акций общества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41CB0" w:rsidRPr="00241CB0" w:rsidRDefault="00241CB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241CB0">
              <w:rPr>
                <w:color w:val="000000"/>
                <w:sz w:val="24"/>
                <w:szCs w:val="24"/>
              </w:rPr>
              <w:t>Аналогично ЗАО</w:t>
            </w:r>
          </w:p>
        </w:tc>
      </w:tr>
      <w:tr w:rsidR="00241CB0" w:rsidRPr="00241CB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CB0" w:rsidRPr="00241CB0" w:rsidRDefault="00241CB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241CB0">
              <w:rPr>
                <w:color w:val="000000"/>
                <w:sz w:val="24"/>
                <w:szCs w:val="24"/>
              </w:rPr>
              <w:t>Вопросы о внесении изменений в учредительный договор, о реорганизации или ликвидации должны приниматься единогласно на общем собрании участников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CB0" w:rsidRPr="00241CB0" w:rsidRDefault="00241CB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241CB0">
              <w:rPr>
                <w:color w:val="000000"/>
                <w:sz w:val="24"/>
                <w:szCs w:val="24"/>
              </w:rPr>
              <w:t>В компетенции Общего собрания акционеров нет вопросов, которые должны приниматься единогласно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41CB0" w:rsidRPr="00241CB0" w:rsidRDefault="00241CB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241CB0">
              <w:rPr>
                <w:color w:val="000000"/>
                <w:sz w:val="24"/>
                <w:szCs w:val="24"/>
              </w:rPr>
              <w:t>Аналогично ЗАО</w:t>
            </w:r>
          </w:p>
        </w:tc>
      </w:tr>
      <w:tr w:rsidR="00241CB0" w:rsidRPr="00241CB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CB0" w:rsidRPr="00241CB0" w:rsidRDefault="00241CB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241CB0">
              <w:rPr>
                <w:color w:val="000000"/>
                <w:sz w:val="24"/>
                <w:szCs w:val="24"/>
              </w:rPr>
              <w:t>Ограниченная законом компетенция Совета директоров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CB0" w:rsidRPr="00241CB0" w:rsidRDefault="00241CB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241CB0">
              <w:rPr>
                <w:color w:val="000000"/>
                <w:sz w:val="24"/>
                <w:szCs w:val="24"/>
              </w:rPr>
              <w:t>Компетенция Совета директоров может быть расширена Уставом по сравнению с законом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41CB0" w:rsidRPr="00241CB0" w:rsidRDefault="00241CB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241CB0">
              <w:rPr>
                <w:color w:val="000000"/>
                <w:sz w:val="24"/>
                <w:szCs w:val="24"/>
              </w:rPr>
              <w:t>Аналогично ЗАО</w:t>
            </w:r>
          </w:p>
        </w:tc>
      </w:tr>
      <w:tr w:rsidR="00241CB0" w:rsidRPr="00241CB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CB0" w:rsidRPr="00241CB0" w:rsidRDefault="00241CB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241CB0">
              <w:rPr>
                <w:color w:val="000000"/>
                <w:sz w:val="24"/>
                <w:szCs w:val="24"/>
              </w:rPr>
              <w:t xml:space="preserve">Невозможность установить ограничения на сделки совершаемые директором, за исключением ограничений установленных законом на крупные сделки и сделки с заинтересованностью. Уставом может быть предусмотрено что для совершения сделки не требуется решения Совета директоров или Общего собрания участников.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CB0" w:rsidRPr="00241CB0" w:rsidRDefault="00241CB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241CB0">
              <w:rPr>
                <w:color w:val="000000"/>
                <w:sz w:val="24"/>
                <w:szCs w:val="24"/>
              </w:rPr>
              <w:t>В случае наличия Совета директоров возможно установить дополнительные ограничения на сделки совершаемые директором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41CB0" w:rsidRPr="00241CB0" w:rsidRDefault="00241CB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241CB0">
              <w:rPr>
                <w:color w:val="000000"/>
                <w:sz w:val="24"/>
                <w:szCs w:val="24"/>
              </w:rPr>
              <w:t>Аналогично ЗАО</w:t>
            </w:r>
          </w:p>
        </w:tc>
      </w:tr>
    </w:tbl>
    <w:p w:rsidR="00241CB0" w:rsidRDefault="00241CB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241CB0" w:rsidRDefault="00241CB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Главный юрисконсульт Группы «Разгуляй-УкрРос» Черников А.А.</w:t>
      </w:r>
    </w:p>
    <w:p w:rsidR="00241CB0" w:rsidRDefault="00241CB0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241CB0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450054"/>
    <w:multiLevelType w:val="hybridMultilevel"/>
    <w:tmpl w:val="7EEA4C28"/>
    <w:lvl w:ilvl="0" w:tplc="2196BC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E402C6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7640ED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39CEE96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D4C8964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7A1AB9B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7C08A9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E100DD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3BB6FFF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14343CE6"/>
    <w:multiLevelType w:val="hybridMultilevel"/>
    <w:tmpl w:val="F34E84F0"/>
    <w:lvl w:ilvl="0" w:tplc="92AAEC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225EB2D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16AEEB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4D96D08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C8588B6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C163F6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63C04BC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B846D3B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C23293E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172F15D3"/>
    <w:multiLevelType w:val="hybridMultilevel"/>
    <w:tmpl w:val="F99C5ABE"/>
    <w:lvl w:ilvl="0" w:tplc="893081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FDC055E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B232D3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4C76BAA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E338690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C2B2DD8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08449AA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3E4085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3782BD8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1C2D1F83"/>
    <w:multiLevelType w:val="hybridMultilevel"/>
    <w:tmpl w:val="5D502022"/>
    <w:lvl w:ilvl="0" w:tplc="1C684C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EAE8FC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5D8E9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04D4B8C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C1008E5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1B4E06F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7AFA335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76A6B8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6854DE9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1CCF7196"/>
    <w:multiLevelType w:val="hybridMultilevel"/>
    <w:tmpl w:val="CA98CC58"/>
    <w:lvl w:ilvl="0" w:tplc="FEDA77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2376D1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644C462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C56C52A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5498A8B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BBC8925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A0A039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2D6263F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597E94B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1F460401"/>
    <w:multiLevelType w:val="hybridMultilevel"/>
    <w:tmpl w:val="B10250FE"/>
    <w:lvl w:ilvl="0" w:tplc="708E7B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2055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C3AFEA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A0755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4A3CD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D63EB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8828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5A5C7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D3C3A4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E62C5A"/>
    <w:multiLevelType w:val="hybridMultilevel"/>
    <w:tmpl w:val="5178D358"/>
    <w:lvl w:ilvl="0" w:tplc="8C1456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55CA7F4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ED2C62C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4D924EC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011252A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9C24928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77F0B52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2B82A41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2D74131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27855293"/>
    <w:multiLevelType w:val="hybridMultilevel"/>
    <w:tmpl w:val="2AE027F2"/>
    <w:lvl w:ilvl="0" w:tplc="B1408A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F006BE6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2932EB3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F662994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A3EAB57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EAEABC4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3526800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E7CAC46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201663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3EAA2DA5"/>
    <w:multiLevelType w:val="hybridMultilevel"/>
    <w:tmpl w:val="BC28BFEA"/>
    <w:lvl w:ilvl="0" w:tplc="185840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90C0AF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713473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92BE30D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E450589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7BC8249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042A16A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2F7C104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86A873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4A014E9E"/>
    <w:multiLevelType w:val="hybridMultilevel"/>
    <w:tmpl w:val="790C5778"/>
    <w:lvl w:ilvl="0" w:tplc="2428A0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330F0D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A9FC9F3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BB0EF5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F08D90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E22A22F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52C2542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CAE688F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158E585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4A8C33BA"/>
    <w:multiLevelType w:val="hybridMultilevel"/>
    <w:tmpl w:val="52527D1C"/>
    <w:lvl w:ilvl="0" w:tplc="FC4EFA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530C1E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8ABCB9C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C10C6F1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E83A81F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89C6D09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AAD4F83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087CF8B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3A30A9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54E10EEC"/>
    <w:multiLevelType w:val="hybridMultilevel"/>
    <w:tmpl w:val="670E1C8A"/>
    <w:lvl w:ilvl="0" w:tplc="450C39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0980E3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C136DAE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BFDE177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A788842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C78F5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2290598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1D7A51C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2AB8284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577A2F52"/>
    <w:multiLevelType w:val="hybridMultilevel"/>
    <w:tmpl w:val="30CC479A"/>
    <w:lvl w:ilvl="0" w:tplc="72B029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80BAEC9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74A2D89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8A38112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0538A30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8F96057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62FCE50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F762EF5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82A0977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57E11C83"/>
    <w:multiLevelType w:val="hybridMultilevel"/>
    <w:tmpl w:val="0C28C324"/>
    <w:lvl w:ilvl="0" w:tplc="BEF66C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98BB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CE6F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93A71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8EBB6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FE2B4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E407C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9893D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BAEB1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5956325"/>
    <w:multiLevelType w:val="hybridMultilevel"/>
    <w:tmpl w:val="898E714C"/>
    <w:lvl w:ilvl="0" w:tplc="0E9E0B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9556725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B4582D4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9E360BB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E24992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1994B1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C2DA9A6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AEC1B0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7BAE60C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66186E04"/>
    <w:multiLevelType w:val="hybridMultilevel"/>
    <w:tmpl w:val="E0F0FFAC"/>
    <w:lvl w:ilvl="0" w:tplc="FE8CD1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6E4C2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D72EB3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6602E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622F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D1EBE0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0484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14A6E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72EA5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7520806"/>
    <w:multiLevelType w:val="hybridMultilevel"/>
    <w:tmpl w:val="12245A16"/>
    <w:lvl w:ilvl="0" w:tplc="7DBAB9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B32293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9F38CB9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E84AF9E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3438CD4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D0886B1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576C4AD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AD07A4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89BC614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>
    <w:nsid w:val="67847BDD"/>
    <w:multiLevelType w:val="hybridMultilevel"/>
    <w:tmpl w:val="2F621918"/>
    <w:lvl w:ilvl="0" w:tplc="28582E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BCC458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E0C8F06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581A790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5212D4A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84342CA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908CD10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90EAC2E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8786A35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8">
    <w:nsid w:val="68D15C74"/>
    <w:multiLevelType w:val="hybridMultilevel"/>
    <w:tmpl w:val="36D64178"/>
    <w:lvl w:ilvl="0" w:tplc="21761D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ED0155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6D7A62B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F8742C2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2960A4C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FE34D7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1BD293B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0B4140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88FCBC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9">
    <w:nsid w:val="6C280D75"/>
    <w:multiLevelType w:val="hybridMultilevel"/>
    <w:tmpl w:val="D4D8D9F2"/>
    <w:lvl w:ilvl="0" w:tplc="90E62D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9EB4E0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DE840A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1B1694B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FCE2139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6734BF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41886C2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9566B2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E8261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0">
    <w:nsid w:val="6D657CF7"/>
    <w:multiLevelType w:val="hybridMultilevel"/>
    <w:tmpl w:val="D626FAC6"/>
    <w:lvl w:ilvl="0" w:tplc="178A49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09F2FE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055255C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0E03E7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4B28D0A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A81229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E57ECA4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0B6228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6A6659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1">
    <w:nsid w:val="70245CE2"/>
    <w:multiLevelType w:val="hybridMultilevel"/>
    <w:tmpl w:val="2326E2E2"/>
    <w:lvl w:ilvl="0" w:tplc="A64073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3B1C131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C128D1C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5CFEF6F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0200313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100298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93746D7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1ADCBB7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5204F6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2">
    <w:nsid w:val="76847F06"/>
    <w:multiLevelType w:val="hybridMultilevel"/>
    <w:tmpl w:val="C5CE08FC"/>
    <w:lvl w:ilvl="0" w:tplc="094016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75A853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B06E068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1B4813B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BC324F4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5DEC7DF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629A4AE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5163EF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1632D5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3">
    <w:nsid w:val="7D464457"/>
    <w:multiLevelType w:val="hybridMultilevel"/>
    <w:tmpl w:val="1E8055D4"/>
    <w:lvl w:ilvl="0" w:tplc="1D4E97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7EDC59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B51A136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752CA97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8784327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78A2429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E438EDE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0C007B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8E803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5"/>
  </w:num>
  <w:num w:numId="2">
    <w:abstractNumId w:val="15"/>
  </w:num>
  <w:num w:numId="3">
    <w:abstractNumId w:val="13"/>
  </w:num>
  <w:num w:numId="4">
    <w:abstractNumId w:val="12"/>
  </w:num>
  <w:num w:numId="5">
    <w:abstractNumId w:val="20"/>
  </w:num>
  <w:num w:numId="6">
    <w:abstractNumId w:val="22"/>
  </w:num>
  <w:num w:numId="7">
    <w:abstractNumId w:val="17"/>
  </w:num>
  <w:num w:numId="8">
    <w:abstractNumId w:val="9"/>
  </w:num>
  <w:num w:numId="9">
    <w:abstractNumId w:val="6"/>
  </w:num>
  <w:num w:numId="10">
    <w:abstractNumId w:val="4"/>
  </w:num>
  <w:num w:numId="11">
    <w:abstractNumId w:val="3"/>
  </w:num>
  <w:num w:numId="12">
    <w:abstractNumId w:val="21"/>
  </w:num>
  <w:num w:numId="13">
    <w:abstractNumId w:val="19"/>
  </w:num>
  <w:num w:numId="14">
    <w:abstractNumId w:val="11"/>
  </w:num>
  <w:num w:numId="15">
    <w:abstractNumId w:val="7"/>
  </w:num>
  <w:num w:numId="16">
    <w:abstractNumId w:val="0"/>
  </w:num>
  <w:num w:numId="17">
    <w:abstractNumId w:val="14"/>
  </w:num>
  <w:num w:numId="18">
    <w:abstractNumId w:val="8"/>
  </w:num>
  <w:num w:numId="19">
    <w:abstractNumId w:val="23"/>
  </w:num>
  <w:num w:numId="20">
    <w:abstractNumId w:val="1"/>
  </w:num>
  <w:num w:numId="21">
    <w:abstractNumId w:val="16"/>
  </w:num>
  <w:num w:numId="22">
    <w:abstractNumId w:val="2"/>
  </w:num>
  <w:num w:numId="23">
    <w:abstractNumId w:val="10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11EB"/>
    <w:rsid w:val="00241CB0"/>
    <w:rsid w:val="009311EB"/>
    <w:rsid w:val="00CB1849"/>
    <w:rsid w:val="00E66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B53465D-CD2A-449A-A9E6-8C2E2FA91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link w:val="50"/>
    <w:uiPriority w:val="99"/>
    <w:qFormat/>
    <w:pPr>
      <w:spacing w:before="100" w:beforeAutospacing="1" w:after="100" w:afterAutospacing="1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semiHidden/>
    <w:rPr>
      <w:b/>
      <w:bCs/>
      <w:i/>
      <w:iCs/>
      <w:sz w:val="26"/>
      <w:szCs w:val="26"/>
    </w:rPr>
  </w:style>
  <w:style w:type="character" w:styleId="a3">
    <w:name w:val="Hyperlink"/>
    <w:uiPriority w:val="99"/>
    <w:rPr>
      <w:b/>
      <w:bCs/>
      <w:color w:val="000080"/>
      <w:u w:val="none"/>
      <w:effect w:val="none"/>
    </w:rPr>
  </w:style>
  <w:style w:type="character" w:styleId="a4">
    <w:name w:val="FollowedHyperlink"/>
    <w:uiPriority w:val="99"/>
    <w:rPr>
      <w:b/>
      <w:bCs/>
      <w:color w:val="000080"/>
      <w:u w:val="none"/>
      <w:effect w:val="none"/>
    </w:rPr>
  </w:style>
  <w:style w:type="paragraph" w:customStyle="1" w:styleId="tbl2">
    <w:name w:val="tbl2"/>
    <w:basedOn w:val="a"/>
    <w:uiPriority w:val="99"/>
    <w:pP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tbl1">
    <w:name w:val="tbl1"/>
    <w:basedOn w:val="a"/>
    <w:uiPriority w:val="99"/>
    <w:pP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info">
    <w:name w:val="info"/>
    <w:basedOn w:val="a"/>
    <w:uiPriority w:val="99"/>
    <w:pPr>
      <w:shd w:val="clear" w:color="auto" w:fill="FFFFFF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info2">
    <w:name w:val="info2"/>
    <w:basedOn w:val="a"/>
    <w:uiPriority w:val="99"/>
    <w:pPr>
      <w:shd w:val="clear" w:color="auto" w:fill="FFFFFF"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tbl2over">
    <w:name w:val="tbl2over"/>
    <w:basedOn w:val="a"/>
    <w:uiPriority w:val="99"/>
    <w:pP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bottom">
    <w:name w:val="bottom"/>
    <w:basedOn w:val="a"/>
    <w:uiPriority w:val="99"/>
    <w:pPr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top">
    <w:name w:val="top"/>
    <w:basedOn w:val="a"/>
    <w:uiPriority w:val="99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poster">
    <w:name w:val="poster"/>
    <w:basedOn w:val="a"/>
    <w:uiPriority w:val="9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4597</Words>
  <Characters>2621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Особенности основных организационно-правовых форм хозяйственных обществ, влияющих на выбор той или иной формы при создании нов</vt:lpstr>
    </vt:vector>
  </TitlesOfParts>
  <Company>PERSONAL COMPUTERS</Company>
  <LinksUpToDate>false</LinksUpToDate>
  <CharactersWithSpaces>7204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Особенности основных организационно-правовых форм хозяйственных обществ, влияющих на выбор той или иной формы при создании нов</dc:title>
  <dc:subject/>
  <dc:creator>USER</dc:creator>
  <cp:keywords/>
  <dc:description/>
  <cp:lastModifiedBy>admin</cp:lastModifiedBy>
  <cp:revision>2</cp:revision>
  <dcterms:created xsi:type="dcterms:W3CDTF">2014-01-26T11:58:00Z</dcterms:created>
  <dcterms:modified xsi:type="dcterms:W3CDTF">2014-01-26T11:58:00Z</dcterms:modified>
</cp:coreProperties>
</file>