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CF1" w:rsidRPr="00603840" w:rsidRDefault="001C0CF1" w:rsidP="00603840">
      <w:pPr>
        <w:pStyle w:val="2"/>
      </w:pPr>
      <w:r w:rsidRPr="00603840">
        <w:t>Введение</w:t>
      </w:r>
    </w:p>
    <w:p w:rsidR="00603840" w:rsidRDefault="00603840" w:rsidP="00603840">
      <w:pPr>
        <w:ind w:firstLine="709"/>
      </w:pPr>
    </w:p>
    <w:p w:rsidR="00603840" w:rsidRDefault="001C0CF1" w:rsidP="00603840">
      <w:pPr>
        <w:ind w:firstLine="709"/>
      </w:pPr>
      <w:r w:rsidRPr="00603840">
        <w:t>В последнее время во всем мире наблюдается повышение интереса политологов и широкого круга исследователей к проблематике, обозначаемой термином</w:t>
      </w:r>
      <w:r w:rsidR="00603840">
        <w:t xml:space="preserve"> "</w:t>
      </w:r>
      <w:r w:rsidRPr="00603840">
        <w:t>региональная политическая культура</w:t>
      </w:r>
      <w:r w:rsidR="00603840">
        <w:t xml:space="preserve">". </w:t>
      </w:r>
    </w:p>
    <w:p w:rsidR="00603840" w:rsidRDefault="001C0CF1" w:rsidP="00603840">
      <w:pPr>
        <w:ind w:firstLine="709"/>
      </w:pPr>
      <w:r w:rsidRPr="00603840">
        <w:t>Особое место этот вопрос занимает в российской политической науке</w:t>
      </w:r>
      <w:r w:rsidR="00603840" w:rsidRPr="00603840">
        <w:t xml:space="preserve">. </w:t>
      </w:r>
      <w:r w:rsidRPr="00603840">
        <w:t>Это связано, с необходимостью осмысления результатов социально-политических и экономических изменений, произошедших в России</w:t>
      </w:r>
      <w:r w:rsidR="00603840" w:rsidRPr="00603840">
        <w:t xml:space="preserve">. </w:t>
      </w:r>
    </w:p>
    <w:p w:rsidR="00603840" w:rsidRDefault="001C0CF1" w:rsidP="00603840">
      <w:pPr>
        <w:ind w:firstLine="709"/>
      </w:pPr>
      <w:r w:rsidRPr="00603840">
        <w:t>Стало уже привычным суждение о том, что за последнее время Россия сильно изменилась, а вместе с ней во многом трансформировалось сознание и поведение российских граждан</w:t>
      </w:r>
      <w:r w:rsidR="00603840" w:rsidRPr="00603840">
        <w:t xml:space="preserve">. </w:t>
      </w:r>
    </w:p>
    <w:p w:rsidR="00603840" w:rsidRDefault="001C0CF1" w:rsidP="00603840">
      <w:pPr>
        <w:ind w:firstLine="709"/>
      </w:pPr>
      <w:r w:rsidRPr="00603840">
        <w:t>Поэтому возникают конкретные вопросы</w:t>
      </w:r>
      <w:r w:rsidR="00603840" w:rsidRPr="00603840">
        <w:t xml:space="preserve"> - </w:t>
      </w:r>
      <w:r w:rsidRPr="00603840">
        <w:t>что именно изменилось в сознании, интересах, установках и ценностях россиян, а какие характеристики мировоззрения остались неизменными</w:t>
      </w:r>
      <w:r w:rsidR="00603840" w:rsidRPr="00603840">
        <w:t>.</w:t>
      </w:r>
    </w:p>
    <w:p w:rsidR="005B6B6A" w:rsidRPr="00603840" w:rsidRDefault="00603840" w:rsidP="00603840">
      <w:pPr>
        <w:pStyle w:val="2"/>
      </w:pPr>
      <w:r>
        <w:br w:type="page"/>
        <w:t xml:space="preserve">1. </w:t>
      </w:r>
      <w:r w:rsidR="005B6B6A" w:rsidRPr="00603840">
        <w:t>Особенности политически субъектов Федерации</w:t>
      </w:r>
    </w:p>
    <w:p w:rsidR="00603840" w:rsidRDefault="00603840" w:rsidP="00603840">
      <w:pPr>
        <w:ind w:firstLine="709"/>
      </w:pPr>
    </w:p>
    <w:p w:rsidR="00603840" w:rsidRDefault="005B6B6A" w:rsidP="00603840">
      <w:pPr>
        <w:ind w:firstLine="709"/>
      </w:pPr>
      <w:r w:rsidRPr="00603840">
        <w:t>Политическая культура представляет собой составную часть общей культуры, которая включает в себя политико-мировоззренческие ценности и представления людей о политике, власти, стиль поведения и участия в политических событиях, а также накопленный политический опыт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Изучение мира политики убеждает в том, что политический процесс при всех присущих ему случайностях, неожиданных поворотах событий, многовариантности и альтернативности возникающих ситуаций, подчиняется внутренним законам, которые не могут быть выведены непосредственно ни из экономики, ни из психологии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Теперь уже очевидно, что исследования в области политической культуры помогают глубже понять закономерности этого процесса, особенности политического сознания и поведения наций и социальных групп, пути и пределы эволюции политики государства и партий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Поэтому для становления нового политического строя Российской Федерации крайне необходимо знать характеристики уже сложившихся региональных политических культур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От характера ценностей и уровня развития политической культуры зависят темпы и характер политических преобразований, особенности политического процесса, развитие других сфер общественно-политической жизни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Политическая культура оказывает большое влияние на формирование политических институтов, темпы развития экономики страны, определяет характер взаимосвязи государства и общества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К настоящему времени во многих странах опубликовано большое количество книг и статей по проблемам политической культуры</w:t>
      </w:r>
      <w:r w:rsidR="00603840" w:rsidRPr="00603840">
        <w:t xml:space="preserve">. </w:t>
      </w:r>
      <w:r w:rsidRPr="00603840">
        <w:t>И, тем не менее, пока можно говорить только о начальной фазе ее исследования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Для отечественной политической науки данная проблема является относительно новой категорией, изучена она недостаточно полно, поэтому исследования в области политической культуры страны и ее регионов весьма актуальны и необходимы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Региональные политические исследования в последнее десятилетие стали одним из самых интересных направлений в современной политической науке и носят междисциплинарный характер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Регион, как система, подобен государству в целом, поэтому все противоречия и проблемы государства переносятся с разной степенью напряженности и выявленное™ на регион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Перспективным направлением в политологии стали региональные политико-культурные исследования</w:t>
      </w:r>
      <w:r w:rsidR="00603840" w:rsidRPr="00603840">
        <w:t xml:space="preserve">. </w:t>
      </w:r>
      <w:r w:rsidRPr="00603840">
        <w:t>Актуальность такого направления для России трудно переоценить</w:t>
      </w:r>
      <w:r w:rsidR="00603840" w:rsidRPr="00603840">
        <w:t xml:space="preserve">. </w:t>
      </w:r>
      <w:r w:rsidRPr="00603840">
        <w:t>Существенное политическое разнообразие субъектов федерации, усилившееся в постсоветский период, делает анализ региональных политических культур весьма перспективным, так как политическая культура отражает процесс перехода от политической психологии населения к его действиям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Термин</w:t>
      </w:r>
      <w:r w:rsidR="00603840">
        <w:t xml:space="preserve"> "</w:t>
      </w:r>
      <w:r w:rsidRPr="00603840">
        <w:t>регион</w:t>
      </w:r>
      <w:r w:rsidR="00603840">
        <w:t xml:space="preserve">" </w:t>
      </w:r>
      <w:r w:rsidRPr="00603840">
        <w:t>в современной науке и общественно-политической публицистике предстает чрезвычайно гибким понятием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Он может означать</w:t>
      </w:r>
      <w:r w:rsidR="00603840" w:rsidRPr="00603840">
        <w:t xml:space="preserve">: </w:t>
      </w:r>
      <w:r w:rsidRPr="00603840">
        <w:t>природно-климатическую зону, географическую территорию, единицу административно</w:t>
      </w:r>
      <w:r w:rsidR="00603840" w:rsidRPr="00603840">
        <w:t xml:space="preserve"> - </w:t>
      </w:r>
      <w:r w:rsidRPr="00603840">
        <w:t>территориального деления</w:t>
      </w:r>
      <w:r w:rsidR="00603840" w:rsidRPr="00603840">
        <w:t xml:space="preserve">; </w:t>
      </w:r>
      <w:r w:rsidRPr="00603840">
        <w:t>межгосударственную территорию, выступающую сферой приложения усилий ряда стран</w:t>
      </w:r>
      <w:r w:rsidR="00603840" w:rsidRPr="00603840">
        <w:t xml:space="preserve">; </w:t>
      </w:r>
      <w:r w:rsidRPr="00603840">
        <w:t xml:space="preserve">хозяйственный или хозяйственно-экологический район, историко-культурную местность и </w:t>
      </w:r>
      <w:r w:rsidR="00603840">
        <w:t>т.д.</w:t>
      </w:r>
    </w:p>
    <w:p w:rsidR="00603840" w:rsidRDefault="005B6B6A" w:rsidP="00603840">
      <w:pPr>
        <w:ind w:firstLine="709"/>
      </w:pPr>
      <w:r w:rsidRPr="00603840">
        <w:t>Подобная многозначность не удивительна, так как выделение конкретного региона специалистами разных отраслей знаний осуществляется в рамках своих предметных областей с применением разных критериев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Критерии регионального деления могут быть географическими, и с этой точки зрения выделяются страны или районы, состоящие из нескольких стран-соседей</w:t>
      </w:r>
      <w:r w:rsidR="00603840" w:rsidRPr="00603840">
        <w:t>.</w:t>
      </w:r>
      <w:r w:rsidR="00603840">
        <w:t xml:space="preserve"> "</w:t>
      </w:r>
      <w:r w:rsidRPr="00603840">
        <w:t>Регион</w:t>
      </w:r>
      <w:r w:rsidR="00603840" w:rsidRPr="00603840">
        <w:t xml:space="preserve"> - </w:t>
      </w:r>
      <w:r w:rsidRPr="00603840">
        <w:t>это комплекс, состоящий из земли, воздуха, флоры и фауны и человеческого населения, которые могут рассматриваться в их особых отношениях друг с другом и которые составляют вместе определенную и характерную часть поверхности Земли</w:t>
      </w:r>
      <w:r w:rsidR="00603840">
        <w:t>".</w:t>
      </w:r>
    </w:p>
    <w:p w:rsidR="00603840" w:rsidRDefault="00603840" w:rsidP="00603840">
      <w:pPr>
        <w:ind w:firstLine="709"/>
      </w:pPr>
    </w:p>
    <w:p w:rsidR="005B6B6A" w:rsidRPr="00603840" w:rsidRDefault="00603840" w:rsidP="00603840">
      <w:pPr>
        <w:pStyle w:val="2"/>
      </w:pPr>
      <w:r>
        <w:t xml:space="preserve">2. </w:t>
      </w:r>
      <w:r w:rsidR="005B6B6A" w:rsidRPr="00603840">
        <w:t>Особенности административно-территориального деления Российской Федерации</w:t>
      </w:r>
    </w:p>
    <w:p w:rsidR="00603840" w:rsidRDefault="00603840" w:rsidP="00603840">
      <w:pPr>
        <w:ind w:firstLine="709"/>
      </w:pPr>
    </w:p>
    <w:p w:rsidR="00603840" w:rsidRDefault="005B6B6A" w:rsidP="00603840">
      <w:pPr>
        <w:ind w:firstLine="709"/>
      </w:pPr>
      <w:r w:rsidRPr="00603840">
        <w:t>Административно-территориальное деление России во многом наследует особенности и проблемы административно-территориального устройства СССР, но также за годы своего существования приобрело ряд характерных особенностей и недостатков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Российская Федерация относится к асимметричному типу федерации</w:t>
      </w:r>
      <w:r w:rsidR="00603840" w:rsidRPr="00603840">
        <w:t xml:space="preserve">. </w:t>
      </w:r>
      <w:r w:rsidRPr="00603840">
        <w:t>А это означает, что субъекты не равны как по размерам, так по уровню экономического развития и по принципу образования</w:t>
      </w:r>
      <w:r w:rsidR="00603840" w:rsidRPr="00603840">
        <w:t xml:space="preserve">: </w:t>
      </w:r>
      <w:r w:rsidRPr="00603840">
        <w:t>территориальному, национальному или смешанному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 xml:space="preserve">Сложносоставные субъекты </w:t>
      </w:r>
      <w:r w:rsidR="00603840">
        <w:t>-</w:t>
      </w:r>
      <w:r w:rsidRPr="00603840">
        <w:t xml:space="preserve"> это исключительная особенность Российской Федерации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Сложносоставные субъекты, возникающие при слиянии сильного и слабого субъекта, зачастую являются источником конфликтов и неповиновения государственных органов более слабых субъектов решениям государственных органов сложносоставного субъекта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По последнему состоянию конституции РФ наша страна состоит из 83 субъектов</w:t>
      </w:r>
      <w:r w:rsidR="00603840" w:rsidRPr="00603840">
        <w:t xml:space="preserve">. </w:t>
      </w:r>
      <w:r w:rsidRPr="00603840">
        <w:t>Это число субъектов слишком велико, чтобы было легко осуществлять управление ими, но и укрупнение субъектов несёт свои проблемы</w:t>
      </w:r>
      <w:r w:rsidR="00603840" w:rsidRPr="00603840">
        <w:t xml:space="preserve">. </w:t>
      </w:r>
      <w:r w:rsidRPr="00603840">
        <w:t xml:space="preserve">Российские федеральные округа </w:t>
      </w:r>
      <w:r w:rsidR="00603840">
        <w:t>-</w:t>
      </w:r>
      <w:r w:rsidRPr="00603840">
        <w:t xml:space="preserve"> в своём роде уникальные образования в мире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Они не являются административно-территориальными единицами, так как в них отсутствуют законодательство и органы власти</w:t>
      </w:r>
      <w:r w:rsidR="00603840" w:rsidRPr="00603840">
        <w:t xml:space="preserve">; </w:t>
      </w:r>
      <w:r w:rsidRPr="00603840">
        <w:t>но в то же время их руководители входят в совет безопасности при президенте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Поскольку федеральные округа группируют субъекты федерации, то проблема федеральных округов актуальна при исследовании административно-территориального деления России</w:t>
      </w:r>
      <w:r w:rsidR="00603840" w:rsidRPr="00603840">
        <w:t xml:space="preserve">. </w:t>
      </w:r>
      <w:r w:rsidRPr="00603840">
        <w:t>Округа в своём существовании имеют ряд затруднений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Деление на округа не совпадает ни с десятью географическими регионами России, ни с четырнадцатью экономическими районами, ни с шестью существующими военными округами, ни с принципом симметричного разделения страны</w:t>
      </w:r>
      <w:r w:rsidR="00603840" w:rsidRPr="00603840">
        <w:t>.</w:t>
      </w:r>
    </w:p>
    <w:p w:rsidR="00603840" w:rsidRDefault="00603840" w:rsidP="00603840">
      <w:pPr>
        <w:ind w:firstLine="709"/>
      </w:pPr>
    </w:p>
    <w:p w:rsidR="005B6B6A" w:rsidRPr="00603840" w:rsidRDefault="00603840" w:rsidP="00603840">
      <w:pPr>
        <w:pStyle w:val="2"/>
      </w:pPr>
      <w:r>
        <w:t xml:space="preserve">3. </w:t>
      </w:r>
      <w:r w:rsidR="005B6B6A" w:rsidRPr="00603840">
        <w:t>Территория государства</w:t>
      </w:r>
      <w:r w:rsidRPr="00603840">
        <w:t xml:space="preserve">: </w:t>
      </w:r>
      <w:r w:rsidR="005B6B6A" w:rsidRPr="00603840">
        <w:t>политико-правовой анализ</w:t>
      </w:r>
    </w:p>
    <w:p w:rsidR="00603840" w:rsidRDefault="00603840" w:rsidP="00603840">
      <w:pPr>
        <w:ind w:firstLine="709"/>
      </w:pPr>
    </w:p>
    <w:p w:rsidR="00603840" w:rsidRDefault="005B6B6A" w:rsidP="00603840">
      <w:pPr>
        <w:ind w:firstLine="709"/>
      </w:pPr>
      <w:r w:rsidRPr="00603840">
        <w:t>В соответствии с существующим политико-правовым режимом вся территория Земли подразделяется на следующие категории</w:t>
      </w:r>
      <w:r w:rsidR="00603840" w:rsidRPr="00603840">
        <w:t>:</w:t>
      </w:r>
    </w:p>
    <w:p w:rsidR="00603840" w:rsidRDefault="005B6B6A" w:rsidP="00603840">
      <w:pPr>
        <w:ind w:firstLine="709"/>
      </w:pPr>
      <w:r w:rsidRPr="00603840">
        <w:t>1</w:t>
      </w:r>
      <w:r w:rsidR="00603840" w:rsidRPr="00603840">
        <w:t xml:space="preserve">) </w:t>
      </w:r>
      <w:r w:rsidRPr="00603840">
        <w:t xml:space="preserve">территории государств </w:t>
      </w:r>
      <w:r w:rsidR="00603840">
        <w:t>-</w:t>
      </w:r>
      <w:r w:rsidRPr="00603840">
        <w:t xml:space="preserve"> территории, находящиеся в пределах государственных границ каждого отдельного государства, на которые распространяется полная и исключительная власть этих государств</w:t>
      </w:r>
      <w:r w:rsidR="00603840" w:rsidRPr="00603840">
        <w:t>;</w:t>
      </w:r>
    </w:p>
    <w:p w:rsidR="00603840" w:rsidRDefault="005B6B6A" w:rsidP="00603840">
      <w:pPr>
        <w:ind w:firstLine="709"/>
      </w:pPr>
      <w:r w:rsidRPr="00603840">
        <w:t>2</w:t>
      </w:r>
      <w:r w:rsidR="00603840" w:rsidRPr="00603840">
        <w:t xml:space="preserve">) </w:t>
      </w:r>
      <w:r w:rsidRPr="00603840">
        <w:t xml:space="preserve">территории с международным режимом </w:t>
      </w:r>
      <w:r w:rsidR="00603840">
        <w:t>-</w:t>
      </w:r>
      <w:r w:rsidRPr="00603840">
        <w:t xml:space="preserve"> территории, которые не входят в состав государственной территории</w:t>
      </w:r>
      <w:r w:rsidR="00603840" w:rsidRPr="00603840">
        <w:t xml:space="preserve">: </w:t>
      </w:r>
      <w:r w:rsidRPr="00603840">
        <w:t xml:space="preserve">водное пространство за пределами исключительных экономических зон прибрежных государств, международный район морского дна </w:t>
      </w:r>
      <w:r w:rsidR="00603840">
        <w:t>-</w:t>
      </w:r>
      <w:r w:rsidRPr="00603840">
        <w:t xml:space="preserve"> морское дно и его недра за пределами исключительных экономических зон и континентального шельфа прибрежных государств, воздушное пространство за пределами государственных территорий, Антарктика, космическое пространство, Луна и другие небесные тела</w:t>
      </w:r>
      <w:r w:rsidR="00603840" w:rsidRPr="00603840">
        <w:t xml:space="preserve">. </w:t>
      </w:r>
      <w:r w:rsidRPr="00603840">
        <w:t>На этой части территории, находящейся в общем пользовании государств, действуют общепризнанные принципы и нормы международного права</w:t>
      </w:r>
      <w:r w:rsidR="00603840" w:rsidRPr="00603840">
        <w:t>;</w:t>
      </w:r>
    </w:p>
    <w:p w:rsidR="00603840" w:rsidRDefault="005B6B6A" w:rsidP="00603840">
      <w:pPr>
        <w:ind w:firstLine="709"/>
      </w:pPr>
      <w:r w:rsidRPr="00603840">
        <w:t>3</w:t>
      </w:r>
      <w:r w:rsidR="00603840" w:rsidRPr="00603840">
        <w:t xml:space="preserve">) </w:t>
      </w:r>
      <w:r w:rsidRPr="00603840">
        <w:t xml:space="preserve">территории со смешанным режимом </w:t>
      </w:r>
      <w:r w:rsidR="00603840">
        <w:t>-</w:t>
      </w:r>
      <w:r w:rsidRPr="00603840">
        <w:t xml:space="preserve"> территории, на которых действуют одновременно и нормы международного права, и нормы национального законодательства прибрежных государств</w:t>
      </w:r>
      <w:r w:rsidR="00603840" w:rsidRPr="00603840">
        <w:t>;</w:t>
      </w:r>
    </w:p>
    <w:p w:rsidR="00603840" w:rsidRDefault="005B6B6A" w:rsidP="00603840">
      <w:pPr>
        <w:ind w:firstLine="709"/>
      </w:pPr>
      <w:r w:rsidRPr="00603840">
        <w:t>4</w:t>
      </w:r>
      <w:r w:rsidR="00603840" w:rsidRPr="00603840">
        <w:t xml:space="preserve">) </w:t>
      </w:r>
      <w:r w:rsidRPr="00603840">
        <w:t>территории с особым международным режимом</w:t>
      </w:r>
      <w:r w:rsidR="00603840">
        <w:t xml:space="preserve"> (</w:t>
      </w:r>
      <w:r w:rsidRPr="00603840">
        <w:t>демилитаризованные и нейтрализованные зоны и зоны мира</w:t>
      </w:r>
      <w:r w:rsidR="00603840" w:rsidRPr="00603840">
        <w:t xml:space="preserve">). </w:t>
      </w:r>
      <w:r w:rsidRPr="00603840">
        <w:t>В состав этих территорий могут входить территории всех категорий одновременно</w:t>
      </w:r>
      <w:r w:rsidR="00603840" w:rsidRPr="00603840">
        <w:t xml:space="preserve">: </w:t>
      </w:r>
      <w:r w:rsidRPr="00603840">
        <w:t>архипелаг Шпицберген, Аланские острова, Додеканезские острова, остров Пантеллерия, Панамский и Суэцкий каналы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Государство не может существовать без территории, хотя размеры ее, необходимые для существования государства, могут быть весьма незначительными, примером чего служит Ватикан, республика Сан-Марино, княжество Лихтенштейн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Говоря об определенной территории государства, Я</w:t>
      </w:r>
      <w:r w:rsidR="00603840" w:rsidRPr="00603840">
        <w:t xml:space="preserve">. </w:t>
      </w:r>
      <w:r w:rsidRPr="00603840">
        <w:t>Броунли считает, что налицо должно быть достаточно стабильное политическое сообщество, контролирующее определенную пространственную сферу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Из опыта прошлого ясно, что не требуется наличия точнейшим образом установленных границ, а важно наличие эффективно обосновавшегося политического сообщества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Так, в 1913 г</w:t>
      </w:r>
      <w:r w:rsidR="00603840" w:rsidRPr="00603840">
        <w:t xml:space="preserve">. </w:t>
      </w:r>
      <w:r w:rsidRPr="00603840">
        <w:t>ряд государств признал Албанию, несмотря на отсутствие точно определенных границ</w:t>
      </w:r>
      <w:r w:rsidR="00603840" w:rsidRPr="00603840">
        <w:t xml:space="preserve">; </w:t>
      </w:r>
      <w:r w:rsidRPr="00603840">
        <w:t>а Израиль был принят в ООН, несмотря на разногласия по вопросу об его границах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Членство в ООН вообще не зависит от размеров государства</w:t>
      </w:r>
      <w:r w:rsidR="00603840" w:rsidRPr="00603840">
        <w:t xml:space="preserve">. </w:t>
      </w:r>
      <w:r w:rsidRPr="00603840">
        <w:t>Уже с первых дней существования ООН в члены этой организации принимались весьма небольшие государства, такие, например, как Коста-Рика, Люксембург, Барбадос, Мальта, Бутан, Монако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Составными частями территории государства являются пространства и приравненные к ним объекты</w:t>
      </w:r>
      <w:r w:rsidR="00603840" w:rsidRPr="00603840">
        <w:t xml:space="preserve">: </w:t>
      </w:r>
      <w:r w:rsidRPr="00603840">
        <w:t>во-первых, земля и ее недра</w:t>
      </w:r>
      <w:r w:rsidR="00603840">
        <w:t xml:space="preserve"> (</w:t>
      </w:r>
      <w:r w:rsidRPr="00603840">
        <w:t>сухопутная территория</w:t>
      </w:r>
      <w:r w:rsidR="00603840" w:rsidRPr="00603840">
        <w:t xml:space="preserve">); </w:t>
      </w:r>
      <w:r w:rsidRPr="00603840">
        <w:t>во-вторых, реки, озера, искусственные водохранилища, а также морские внутренние и территориальные воды, омывающие территорию данного государства</w:t>
      </w:r>
      <w:r w:rsidR="00603840">
        <w:t xml:space="preserve"> (</w:t>
      </w:r>
      <w:r w:rsidRPr="00603840">
        <w:t>водная территория</w:t>
      </w:r>
      <w:r w:rsidR="00603840" w:rsidRPr="00603840">
        <w:t>);</w:t>
      </w:r>
    </w:p>
    <w:p w:rsidR="00603840" w:rsidRDefault="005B6B6A" w:rsidP="00603840">
      <w:pPr>
        <w:ind w:firstLine="709"/>
      </w:pPr>
      <w:r w:rsidRPr="00603840">
        <w:t>в-третьих, атмосфера, или воздушное пространство над сухопутной и водной территорией</w:t>
      </w:r>
      <w:r w:rsidR="00603840">
        <w:t xml:space="preserve"> (</w:t>
      </w:r>
      <w:r w:rsidRPr="00603840">
        <w:t>воздушная территория</w:t>
      </w:r>
      <w:r w:rsidR="00603840" w:rsidRPr="00603840">
        <w:t xml:space="preserve">); </w:t>
      </w:r>
      <w:r w:rsidRPr="00603840">
        <w:t>в-четвертых, объекты, приравненные к территории государства</w:t>
      </w:r>
      <w:r w:rsidR="00603840">
        <w:t xml:space="preserve"> (</w:t>
      </w:r>
      <w:r w:rsidRPr="00603840">
        <w:t>морские и воздушные суда, космические корабли и станции, действующие под флагом государства, другие принадлежащие государству объекты</w:t>
      </w:r>
      <w:r w:rsidR="00603840" w:rsidRPr="00603840">
        <w:t>).</w:t>
      </w:r>
    </w:p>
    <w:p w:rsidR="005B6B6A" w:rsidRPr="00603840" w:rsidRDefault="00603840" w:rsidP="00603840">
      <w:pPr>
        <w:pStyle w:val="2"/>
      </w:pPr>
      <w:r>
        <w:br w:type="page"/>
        <w:t xml:space="preserve">4. </w:t>
      </w:r>
      <w:r w:rsidR="005B6B6A" w:rsidRPr="00603840">
        <w:t>Политика национальной борьбы</w:t>
      </w:r>
    </w:p>
    <w:p w:rsidR="00603840" w:rsidRDefault="00603840" w:rsidP="00603840">
      <w:pPr>
        <w:ind w:firstLine="709"/>
      </w:pPr>
    </w:p>
    <w:p w:rsidR="00603840" w:rsidRDefault="005B6B6A" w:rsidP="00603840">
      <w:pPr>
        <w:ind w:firstLine="709"/>
      </w:pPr>
      <w:r w:rsidRPr="00603840">
        <w:t>Сепаратизм</w:t>
      </w:r>
      <w:r w:rsidR="00603840">
        <w:t xml:space="preserve"> (</w:t>
      </w:r>
      <w:r w:rsidRPr="00603840">
        <w:t>фр</w:t>
      </w:r>
      <w:r w:rsidR="00603840" w:rsidRPr="00603840">
        <w:t xml:space="preserve">. </w:t>
      </w:r>
      <w:r w:rsidRPr="00603840">
        <w:t>separatisme, от лат</w:t>
      </w:r>
      <w:r w:rsidR="00603840" w:rsidRPr="00603840">
        <w:t xml:space="preserve">. </w:t>
      </w:r>
      <w:r w:rsidRPr="00603840">
        <w:t xml:space="preserve">separatus </w:t>
      </w:r>
      <w:r w:rsidR="00603840">
        <w:t>- "</w:t>
      </w:r>
      <w:r w:rsidRPr="00603840">
        <w:t>отдельный</w:t>
      </w:r>
      <w:r w:rsidR="00603840">
        <w:t>"</w:t>
      </w:r>
      <w:r w:rsidR="00603840" w:rsidRPr="00603840">
        <w:t xml:space="preserve">) </w:t>
      </w:r>
      <w:r w:rsidR="00603840">
        <w:t>-</w:t>
      </w:r>
      <w:r w:rsidRPr="00603840">
        <w:t xml:space="preserve"> стремление отделиться, обособиться</w:t>
      </w:r>
      <w:r w:rsidR="00603840" w:rsidRPr="00603840">
        <w:t xml:space="preserve">; </w:t>
      </w:r>
      <w:r w:rsidRPr="00603840">
        <w:t>политико-социальное явление, основанное на движении за отделение части государства и создание нового государственного образования или за предоставление части страны автономии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 xml:space="preserve">Национально-освободительное движение </w:t>
      </w:r>
      <w:r w:rsidR="00603840">
        <w:t>-</w:t>
      </w:r>
      <w:r w:rsidRPr="00603840">
        <w:t xml:space="preserve"> массовое, общенародное движение, направленное против иностранного политического и экономического засилия в жизни той или иной страны, ликвидацию национально-колониального гнёта и эксплуатации, или за национальное равноправие в рамках отдельно взятого государства, вплоть до полного отделения и самостоятельности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Актуальность данной темы заключается в огромной значимости изучения проблем сепаратизма и национально-освободительных движений, поскольку подобные явления порождают огромные социальные, экономические и политические проблемы, несет угрозу вооруженного противостояния, открытой конфронтации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Это приводит к человеческим жертвам, появлению беженцев, разрушению региональной хозяйственной инфраструктуры, социальных институтов, снижению эффективности территориальной власти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Очевидно, что данные процессы являются негативными и для государства в целом</w:t>
      </w:r>
      <w:r w:rsidR="00603840" w:rsidRPr="00603840">
        <w:t xml:space="preserve">: </w:t>
      </w:r>
      <w:r w:rsidRPr="00603840">
        <w:t>нарушается механизм функционирования политической системы, падает легитимность центральной власти, общегосударственная идеология испытывает кризис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На первый взгляд, сепаратистские тенденции объясняются дисбалансом между количеством независимых государств и числом проживающих в них этнических групп, что потенциально несет в себе зачатки дезинтеграции, связанные со стремлением этноса к обособлению, суверенному политическому и государственному контролю своей территории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 xml:space="preserve">Однако даже в экономически и социально развитых государствах, не имеющих на своей территории этнорегионов, проявляются признаки сепаратизма, обусловленного диспропорциями экономического развития, спецификой социокультурной среды, историческими предпосылками, характером политического управления и </w:t>
      </w:r>
      <w:r w:rsidR="00603840">
        <w:t xml:space="preserve">т.д. </w:t>
      </w:r>
    </w:p>
    <w:p w:rsidR="00603840" w:rsidRDefault="005B6B6A" w:rsidP="00603840">
      <w:pPr>
        <w:ind w:firstLine="709"/>
      </w:pPr>
      <w:r w:rsidRPr="00603840">
        <w:t>Поэтому, по нашему мнению, отождествлять сепаратизм и национально-освободительную борьбу неправильно, поскольку сепаратизм, в отличии от национально-освободительной борьбы одного этноса от власти</w:t>
      </w:r>
      <w:r w:rsidR="00603840">
        <w:t xml:space="preserve"> (</w:t>
      </w:r>
      <w:r w:rsidRPr="00603840">
        <w:t>доминирования</w:t>
      </w:r>
      <w:r w:rsidR="00603840" w:rsidRPr="00603840">
        <w:t xml:space="preserve">) </w:t>
      </w:r>
      <w:r w:rsidRPr="00603840">
        <w:t>другого, не всегда имеет этнический подтекст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Национально-освободительное движение и сепаратизм может принимать различные формы</w:t>
      </w:r>
      <w:r w:rsidR="00603840" w:rsidRPr="00603840">
        <w:t>:</w:t>
      </w:r>
    </w:p>
    <w:p w:rsidR="00603840" w:rsidRDefault="005B6B6A" w:rsidP="00603840">
      <w:pPr>
        <w:ind w:firstLine="709"/>
      </w:pPr>
      <w:r w:rsidRPr="00603840">
        <w:t>1</w:t>
      </w:r>
      <w:r w:rsidR="00603840" w:rsidRPr="00603840">
        <w:t xml:space="preserve">) </w:t>
      </w:r>
      <w:r w:rsidRPr="00603840">
        <w:t>парламентская</w:t>
      </w:r>
      <w:r w:rsidR="00603840">
        <w:t xml:space="preserve"> (</w:t>
      </w:r>
      <w:r w:rsidRPr="00603840">
        <w:t>законодательная</w:t>
      </w:r>
      <w:r w:rsidR="00603840" w:rsidRPr="00603840">
        <w:t xml:space="preserve">) </w:t>
      </w:r>
      <w:r w:rsidRPr="00603840">
        <w:t>деятельность, имеющая целью создание экономических и политических основ национального суверенитета</w:t>
      </w:r>
      <w:r w:rsidR="00603840">
        <w:t xml:space="preserve"> (</w:t>
      </w:r>
      <w:r w:rsidRPr="00603840">
        <w:t>национального равноправия</w:t>
      </w:r>
      <w:r w:rsidR="00603840" w:rsidRPr="00603840">
        <w:t>);</w:t>
      </w:r>
    </w:p>
    <w:p w:rsidR="00603840" w:rsidRDefault="005B6B6A" w:rsidP="00603840">
      <w:pPr>
        <w:ind w:firstLine="709"/>
      </w:pPr>
      <w:r w:rsidRPr="00603840">
        <w:t>2</w:t>
      </w:r>
      <w:r w:rsidR="00603840" w:rsidRPr="00603840">
        <w:t xml:space="preserve">) </w:t>
      </w:r>
      <w:r w:rsidRPr="00603840">
        <w:t>культурно-просветительские акции, повышение образовательного уровня народа</w:t>
      </w:r>
      <w:r w:rsidR="00603840" w:rsidRPr="00603840">
        <w:t>;</w:t>
      </w:r>
    </w:p>
    <w:p w:rsidR="00603840" w:rsidRDefault="005B6B6A" w:rsidP="00603840">
      <w:pPr>
        <w:ind w:firstLine="709"/>
      </w:pPr>
      <w:r w:rsidRPr="00603840">
        <w:t>3</w:t>
      </w:r>
      <w:r w:rsidR="00603840" w:rsidRPr="00603840">
        <w:t xml:space="preserve">) </w:t>
      </w:r>
      <w:r w:rsidRPr="00603840">
        <w:t>ненасильственные акции гражданского неповиновения</w:t>
      </w:r>
      <w:r w:rsidR="00603840" w:rsidRPr="00603840">
        <w:t>;</w:t>
      </w:r>
    </w:p>
    <w:p w:rsidR="00603840" w:rsidRDefault="005B6B6A" w:rsidP="00603840">
      <w:pPr>
        <w:ind w:firstLine="709"/>
      </w:pPr>
      <w:r w:rsidRPr="00603840">
        <w:t>4</w:t>
      </w:r>
      <w:r w:rsidR="00603840" w:rsidRPr="00603840">
        <w:t xml:space="preserve">) </w:t>
      </w:r>
      <w:r w:rsidRPr="00603840">
        <w:t>вооружённая борьба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В марксистско-ленинской фразеологии проводилось противопоставление между сепаратизмом и национально-освободительным движением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Национально-освободительное движение представлялось как положительное, прогрессивное явление, соответствующее общей направленности антиимпериалистической, антиколониальной борьбы народов</w:t>
      </w:r>
      <w:r w:rsidR="00603840">
        <w:t xml:space="preserve"> (</w:t>
      </w:r>
      <w:r w:rsidRPr="00603840">
        <w:t>напр</w:t>
      </w:r>
      <w:r w:rsidR="00603840">
        <w:t>.,</w:t>
      </w:r>
      <w:r w:rsidRPr="00603840">
        <w:t xml:space="preserve"> движение в Восточном Пакистане, приведшее к отделению от Пакистана и образованию Бангладеш</w:t>
      </w:r>
      <w:r w:rsidR="00603840" w:rsidRPr="00603840">
        <w:t xml:space="preserve">). </w:t>
      </w:r>
    </w:p>
    <w:p w:rsidR="00603840" w:rsidRDefault="005B6B6A" w:rsidP="00603840">
      <w:pPr>
        <w:ind w:firstLine="709"/>
      </w:pPr>
      <w:r w:rsidRPr="00603840">
        <w:t>Сепаратизм, однако, характеризовался как негативное явление, поскольку он</w:t>
      </w:r>
      <w:r w:rsidR="00603840">
        <w:t xml:space="preserve"> "</w:t>
      </w:r>
      <w:r w:rsidRPr="00603840">
        <w:t>отвлекал</w:t>
      </w:r>
      <w:r w:rsidR="00603840">
        <w:t xml:space="preserve">" </w:t>
      </w:r>
      <w:r w:rsidRPr="00603840">
        <w:t>людей от антиимпериалистической борьбы в угоду узкоклассовым интересам национальной верхушки, препятствовал достижению единства сил в антиимпериалистической борьбе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Сепаратистами обычно именовались национальные движения, противостоявшие правительствам</w:t>
      </w:r>
      <w:r w:rsidR="00603840">
        <w:t xml:space="preserve"> "</w:t>
      </w:r>
      <w:r w:rsidRPr="00603840">
        <w:t>прогрессивных</w:t>
      </w:r>
      <w:r w:rsidR="00603840">
        <w:t>", "</w:t>
      </w:r>
      <w:r w:rsidRPr="00603840">
        <w:t>демократических</w:t>
      </w:r>
      <w:r w:rsidR="00603840">
        <w:t>" (</w:t>
      </w:r>
      <w:r w:rsidRPr="00603840">
        <w:t>в марксистском понимании</w:t>
      </w:r>
      <w:r w:rsidR="00603840" w:rsidRPr="00603840">
        <w:t xml:space="preserve">) </w:t>
      </w:r>
      <w:r w:rsidRPr="00603840">
        <w:t>государств, идущих по пути социалистического или некапиталистического развития</w:t>
      </w:r>
      <w:r w:rsidR="00603840">
        <w:t xml:space="preserve"> (</w:t>
      </w:r>
      <w:r w:rsidRPr="00603840">
        <w:t>Биафра в Нигерии, Катанга в Конго, Нагаленд и др</w:t>
      </w:r>
      <w:r w:rsidR="00603840" w:rsidRPr="00603840">
        <w:t xml:space="preserve">. </w:t>
      </w:r>
      <w:r w:rsidRPr="00603840">
        <w:t xml:space="preserve">в Индии, Кабинда в Анголе, Тамил Илама на Шри-Ланке и </w:t>
      </w:r>
      <w:r w:rsidR="00603840">
        <w:t>т.д.)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В новейшее время с оружием в руках право на самоопределение отстаивали уйгуры и тибетцы на территории КНР, обитатели Западного Ириана, Ачеха и Восточного Тимора в Индонезии, карены, моны, качины, аракан в Бирме\Мьянме, бенгальцы Восточного Пакистана, многочисленные движения на северо-востоке Индии, сикхи Пенджаба, белуджи и пуштуны в Пакистане, курды в Ираке, Иране и Турции, эритрейцы и сомалийцы в Эфиопии, сомалийцы в Джибути и Кении, обитатели региона Шаба в Заире, негроидное население Судана, арабская коммуна Чада и христианская коммуна Чада, туареги Мали и Нигера, обитатели Западной Сахары, Биафра в Нигерии, баски в Испании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На постсоветском пространстве проявились сепаратистские движения в Южной Осетии, Нагорном Карабахе, Абхазии, Приднестровье, а в 1996-1999 гг</w:t>
      </w:r>
      <w:r w:rsidR="00603840" w:rsidRPr="00603840">
        <w:t>. -</w:t>
      </w:r>
      <w:r w:rsidR="00603840">
        <w:t xml:space="preserve"> </w:t>
      </w:r>
      <w:r w:rsidRPr="00603840">
        <w:t>в Чечне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Существует определённое противоречие между проведением в жизнь права народов на самоопределение и принципом территориальной целостности государства, гласящим, что территория государства не может быть изменена без его согласия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Неспособность сторон найти мирное решение такого противоречия приводит к усугублению национальных конфликтов, зачастую перерастающих в военное противостояние</w:t>
      </w:r>
      <w:r w:rsidR="00603840" w:rsidRPr="00603840">
        <w:t xml:space="preserve">. </w:t>
      </w:r>
      <w:r w:rsidRPr="00603840">
        <w:t>При этом представители центральной государственной власти обычно приводят в качестве аргумента в защиту своей позиции утверждение о приоритете принципа территориальной целостности по отношению к праву на национальное самоопределение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Между тем, существует мнение, что принцип территориальной целостности направлен исключительно на защиту государства от внешней агрессии</w:t>
      </w:r>
      <w:r w:rsidR="00603840" w:rsidRPr="00603840">
        <w:t xml:space="preserve">. </w:t>
      </w:r>
    </w:p>
    <w:p w:rsidR="00603840" w:rsidRDefault="005B6B6A" w:rsidP="00603840">
      <w:pPr>
        <w:ind w:firstLine="709"/>
      </w:pPr>
      <w:r w:rsidRPr="00603840">
        <w:t>Именно с этим связана его формулировка в п</w:t>
      </w:r>
      <w:r w:rsidR="00603840">
        <w:t>.4</w:t>
      </w:r>
      <w:r w:rsidRPr="00603840">
        <w:t xml:space="preserve"> ст</w:t>
      </w:r>
      <w:r w:rsidR="00603840">
        <w:t>.2</w:t>
      </w:r>
      <w:r w:rsidRPr="00603840">
        <w:t xml:space="preserve"> Устава ООН</w:t>
      </w:r>
      <w:r w:rsidR="00603840" w:rsidRPr="00603840">
        <w:t>:</w:t>
      </w:r>
      <w:r w:rsidR="00603840">
        <w:t xml:space="preserve"> "</w:t>
      </w:r>
      <w:r w:rsidRPr="00603840">
        <w:t>Все члены ООН воздерживаются в их международных отношениях от угрозы силой или её применения как против территориальной неприкосновенности или политической независимости любого государства, так и каким-либо другим образом, несовместимым с Целями Объединённых Наций</w:t>
      </w:r>
      <w:r w:rsidR="00603840">
        <w:t xml:space="preserve">", </w:t>
      </w:r>
      <w:r w:rsidRPr="00603840">
        <w:t>и в Декларации о принципах международного права</w:t>
      </w:r>
      <w:r w:rsidR="00603840" w:rsidRPr="00603840">
        <w:t>:</w:t>
      </w:r>
      <w:r w:rsidR="00603840">
        <w:t xml:space="preserve"> "</w:t>
      </w:r>
      <w:r w:rsidRPr="00603840">
        <w:t>Каждое государство должно воздерживаться от любых действий, направленных на частичное или полное нарушение национального единства и территориальной целостности любого другого государства или страны</w:t>
      </w:r>
      <w:r w:rsidR="00603840">
        <w:t xml:space="preserve">". </w:t>
      </w:r>
    </w:p>
    <w:p w:rsidR="00603840" w:rsidRDefault="005B6B6A" w:rsidP="00603840">
      <w:pPr>
        <w:ind w:firstLine="709"/>
      </w:pPr>
      <w:r w:rsidRPr="00603840">
        <w:t>Сторонники этого мнения указывают, что применение принципа территориальной целостности фактически подчинено осуществлению права на самоопределение</w:t>
      </w:r>
      <w:r w:rsidR="00603840" w:rsidRPr="00603840">
        <w:t xml:space="preserve"> - </w:t>
      </w:r>
      <w:r w:rsidRPr="00603840">
        <w:t>так, согласно Декларации о принципах международного права, в действиях государств</w:t>
      </w:r>
      <w:r w:rsidR="00603840">
        <w:t xml:space="preserve"> "</w:t>
      </w:r>
      <w:r w:rsidRPr="00603840">
        <w:t>ничто не должно истолковываться как санкционирующее или поощряющее любые действия, которые вели бы к расчленению или к частичному или полному нарушению территориальной целостности или политического единства суверенных и независимых государств, соблюдающих в своих действиях принцип равноправия и самоопределения народов</w:t>
      </w:r>
      <w:r w:rsidR="00603840">
        <w:t xml:space="preserve">". </w:t>
      </w:r>
    </w:p>
    <w:p w:rsidR="00603840" w:rsidRDefault="005B6B6A" w:rsidP="00603840">
      <w:pPr>
        <w:ind w:firstLine="709"/>
      </w:pPr>
      <w:r w:rsidRPr="00603840">
        <w:t>Таким образом, делается заключение, что принцип территориальной целостности неприменим к государствам, не обеспечивающем равноправие проживающих в нём народов и не допускающим свободное самоопределение таких народов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Дать достаточно однозначный и нейтральный ответ на вопрос, чем национально-освободительное движение, борьба за осуществление</w:t>
      </w:r>
      <w:r w:rsidR="00603840">
        <w:t xml:space="preserve"> "</w:t>
      </w:r>
      <w:r w:rsidRPr="00603840">
        <w:t>права на самоопределение</w:t>
      </w:r>
      <w:r w:rsidR="00603840">
        <w:t xml:space="preserve">" </w:t>
      </w:r>
      <w:r w:rsidRPr="00603840">
        <w:t>отличается от сепаратизма, не представляется возможным</w:t>
      </w:r>
      <w:r w:rsidR="00603840" w:rsidRPr="00603840">
        <w:t xml:space="preserve">. </w:t>
      </w:r>
      <w:r w:rsidRPr="00603840">
        <w:t>Высказываемые точки зрения обычно крайне политизированны и связаны с текущей политической конъюнктурой</w:t>
      </w:r>
      <w:r w:rsidR="00603840" w:rsidRPr="00603840">
        <w:t>.</w:t>
      </w:r>
    </w:p>
    <w:p w:rsidR="00603840" w:rsidRDefault="005B6B6A" w:rsidP="00603840">
      <w:pPr>
        <w:ind w:firstLine="709"/>
      </w:pPr>
      <w:r w:rsidRPr="00603840">
        <w:t>Можно сказать только, что, как правило,</w:t>
      </w:r>
      <w:r w:rsidR="00603840">
        <w:t xml:space="preserve"> "</w:t>
      </w:r>
      <w:r w:rsidRPr="00603840">
        <w:t>национально-освободительное движение</w:t>
      </w:r>
      <w:r w:rsidR="00603840">
        <w:t xml:space="preserve">" </w:t>
      </w:r>
      <w:r w:rsidRPr="00603840">
        <w:t>понимают как положительное, прогрессивное явление, которое поддерживают</w:t>
      </w:r>
      <w:r w:rsidR="00603840">
        <w:t xml:space="preserve"> (</w:t>
      </w:r>
      <w:r w:rsidRPr="00603840">
        <w:t>или, по крайней мере, сочувствуют</w:t>
      </w:r>
      <w:r w:rsidR="00603840" w:rsidRPr="00603840">
        <w:t xml:space="preserve">) </w:t>
      </w:r>
      <w:r w:rsidRPr="00603840">
        <w:t>широкие слои населения, тогда как</w:t>
      </w:r>
      <w:r w:rsidR="00603840">
        <w:t xml:space="preserve"> "</w:t>
      </w:r>
      <w:r w:rsidRPr="00603840">
        <w:t>сепаратизм</w:t>
      </w:r>
      <w:r w:rsidR="00603840">
        <w:t xml:space="preserve">" </w:t>
      </w:r>
      <w:r w:rsidR="00603840" w:rsidRPr="00603840">
        <w:t xml:space="preserve">- </w:t>
      </w:r>
      <w:r w:rsidRPr="00603840">
        <w:t>как бесполезное, либо отрицательное, выражаемое лишь меньшинствами</w:t>
      </w:r>
      <w:r w:rsidR="00603840" w:rsidRPr="00603840">
        <w:t>.</w:t>
      </w:r>
    </w:p>
    <w:p w:rsidR="001C0CF1" w:rsidRPr="00603840" w:rsidRDefault="00603840" w:rsidP="00603840">
      <w:pPr>
        <w:pStyle w:val="2"/>
      </w:pPr>
      <w:r>
        <w:br w:type="page"/>
      </w:r>
      <w:r w:rsidR="001C0CF1" w:rsidRPr="00603840">
        <w:t>Заключение</w:t>
      </w:r>
    </w:p>
    <w:p w:rsidR="00603840" w:rsidRDefault="00603840" w:rsidP="00603840">
      <w:pPr>
        <w:ind w:firstLine="709"/>
      </w:pPr>
    </w:p>
    <w:p w:rsidR="00603840" w:rsidRDefault="001C0CF1" w:rsidP="00603840">
      <w:pPr>
        <w:ind w:firstLine="709"/>
      </w:pPr>
      <w:r w:rsidRPr="00603840">
        <w:t>Процесс регионализации, характерный для мирового сообщества в целом, затронул и Российскую Федерацию</w:t>
      </w:r>
      <w:r w:rsidR="00603840" w:rsidRPr="00603840">
        <w:t xml:space="preserve">. </w:t>
      </w:r>
    </w:p>
    <w:p w:rsidR="00603840" w:rsidRDefault="001C0CF1" w:rsidP="00603840">
      <w:pPr>
        <w:ind w:firstLine="709"/>
      </w:pPr>
      <w:r w:rsidRPr="00603840">
        <w:t>Идет совершенствование социально-экономической структуры регионов, профессионализация местного управления, развиваются экономические связи, в том числе появляются и международные контакты регионов разных стран</w:t>
      </w:r>
      <w:r w:rsidR="00603840" w:rsidRPr="00603840">
        <w:t xml:space="preserve">. </w:t>
      </w:r>
    </w:p>
    <w:p w:rsidR="00603840" w:rsidRDefault="001C0CF1" w:rsidP="00603840">
      <w:pPr>
        <w:ind w:firstLine="709"/>
      </w:pPr>
      <w:r w:rsidRPr="00603840">
        <w:t xml:space="preserve">Можно с большой долей уверенности утверждать, что в перспективе в России регионализация будет шириться и углубляться в связи с процессом становления местного самоуправления и утверждением экономической, политической и </w:t>
      </w:r>
      <w:r w:rsidR="00603840">
        <w:t>т.д.</w:t>
      </w:r>
      <w:r w:rsidR="00603840" w:rsidRPr="00603840">
        <w:t xml:space="preserve"> </w:t>
      </w:r>
      <w:r w:rsidRPr="00603840">
        <w:t>самостоятельности регионов</w:t>
      </w:r>
      <w:r w:rsidR="00603840" w:rsidRPr="00603840">
        <w:t xml:space="preserve">. </w:t>
      </w:r>
    </w:p>
    <w:p w:rsidR="00603840" w:rsidRDefault="001C0CF1" w:rsidP="00603840">
      <w:pPr>
        <w:ind w:firstLine="709"/>
      </w:pPr>
      <w:r w:rsidRPr="00603840">
        <w:t>Все это вызывает повышенный научно-исследовательский интерес к региональной проблематике в разных науках, результатом которого являются многочисленные публикации с существенным разбросом мнений по одним и тем же процессам, а для обозначения одних и тех же явлений используются различные определения</w:t>
      </w:r>
      <w:r w:rsidR="00603840" w:rsidRPr="00603840">
        <w:t>.</w:t>
      </w:r>
    </w:p>
    <w:p w:rsidR="001C0CF1" w:rsidRPr="00603840" w:rsidRDefault="00603840" w:rsidP="00603840">
      <w:pPr>
        <w:pStyle w:val="2"/>
      </w:pPr>
      <w:r>
        <w:br w:type="page"/>
      </w:r>
      <w:r w:rsidR="001C0CF1" w:rsidRPr="00603840">
        <w:t>Список литературы</w:t>
      </w:r>
    </w:p>
    <w:p w:rsidR="00603840" w:rsidRDefault="00603840" w:rsidP="00603840">
      <w:pPr>
        <w:ind w:firstLine="709"/>
      </w:pP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Ачкасов В</w:t>
      </w:r>
      <w:r w:rsidR="00603840">
        <w:t xml:space="preserve">.А., </w:t>
      </w:r>
      <w:r w:rsidRPr="00603840">
        <w:t>Бабаев С</w:t>
      </w:r>
      <w:r w:rsidR="00603840">
        <w:t>.А. "</w:t>
      </w:r>
      <w:r w:rsidRPr="00603840">
        <w:t>Мобилизованная этничность</w:t>
      </w:r>
      <w:r w:rsidR="00603840">
        <w:t xml:space="preserve">": </w:t>
      </w:r>
      <w:r w:rsidRPr="00603840">
        <w:t>Этническое измерение политической культуры современной России</w:t>
      </w:r>
      <w:r w:rsidR="00603840" w:rsidRPr="00603840">
        <w:t xml:space="preserve">. </w:t>
      </w:r>
      <w:r w:rsidRPr="00603840">
        <w:t>СПб</w:t>
      </w:r>
      <w:r w:rsidR="00603840" w:rsidRPr="00603840">
        <w:t>., 20</w:t>
      </w:r>
      <w:r w:rsidRPr="00603840">
        <w:t>08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Левада Ю</w:t>
      </w:r>
      <w:r w:rsidR="00603840" w:rsidRPr="00603840">
        <w:t xml:space="preserve">. </w:t>
      </w:r>
      <w:r w:rsidRPr="00603840">
        <w:t>От мнений к пониманию</w:t>
      </w:r>
      <w:r w:rsidR="00603840" w:rsidRPr="00603840">
        <w:t xml:space="preserve">. </w:t>
      </w:r>
      <w:r w:rsidRPr="00603840">
        <w:t>Социологические очерки</w:t>
      </w:r>
      <w:r w:rsidR="00603840">
        <w:t>. 19</w:t>
      </w:r>
      <w:r w:rsidRPr="00603840">
        <w:t>93-2009</w:t>
      </w:r>
      <w:r w:rsidR="00603840" w:rsidRPr="00603840">
        <w:t>. -</w:t>
      </w:r>
      <w:r w:rsidR="00603840">
        <w:t xml:space="preserve"> </w:t>
      </w:r>
      <w:r w:rsidRPr="00603840">
        <w:t>М</w:t>
      </w:r>
      <w:r w:rsidR="00603840" w:rsidRPr="00603840">
        <w:t>., 20</w:t>
      </w:r>
      <w:r w:rsidRPr="00603840">
        <w:t>09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Пивоваров Ю</w:t>
      </w:r>
      <w:r w:rsidR="00603840">
        <w:t xml:space="preserve">.С. </w:t>
      </w:r>
      <w:r w:rsidRPr="00603840">
        <w:t>Политическая культура пореформенной России</w:t>
      </w:r>
      <w:r w:rsidR="00603840">
        <w:t xml:space="preserve">. М., </w:t>
      </w:r>
      <w:r w:rsidR="00603840" w:rsidRPr="00603840">
        <w:t>20</w:t>
      </w:r>
      <w:r w:rsidRPr="00603840">
        <w:t>06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Баталов Э</w:t>
      </w:r>
      <w:r w:rsidR="00603840">
        <w:t xml:space="preserve">.Я. </w:t>
      </w:r>
      <w:r w:rsidRPr="00603840">
        <w:t>Советская политическая культура</w:t>
      </w:r>
      <w:r w:rsidR="00603840">
        <w:t xml:space="preserve"> // </w:t>
      </w:r>
      <w:r w:rsidRPr="00603840">
        <w:t>Общественные науки и современность</w:t>
      </w:r>
      <w:r w:rsidR="00603840">
        <w:t>. 20</w:t>
      </w:r>
      <w:r w:rsidRPr="00603840">
        <w:t>04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Ахиезер А</w:t>
      </w:r>
      <w:r w:rsidR="00603840">
        <w:t xml:space="preserve">.С. </w:t>
      </w:r>
      <w:r w:rsidRPr="00603840">
        <w:t>Социально-культурные проблемы развития России/РАН</w:t>
      </w:r>
      <w:r w:rsidR="00603840" w:rsidRPr="00603840">
        <w:t xml:space="preserve">. </w:t>
      </w:r>
      <w:r w:rsidRPr="00603840">
        <w:t>ИНИОН</w:t>
      </w:r>
      <w:r w:rsidR="00603840">
        <w:t xml:space="preserve">. М., </w:t>
      </w:r>
      <w:r w:rsidR="00603840" w:rsidRPr="00603840">
        <w:t>20</w:t>
      </w:r>
      <w:r w:rsidRPr="00603840">
        <w:t>06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Моисеев Н</w:t>
      </w:r>
      <w:r w:rsidR="00603840" w:rsidRPr="00603840">
        <w:t xml:space="preserve">. </w:t>
      </w:r>
      <w:r w:rsidRPr="00603840">
        <w:t>Россия на рубеже двух столетий</w:t>
      </w:r>
      <w:r w:rsidR="00603840">
        <w:t xml:space="preserve"> // </w:t>
      </w:r>
      <w:r w:rsidRPr="00603840">
        <w:t>Российская Федерация</w:t>
      </w:r>
      <w:r w:rsidR="00603840">
        <w:t>. 20</w:t>
      </w:r>
      <w:r w:rsidRPr="00603840">
        <w:t>07</w:t>
      </w:r>
      <w:r w:rsidR="00603840" w:rsidRPr="00603840">
        <w:t xml:space="preserve">. </w:t>
      </w:r>
      <w:r w:rsidRPr="00603840">
        <w:t>№ 2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Бирюков Н</w:t>
      </w:r>
      <w:r w:rsidR="00603840">
        <w:t>.,</w:t>
      </w:r>
      <w:r w:rsidRPr="00603840">
        <w:t xml:space="preserve"> Сергеев В</w:t>
      </w:r>
      <w:r w:rsidR="00603840" w:rsidRPr="00603840">
        <w:t xml:space="preserve">. </w:t>
      </w:r>
      <w:r w:rsidRPr="00603840">
        <w:t>Демократия и соборность</w:t>
      </w:r>
      <w:r w:rsidR="00603840" w:rsidRPr="00603840">
        <w:t xml:space="preserve">: </w:t>
      </w:r>
      <w:r w:rsidRPr="00603840">
        <w:t>представительная власть в традиционной российской и советской политической культуре</w:t>
      </w:r>
      <w:r w:rsidR="00603840">
        <w:t xml:space="preserve"> // </w:t>
      </w:r>
      <w:r w:rsidRPr="00603840">
        <w:t>Общественные науки и современность</w:t>
      </w:r>
      <w:r w:rsidR="00603840">
        <w:t>. 20</w:t>
      </w:r>
      <w:r w:rsidRPr="00603840">
        <w:t>07</w:t>
      </w:r>
      <w:r w:rsidR="00603840" w:rsidRPr="00603840">
        <w:t xml:space="preserve">. </w:t>
      </w:r>
      <w:r w:rsidRPr="00603840">
        <w:t>№ 6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Гаджиев К</w:t>
      </w:r>
      <w:r w:rsidR="00603840">
        <w:t xml:space="preserve">.С. </w:t>
      </w:r>
      <w:r w:rsidRPr="00603840">
        <w:t>Политическая наука</w:t>
      </w:r>
      <w:r w:rsidR="00603840" w:rsidRPr="00603840">
        <w:t xml:space="preserve">: </w:t>
      </w:r>
      <w:r w:rsidRPr="00603840">
        <w:t>Учебное пособие</w:t>
      </w:r>
      <w:r w:rsidR="00603840" w:rsidRPr="00603840">
        <w:t xml:space="preserve">. </w:t>
      </w:r>
      <w:r w:rsidR="00603840">
        <w:t>-</w:t>
      </w:r>
      <w:r w:rsidRPr="00603840">
        <w:t xml:space="preserve"> 2-е изд</w:t>
      </w:r>
      <w:r w:rsidR="00603840" w:rsidRPr="00603840">
        <w:t xml:space="preserve">. </w:t>
      </w:r>
      <w:r w:rsidR="00603840">
        <w:t>-</w:t>
      </w:r>
      <w:r w:rsidRPr="00603840">
        <w:t xml:space="preserve"> М</w:t>
      </w:r>
      <w:r w:rsidR="00603840">
        <w:t>.:</w:t>
      </w:r>
      <w:r w:rsidR="00603840" w:rsidRPr="00603840">
        <w:t xml:space="preserve"> </w:t>
      </w:r>
      <w:r w:rsidRPr="00603840">
        <w:t>Междунар</w:t>
      </w:r>
      <w:r w:rsidR="00603840" w:rsidRPr="00603840">
        <w:t xml:space="preserve">. </w:t>
      </w:r>
      <w:r w:rsidRPr="00603840">
        <w:t>отношения, 2005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Гельман В</w:t>
      </w:r>
      <w:r w:rsidR="00603840">
        <w:t xml:space="preserve">.Я. </w:t>
      </w:r>
      <w:r w:rsidRPr="00603840">
        <w:t>Региональная власть в современной России</w:t>
      </w:r>
      <w:r w:rsidR="00603840" w:rsidRPr="00603840">
        <w:t xml:space="preserve">: </w:t>
      </w:r>
      <w:r w:rsidRPr="00603840">
        <w:t>институты, режимы и практики</w:t>
      </w:r>
      <w:r w:rsidR="00603840">
        <w:t xml:space="preserve"> // </w:t>
      </w:r>
      <w:r w:rsidRPr="00603840">
        <w:t>Полис</w:t>
      </w:r>
      <w:r w:rsidR="00603840">
        <w:t>. 20</w:t>
      </w:r>
      <w:r w:rsidRPr="00603840">
        <w:t>08, № 1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Михайлов Р</w:t>
      </w:r>
      <w:r w:rsidR="00603840">
        <w:t xml:space="preserve">.В. </w:t>
      </w:r>
      <w:r w:rsidRPr="00603840">
        <w:t>Этапы становления новых федеративных отношений в Российской Федерации</w:t>
      </w:r>
      <w:r w:rsidR="00603840">
        <w:t xml:space="preserve"> // </w:t>
      </w:r>
      <w:r w:rsidRPr="00603840">
        <w:t>Вестник Московского университета</w:t>
      </w:r>
      <w:r w:rsidR="00603840" w:rsidRPr="00603840">
        <w:t xml:space="preserve">. </w:t>
      </w:r>
      <w:r w:rsidRPr="00603840">
        <w:t>Серия 12</w:t>
      </w:r>
      <w:r w:rsidR="00603840" w:rsidRPr="00603840">
        <w:t xml:space="preserve">. </w:t>
      </w:r>
      <w:r w:rsidRPr="00603840">
        <w:t>Политические науки</w:t>
      </w:r>
      <w:r w:rsidR="00603840">
        <w:t>. 20</w:t>
      </w:r>
      <w:r w:rsidRPr="00603840">
        <w:t>08, № 1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Карапетян Л</w:t>
      </w:r>
      <w:r w:rsidR="00603840">
        <w:t xml:space="preserve">.М. </w:t>
      </w:r>
      <w:r w:rsidRPr="00603840">
        <w:t>Федеративное устройство Российского государства</w:t>
      </w:r>
      <w:r w:rsidR="00603840" w:rsidRPr="00603840">
        <w:t xml:space="preserve">. </w:t>
      </w:r>
      <w:r w:rsidRPr="00603840">
        <w:t>М</w:t>
      </w:r>
      <w:r w:rsidR="00603840">
        <w:t>.:</w:t>
      </w:r>
      <w:r w:rsidR="00603840" w:rsidRPr="00603840">
        <w:t xml:space="preserve"> </w:t>
      </w:r>
      <w:r w:rsidRPr="00603840">
        <w:t>НОРМА, 2007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Бабурин С</w:t>
      </w:r>
      <w:r w:rsidR="00603840">
        <w:t xml:space="preserve">.Н. </w:t>
      </w:r>
      <w:r w:rsidRPr="00603840">
        <w:t>Территория государства</w:t>
      </w:r>
      <w:r w:rsidR="00603840" w:rsidRPr="00603840">
        <w:t xml:space="preserve">: </w:t>
      </w:r>
      <w:r w:rsidRPr="00603840">
        <w:t>правовые и геополитические проблемы</w:t>
      </w:r>
      <w:r w:rsidR="00603840" w:rsidRPr="00603840">
        <w:t xml:space="preserve">. </w:t>
      </w:r>
      <w:r w:rsidRPr="00603840">
        <w:t>М</w:t>
      </w:r>
      <w:r w:rsidR="00603840">
        <w:t>.:</w:t>
      </w:r>
      <w:r w:rsidR="00603840" w:rsidRPr="00603840">
        <w:t xml:space="preserve"> </w:t>
      </w:r>
      <w:r w:rsidRPr="00603840">
        <w:t>Изд-во Московского университета, 2007</w:t>
      </w:r>
      <w:r w:rsidR="00603840" w:rsidRPr="00603840">
        <w:t>.</w:t>
      </w:r>
    </w:p>
    <w:p w:rsidR="00603840" w:rsidRDefault="001C0CF1" w:rsidP="00603840">
      <w:pPr>
        <w:pStyle w:val="a0"/>
        <w:tabs>
          <w:tab w:val="left" w:pos="402"/>
        </w:tabs>
        <w:ind w:firstLine="0"/>
      </w:pPr>
      <w:r w:rsidRPr="00603840">
        <w:t>Броунли Я</w:t>
      </w:r>
      <w:r w:rsidR="00603840" w:rsidRPr="00603840">
        <w:t xml:space="preserve">. </w:t>
      </w:r>
      <w:r w:rsidRPr="00603840">
        <w:t>Международное право</w:t>
      </w:r>
      <w:r w:rsidR="00603840" w:rsidRPr="00603840">
        <w:t xml:space="preserve">. </w:t>
      </w:r>
      <w:r w:rsidRPr="00603840">
        <w:t>М</w:t>
      </w:r>
      <w:r w:rsidR="00603840">
        <w:t>.:</w:t>
      </w:r>
      <w:r w:rsidR="00603840" w:rsidRPr="00603840">
        <w:t xml:space="preserve"> </w:t>
      </w:r>
      <w:r w:rsidRPr="00603840">
        <w:t>Прогресс, 2008</w:t>
      </w:r>
      <w:r w:rsidR="00603840" w:rsidRPr="00603840">
        <w:t>.</w:t>
      </w:r>
    </w:p>
    <w:p w:rsidR="001C0CF1" w:rsidRPr="00603840" w:rsidRDefault="001C0CF1" w:rsidP="00603840">
      <w:pPr>
        <w:ind w:firstLine="709"/>
      </w:pPr>
      <w:bookmarkStart w:id="0" w:name="_GoBack"/>
      <w:bookmarkEnd w:id="0"/>
    </w:p>
    <w:sectPr w:rsidR="001C0CF1" w:rsidRPr="00603840" w:rsidSect="0060384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447" w:rsidRDefault="00981447">
      <w:pPr>
        <w:ind w:firstLine="709"/>
      </w:pPr>
      <w:r>
        <w:separator/>
      </w:r>
    </w:p>
  </w:endnote>
  <w:endnote w:type="continuationSeparator" w:id="0">
    <w:p w:rsidR="00981447" w:rsidRDefault="00981447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40" w:rsidRDefault="0060384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40" w:rsidRDefault="0060384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447" w:rsidRDefault="00981447">
      <w:pPr>
        <w:ind w:firstLine="709"/>
      </w:pPr>
      <w:r>
        <w:separator/>
      </w:r>
    </w:p>
  </w:footnote>
  <w:footnote w:type="continuationSeparator" w:id="0">
    <w:p w:rsidR="00981447" w:rsidRDefault="00981447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40" w:rsidRDefault="00AF587A" w:rsidP="00C775CE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603840" w:rsidRDefault="00603840" w:rsidP="001C0CF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840" w:rsidRDefault="0060384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6ED7"/>
    <w:multiLevelType w:val="hybridMultilevel"/>
    <w:tmpl w:val="1D70D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6B6A"/>
    <w:rsid w:val="00183649"/>
    <w:rsid w:val="001C0CF1"/>
    <w:rsid w:val="00224BC1"/>
    <w:rsid w:val="00341776"/>
    <w:rsid w:val="004744DB"/>
    <w:rsid w:val="005B6B6A"/>
    <w:rsid w:val="00603840"/>
    <w:rsid w:val="00637269"/>
    <w:rsid w:val="00657DA4"/>
    <w:rsid w:val="00786A1F"/>
    <w:rsid w:val="007D0D18"/>
    <w:rsid w:val="00981447"/>
    <w:rsid w:val="00AF587A"/>
    <w:rsid w:val="00C775CE"/>
    <w:rsid w:val="00C9610B"/>
    <w:rsid w:val="00D32D9D"/>
    <w:rsid w:val="00EA2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6DADAAC-A947-43F6-AC0E-3204163CE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60384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0384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03840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60384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0384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0384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0384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0384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0384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60384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603840"/>
    <w:rPr>
      <w:vertAlign w:val="superscript"/>
    </w:rPr>
  </w:style>
  <w:style w:type="character" w:styleId="aa">
    <w:name w:val="page number"/>
    <w:uiPriority w:val="99"/>
    <w:rsid w:val="00603840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0384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603840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60384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60384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60384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603840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60384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60384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603840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603840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603840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60384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603840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603840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603840"/>
    <w:rPr>
      <w:sz w:val="28"/>
      <w:szCs w:val="28"/>
    </w:rPr>
  </w:style>
  <w:style w:type="paragraph" w:styleId="af7">
    <w:name w:val="Normal (Web)"/>
    <w:basedOn w:val="a2"/>
    <w:uiPriority w:val="99"/>
    <w:rsid w:val="0060384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60384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0384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0384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0384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0384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0384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0384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60384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60384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60384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03840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03840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0384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0384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0384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03840"/>
    <w:rPr>
      <w:i/>
      <w:iCs/>
    </w:rPr>
  </w:style>
  <w:style w:type="paragraph" w:customStyle="1" w:styleId="afb">
    <w:name w:val="ТАБЛИЦА"/>
    <w:next w:val="a2"/>
    <w:autoRedefine/>
    <w:uiPriority w:val="99"/>
    <w:rsid w:val="0060384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0384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03840"/>
  </w:style>
  <w:style w:type="table" w:customStyle="1" w:styleId="15">
    <w:name w:val="Стиль таблицы1"/>
    <w:basedOn w:val="a4"/>
    <w:uiPriority w:val="99"/>
    <w:rsid w:val="0060384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603840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603840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0384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0384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0384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0384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2775</Words>
  <Characters>15821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Особенности политически субъектов Федерации</vt:lpstr>
    </vt:vector>
  </TitlesOfParts>
  <Company>ussr</Company>
  <LinksUpToDate>false</LinksUpToDate>
  <CharactersWithSpaces>18559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политически субъектов Федерации</dc:title>
  <dc:subject/>
  <dc:creator>user</dc:creator>
  <cp:keywords/>
  <dc:description/>
  <cp:lastModifiedBy>admin</cp:lastModifiedBy>
  <cp:revision>2</cp:revision>
  <dcterms:created xsi:type="dcterms:W3CDTF">2014-02-23T12:07:00Z</dcterms:created>
  <dcterms:modified xsi:type="dcterms:W3CDTF">2014-02-23T12:07:00Z</dcterms:modified>
</cp:coreProperties>
</file>