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  <w:r w:rsidRPr="003418D2">
        <w:rPr>
          <w:b w:val="0"/>
          <w:color w:val="auto"/>
        </w:rPr>
        <w:t>Челябинский Государственный Университет</w:t>
      </w: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  <w:r w:rsidRPr="003418D2">
        <w:rPr>
          <w:b w:val="0"/>
          <w:color w:val="auto"/>
        </w:rPr>
        <w:t>факультет Евразии и Востока</w:t>
      </w: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  <w:r w:rsidRPr="003418D2">
        <w:rPr>
          <w:b w:val="0"/>
          <w:color w:val="auto"/>
        </w:rPr>
        <w:t>кафедра политологии и регионоведения</w:t>
      </w: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  <w:r w:rsidRPr="003418D2">
        <w:rPr>
          <w:b w:val="0"/>
          <w:color w:val="auto"/>
        </w:rPr>
        <w:t>Реферат</w:t>
      </w:r>
    </w:p>
    <w:p w:rsidR="00045742" w:rsidRP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  <w:r>
        <w:rPr>
          <w:b w:val="0"/>
          <w:color w:val="auto"/>
        </w:rPr>
        <w:t>По курсу: История Востока</w:t>
      </w:r>
    </w:p>
    <w:p w:rsidR="00045742" w:rsidRP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  <w:r>
        <w:rPr>
          <w:b w:val="0"/>
          <w:color w:val="auto"/>
        </w:rPr>
        <w:t xml:space="preserve">На тему: </w:t>
      </w:r>
      <w:r w:rsidR="00045742" w:rsidRPr="003418D2">
        <w:rPr>
          <w:b w:val="0"/>
          <w:color w:val="auto"/>
        </w:rPr>
        <w:t>Особенности поселенческо</w:t>
      </w:r>
      <w:r>
        <w:rPr>
          <w:b w:val="0"/>
          <w:color w:val="auto"/>
        </w:rPr>
        <w:t>й структуры общества на Востоке</w:t>
      </w: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6E374D" w:rsidRDefault="006E374D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3418D2" w:rsidRPr="003418D2" w:rsidRDefault="003418D2" w:rsidP="003418D2">
      <w:pPr>
        <w:pStyle w:val="aff"/>
        <w:spacing w:line="360" w:lineRule="auto"/>
        <w:ind w:firstLine="709"/>
        <w:rPr>
          <w:b w:val="0"/>
          <w:color w:val="auto"/>
        </w:rPr>
      </w:pPr>
    </w:p>
    <w:p w:rsidR="00045742" w:rsidRPr="003418D2" w:rsidRDefault="00045742" w:rsidP="003418D2">
      <w:pPr>
        <w:pStyle w:val="aff"/>
        <w:spacing w:line="360" w:lineRule="auto"/>
        <w:ind w:firstLine="709"/>
        <w:rPr>
          <w:b w:val="0"/>
          <w:color w:val="auto"/>
        </w:rPr>
      </w:pPr>
      <w:r w:rsidRPr="003418D2">
        <w:rPr>
          <w:b w:val="0"/>
          <w:color w:val="auto"/>
        </w:rPr>
        <w:t xml:space="preserve">Челябинск, </w:t>
      </w:r>
      <w:smartTag w:uri="urn:schemas-microsoft-com:office:smarttags" w:element="metricconverter">
        <w:smartTagPr>
          <w:attr w:name="ProductID" w:val="2008 г"/>
        </w:smartTagPr>
        <w:r w:rsidRPr="003418D2">
          <w:rPr>
            <w:b w:val="0"/>
            <w:color w:val="auto"/>
          </w:rPr>
          <w:t>2008 г</w:t>
        </w:r>
      </w:smartTag>
      <w:r w:rsidRPr="003418D2">
        <w:rPr>
          <w:b w:val="0"/>
          <w:color w:val="auto"/>
        </w:rPr>
        <w:t>.</w:t>
      </w:r>
    </w:p>
    <w:p w:rsidR="00045742" w:rsidRPr="003418D2" w:rsidRDefault="00045742" w:rsidP="003418D2">
      <w:pPr>
        <w:pStyle w:val="a8"/>
        <w:ind w:firstLine="709"/>
        <w:jc w:val="both"/>
        <w:rPr>
          <w:sz w:val="28"/>
        </w:rPr>
      </w:pPr>
      <w:r w:rsidRPr="003418D2">
        <w:rPr>
          <w:b w:val="0"/>
          <w:sz w:val="28"/>
        </w:rPr>
        <w:br w:type="page"/>
      </w:r>
      <w:r w:rsidRPr="003418D2">
        <w:rPr>
          <w:sz w:val="28"/>
        </w:rPr>
        <w:t>Оглавление</w:t>
      </w:r>
    </w:p>
    <w:p w:rsidR="00045742" w:rsidRPr="003418D2" w:rsidRDefault="00045742" w:rsidP="003418D2">
      <w:pPr>
        <w:ind w:firstLine="709"/>
      </w:pP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Введение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Аравийские города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Китай в период сложившихся феодальных отношений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Иран в период распада Багдадского халифата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Иран в позднее средневековье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Города Египта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Заключение</w:t>
      </w:r>
    </w:p>
    <w:p w:rsidR="003418D2" w:rsidRDefault="003418D2" w:rsidP="003418D2">
      <w:pPr>
        <w:pStyle w:val="11"/>
        <w:spacing w:before="0"/>
        <w:jc w:val="both"/>
        <w:rPr>
          <w:rFonts w:eastAsia="Times New Roman"/>
          <w:b w:val="0"/>
          <w:noProof/>
          <w:sz w:val="24"/>
          <w:szCs w:val="24"/>
          <w:lang w:eastAsia="ru-RU"/>
        </w:rPr>
      </w:pPr>
      <w:r w:rsidRPr="005F5947">
        <w:rPr>
          <w:b w:val="0"/>
          <w:noProof/>
        </w:rPr>
        <w:t>Литература</w:t>
      </w:r>
    </w:p>
    <w:p w:rsidR="00045742" w:rsidRPr="003418D2" w:rsidRDefault="00045742" w:rsidP="003418D2">
      <w:pPr>
        <w:ind w:firstLine="0"/>
      </w:pP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r w:rsidRPr="003418D2">
        <w:rPr>
          <w:b w:val="0"/>
          <w:sz w:val="28"/>
        </w:rPr>
        <w:br w:type="page"/>
      </w:r>
      <w:bookmarkStart w:id="0" w:name="_Toc252875572"/>
      <w:r w:rsidRPr="006A22B0">
        <w:rPr>
          <w:sz w:val="28"/>
        </w:rPr>
        <w:t>Введение</w:t>
      </w:r>
      <w:bookmarkEnd w:id="0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>Тема данной работы показалась для меня очень интересной, т.</w:t>
      </w:r>
      <w:r w:rsidR="006A22B0">
        <w:t xml:space="preserve"> </w:t>
      </w:r>
      <w:r w:rsidRPr="003418D2">
        <w:t xml:space="preserve">к. меня всегда завлекала таинственность Востока, традиции, яркость и красочность его городов, своеобразие нравов людей. К тому же менталитет русского человека (общинность, соборность) всегда был намного ближе </w:t>
      </w:r>
      <w:r w:rsidR="006A22B0">
        <w:t>к</w:t>
      </w:r>
      <w:r w:rsidRPr="003418D2">
        <w:t xml:space="preserve"> Востоку, чем к Западу. Города Востока, как мне кажется, являются примером истинной красоты, утонченности, это как бы своеобразное отражение очень глубокого и богатого внутреннего мира человека, его снов, мечтаний. Конечно же, они не были идеальными, но, тем не </w:t>
      </w:r>
      <w:r w:rsidR="006A22B0" w:rsidRPr="003418D2">
        <w:t>менее,</w:t>
      </w:r>
      <w:r w:rsidRPr="003418D2">
        <w:t xml:space="preserve"> оставляют яркое впечатление.</w:t>
      </w:r>
      <w:r w:rsidR="006A22B0">
        <w:t xml:space="preserve"> </w:t>
      </w:r>
      <w:r w:rsidRPr="003418D2">
        <w:t>Города Востока достаточно резко отличаются от западных своей структурой, поселениями, ролью в жизни общества и т.п. Эти отличия я постараюсь раскрыть в рамках данной работы. Необходимо отметить, что многие городские постройки на Западе отличаются внешней красотой, но не служат достаточным укреплением, на Востоке же эти два свойства города сочетаются.</w:t>
      </w:r>
      <w:r w:rsidR="006A22B0">
        <w:t xml:space="preserve"> </w:t>
      </w:r>
      <w:r w:rsidRPr="003418D2">
        <w:t>Города, особенно столичные, отличались довольно четкой планировкой. Также города Востока не были, в отличие от западных, многоэтажными.</w:t>
      </w: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r w:rsidRPr="003418D2">
        <w:rPr>
          <w:b w:val="0"/>
          <w:sz w:val="28"/>
        </w:rPr>
        <w:br w:type="page"/>
      </w:r>
      <w:bookmarkStart w:id="1" w:name="_Toc252875573"/>
      <w:r w:rsidRPr="006A22B0">
        <w:rPr>
          <w:sz w:val="28"/>
        </w:rPr>
        <w:t>Аравийские города</w:t>
      </w:r>
      <w:bookmarkEnd w:id="1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>Многие считают, что аравийский город, подобно раннесредневековой Европе, был всего лишь разросшимся укрепленным поселением и резиденцией феодального правителя.</w:t>
      </w:r>
      <w:r w:rsidR="006A22B0">
        <w:t xml:space="preserve"> Что</w:t>
      </w:r>
      <w:r w:rsidRPr="003418D2">
        <w:t xml:space="preserve">бы в этом разобраться, обратимся к наиболее крупным оседлым центрам северной Аравии в </w:t>
      </w:r>
      <w:r w:rsidRPr="003418D2">
        <w:rPr>
          <w:lang w:val="en-US"/>
        </w:rPr>
        <w:t>XIX</w:t>
      </w:r>
      <w:r w:rsidRPr="003418D2">
        <w:t xml:space="preserve">- начале </w:t>
      </w:r>
      <w:r w:rsidRPr="003418D2">
        <w:rPr>
          <w:lang w:val="en-US"/>
        </w:rPr>
        <w:t>XX</w:t>
      </w:r>
      <w:r w:rsidRPr="003418D2">
        <w:t xml:space="preserve"> века.</w:t>
      </w:r>
    </w:p>
    <w:p w:rsidR="00045742" w:rsidRPr="003418D2" w:rsidRDefault="00045742" w:rsidP="003418D2">
      <w:pPr>
        <w:ind w:firstLine="709"/>
      </w:pPr>
      <w:r w:rsidRPr="003418D2">
        <w:t xml:space="preserve">Во второй половине </w:t>
      </w:r>
      <w:r w:rsidRPr="003418D2">
        <w:rPr>
          <w:lang w:val="en-US"/>
        </w:rPr>
        <w:t>XIX</w:t>
      </w:r>
      <w:r w:rsidRPr="003418D2">
        <w:t xml:space="preserve">- начале </w:t>
      </w:r>
      <w:r w:rsidRPr="003418D2">
        <w:rPr>
          <w:lang w:val="en-US"/>
        </w:rPr>
        <w:t>XX</w:t>
      </w:r>
      <w:r w:rsidRPr="003418D2">
        <w:t xml:space="preserve"> века в стране имелось не менее полудюжины городов с населением свыше 10 тыс. жителей в каждом. Ядро северо</w:t>
      </w:r>
      <w:r w:rsidR="006A22B0">
        <w:t>-</w:t>
      </w:r>
      <w:r w:rsidRPr="003418D2">
        <w:t>аравийского города, как в прочем и городов Средней и Передней Азии составляли цитадель и примыкавшая к ней площадь, на которой приезжие оставляли своих верблюдов, и отходивший от этой площади базар, где находились мастерские ремесленников и лавки купцов. К этому центральному ансамблю, с одной стороны, примыкали аристократические, с другой - плебейские кварталы. Как правило, весь город был обнесен одним или двумя рядами стен с запиравшимися на ночь воротами. Как и во многих других странах Передней Азии, в Аравии большинство селений также было окружено стенами и имело защитные башни; таким образом, в противоположность городам средневековой Европы, город здесь отличался не столько наличием, сколько мощностью своего укрепления.</w:t>
      </w:r>
    </w:p>
    <w:p w:rsidR="00045742" w:rsidRPr="003418D2" w:rsidRDefault="00045742" w:rsidP="003418D2">
      <w:pPr>
        <w:ind w:firstLine="709"/>
      </w:pPr>
      <w:r w:rsidRPr="003418D2">
        <w:t>Цитадель олицетворяла собой город как политическую резиденцию, в ней жил феодальный правитель или его наместник; в самой цитадели или в примыкавших к ней домах и казармах находился гарнизон, где жили рабы и слуги правителя. Сюда поступали налоги, здесь заседал феодальный совет и суд, здесь же, на Замковой площади, творилась расправа.</w:t>
      </w:r>
    </w:p>
    <w:p w:rsidR="00045742" w:rsidRPr="003418D2" w:rsidRDefault="00045742" w:rsidP="003418D2">
      <w:pPr>
        <w:ind w:firstLine="709"/>
      </w:pPr>
      <w:r w:rsidRPr="003418D2">
        <w:t>В аристократических кварталах жили «благородные» горожане. В своей массе это была осевшая бедуинская знать, часто потомки тех бедуинских шейхов, которые некогда захватили город или положили ему начало поселением своих вольноотпущенников. Как правило, эти «благородные» являлись крупными и средними феодальными собственниками, владевшими землями и стадами скота; некоторые из них одновременно занимались торговлей и ростовщичеством. В ряде городов внутренней Аравии городские феодалы вместе со своими слугами и рабами жили в укрепленных домах с высокими защитными башнями, напоминавших маленькие цитадели. Некоторые «благородные», будучи богатыми, занимались караванным извозом, розничной торговлей, земледелием - в городах считалось, что все эти занятия в противоположность ремесленному труду, не унизительны для родовитого человека.</w:t>
      </w:r>
      <w:r w:rsidR="006A22B0">
        <w:t xml:space="preserve"> </w:t>
      </w:r>
      <w:r w:rsidRPr="003418D2">
        <w:t>Базар в небольших городах был как бы незначительным придатком к аристократической части города, нужды которой он главным образом и обслуживал. Несколько мастерских, в которых семья ремесленника выделывала и тут же продавала свои изделия, перемежались с лавчонками мелочных торговцев и помещениями, арендованными приезжими купцами. Последние торговали по преимуществу предметами роскоши - привозными тканями и одеждой, оружием, кофе, пряностями, благовонием, которые в большом количестве покупались аристократией. В городах покрупнее базар разрастался, распадаясь на несколько специализированных ремесленных рядов и базаров. Разрасталось и поселение ремесленников и торговцев, образуя несколько кварталов, лежащих частью внутри, частью за пределами первоначальных городских стен. Ремесленники без торговцев составляли большинство, а ремесленники и торговцы вместе - две трети городского населения.</w:t>
      </w:r>
    </w:p>
    <w:p w:rsidR="00045742" w:rsidRPr="003418D2" w:rsidRDefault="00045742" w:rsidP="003418D2">
      <w:pPr>
        <w:ind w:firstLine="709"/>
      </w:pPr>
      <w:r w:rsidRPr="003418D2">
        <w:t>Основную массу потомственных ремесленников-профессионалов в городах, также как в селениях и кочевых племенах, составляли сунна. И здесь сунна являлись резко обособленной взаимобрачной группой смешивавшейся только с вольноотпущенниками. Встречались ремесленники-иностранцы, например египтяне в Медине. Чем больше был город, тем детальнее была специализация ремесленных профессий. Если в маленьких городках, как и в крупных селениях, контингент ремесленников сводился в основном к кузнецам, деревообделочникам, кожевникам, плетельщикам циновок, то, например, в Анайзе и в Бурайде Даути отметил почти все перечисленные выше специальности.</w:t>
      </w:r>
    </w:p>
    <w:p w:rsidR="00045742" w:rsidRPr="003418D2" w:rsidRDefault="00045742" w:rsidP="003418D2">
      <w:pPr>
        <w:ind w:firstLine="709"/>
      </w:pPr>
      <w:r w:rsidRPr="003418D2">
        <w:t>Важным показателем развития ремесленной деятельности было наличие сложившихся центров специализированного производства тех или иных изделий, вывозившихся за пределы области. Полного разделения труда между городом и деревней не сложилось. Все города без исключения были окружены кольцом финиковых насаждений и полей, в одних случаях лежавших под стенами города, в других - заключенных в пространстве между первой и второй городскими стенами. Полгрэв следующим образом описывает столицу Джебель-Шаммара Хаиль: «... это был вполне выросший город, и занимаемое им пространство могло бы вместить 300 и более тысяч жителей, если бы его улицы и дома были расположены с такой же компактностью, как дома и улицы Брюсселя и Парижа, но число горожан не превышает здесь 20-22 тыс. человек из-за множества больших садов, пустырей и полей, включенных в пределы внешних стен города...».</w:t>
      </w:r>
    </w:p>
    <w:p w:rsidR="00045742" w:rsidRPr="003418D2" w:rsidRDefault="00045742" w:rsidP="003418D2">
      <w:pPr>
        <w:ind w:firstLine="709"/>
      </w:pPr>
      <w:r w:rsidRPr="003418D2">
        <w:t>В Мекке существовала развитая цеховая организация с мастерами, подмастерьями и учениками. Цехи, возглавлявшиеся выборными шейхами, устанавливали минимум вознаграждения мастерам и заработной платы подмастерьям и ученикам, распределяли подрядные работы между отдельными мастерами, регламентировали прием в своё состав новых членов, что сопровождалось особыми празднествами.</w:t>
      </w:r>
      <w:r w:rsidR="006A22B0">
        <w:t xml:space="preserve"> </w:t>
      </w:r>
      <w:r w:rsidRPr="003418D2">
        <w:t>Не имея самостоятельной организации, как почти повсюду в странах Востока, всецело находились под властью городской феодальной аристократии.</w:t>
      </w:r>
      <w:r w:rsidR="006A22B0">
        <w:t xml:space="preserve"> </w:t>
      </w:r>
      <w:r w:rsidRPr="003418D2">
        <w:t xml:space="preserve">Но если значение аравийского города как средоточия отделения ремесла от сельского хозяйства оставалось ограниченным, то тем более бросается в глаза роль его как торгового центра. Эта роль определялась многими причинами, в числе которых первостепенное место занимали далеко зашедшее общественное разделение труда в сельском хозяйстве и связанное с этим значительное развитие внутренних та. внешних торговых связей. </w:t>
      </w:r>
    </w:p>
    <w:p w:rsidR="00045742" w:rsidRPr="003418D2" w:rsidRDefault="00045742" w:rsidP="003418D2">
      <w:pPr>
        <w:ind w:firstLine="709"/>
      </w:pPr>
      <w:r w:rsidRPr="003418D2">
        <w:t xml:space="preserve">В Аравии сохранилось и приняло самые широкие размеры первое крупное общественное разделение труда — между оседлыми земледельцами и кочевыми скотоводами. Здесь, как и в ряде других стран Востока, рано развился обмен продукцией между оседлым оазисом и кочевой степью, что не могло не ускорить развития торговли и роста торговых городов. Наши источники рисуют выразительную картину этого торгового обмена, шедшего во всех без исключения оазисах страны. </w:t>
      </w:r>
    </w:p>
    <w:p w:rsidR="00045742" w:rsidRPr="003418D2" w:rsidRDefault="00045742" w:rsidP="003418D2">
      <w:pPr>
        <w:ind w:firstLine="709"/>
      </w:pP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bookmarkStart w:id="2" w:name="_Toc252875574"/>
      <w:r w:rsidRPr="006A22B0">
        <w:rPr>
          <w:sz w:val="28"/>
        </w:rPr>
        <w:t>Китай в период сложившихся феодальных отношений</w:t>
      </w:r>
      <w:bookmarkEnd w:id="2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 xml:space="preserve">Обычно город окружали высокие стены, облицованные камнем, и рвы с водой. У городских ворот, которые запирались на ночь, возвышались башни и другие оборонительные сооружения. Города, особенно столичные, отличались довольно четкой планировкой. Город был разделен на части. В городах действовала система замкнутых кварталов и улиц. Каждый квартал (или улица) считался административной единицей, находившейся под строгим контролем властей. Селились в квартале чаще по профессиональному признаку. Ворота кварталов на ночь запирались и выходить из них было запрещено. Правительственные учреждения и дома знати были сосредоточены, как правило, в восточной части городов, жилища простого народа - в западной. Дворцовые постройки, дома знати и богатых купцов строились в два - три этажа и отличались большой пышностью, их украшали резьбой, красным лаком и цветной черепицей. Хижины бедняков были убоги и грязны. Большинство городов имело многочисленное население. Развитием городов как торгово-ремесленных центров было связано с начальным процессом отделения ремесла от сельского хозяйства и значительным расширением ремесленного производства, главным образом отраслей, обслуживающих господствующий класс. </w:t>
      </w:r>
    </w:p>
    <w:p w:rsidR="00045742" w:rsidRPr="003418D2" w:rsidRDefault="00045742" w:rsidP="003418D2">
      <w:pPr>
        <w:ind w:firstLine="709"/>
      </w:pPr>
      <w:r w:rsidRPr="003418D2">
        <w:t xml:space="preserve">Значительного развития достигла торговля, которая велась в лавках мастерских и на рынках. На рынках строили торговые дома, которые одновременно служили и складским помещением и постоялым двором для приезжавших купцов, а хозяева из выступали посредниками в торговых сделках. В городах жили феодалы, чиновники, образованные люди, богатые купцы и ростовщики. Большую часть городского населения составляли ремесленники и мелкие торговцы. Низшие слои горожан были представлены грузчиками, кули, чернорабочими, жившими случайным заработком, слугами, огромным числом нищих и т. п. В Китае отсутствовали четкие грани между сословиями: знать и даже члены императорской фамилии получали большие доходы от содержания торговых домов; занятие торговлей для чиновников не считалось низким; разбогатевшие купцы, ростовщики и ремесленники могли купить внештатный чин за деньги и тем самым уравнять себя в правах с чиновниками. Зато существовали резкие отличия в одежде. Для членов каждого цеха определялись цвет платья и пояса, форма головного убора. Зажиточные горожане, как и городские низы, были лишены политических и. представительных прав и малейших возможностей влияния на городские порядки и управление. </w:t>
      </w:r>
    </w:p>
    <w:p w:rsidR="00045742" w:rsidRPr="003418D2" w:rsidRDefault="00045742" w:rsidP="003418D2">
      <w:pPr>
        <w:ind w:firstLine="709"/>
      </w:pP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bookmarkStart w:id="3" w:name="_Toc252875575"/>
      <w:r w:rsidRPr="006A22B0">
        <w:rPr>
          <w:sz w:val="28"/>
        </w:rPr>
        <w:t>Иран в период распада Багдадского халифата</w:t>
      </w:r>
      <w:bookmarkEnd w:id="3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 xml:space="preserve">Новые города возникали как ремесленные центры, обслуживающие местный рынок. Города, выросшие у подножия замков дихкан, имели характерную планировку: внутри цитадель (арк) и расположенный рядом собственно город (шахристан), вокруг ремесленные предместья (рабады). Предместья росли особенно быстро. Отдельные части города разделялись внутренними стенами с воротами. Город окружали внутренние стены и ров. Насир-и-Хусрау сообщает, что окружность стены Исфахана была 3, 5 фарсаха (около </w:t>
      </w:r>
      <w:smartTag w:uri="urn:schemas-microsoft-com:office:smarttags" w:element="metricconverter">
        <w:smartTagPr>
          <w:attr w:name="ProductID" w:val="21 м"/>
        </w:smartTagPr>
        <w:r w:rsidRPr="003418D2">
          <w:t>21 м</w:t>
        </w:r>
      </w:smartTag>
      <w:r w:rsidRPr="003418D2">
        <w:t>). Города также славились своими библиотеками и медресе (духовными училищами), в которых изучали мусульманскую теологию, а также медицину, математику, философию и историю. Обычно при этом города сохраняли полуаграрный облик - в их черте, часто почти даже в центре, большие участки возделывались и орошались под сады, виноградники, огороды. Власть в городах принадлежала правителю области и местным феодальным землевладельцам, которые обычно в них жили. Часть феодальной ренты они вкладывали в торговлю, участвуя в деятельности купеческих корпораций. В свою очередь, торговцы и ростовщики, приобретая земли разорявшихся общинников и дихкан, приобщались к феодальной эксплуатации крестьян. На этой основе сложилась общность экономических и политических интересов феодалов и крупного купечества. В городах Ирана, в отличие от средневекового Запада, крупное купечество не противопоставляло себя феодалам, а, напротив, выступало вместе с ними против антифеодальных движе</w:t>
      </w:r>
      <w:r w:rsidR="006A22B0">
        <w:t>ний городских и сельских низов.</w:t>
      </w:r>
    </w:p>
    <w:p w:rsidR="006A22B0" w:rsidRDefault="006A22B0" w:rsidP="003418D2">
      <w:pPr>
        <w:pStyle w:val="1"/>
        <w:spacing w:before="0" w:after="0"/>
        <w:ind w:firstLine="709"/>
        <w:jc w:val="both"/>
        <w:rPr>
          <w:b w:val="0"/>
          <w:sz w:val="28"/>
        </w:rPr>
      </w:pPr>
      <w:bookmarkStart w:id="4" w:name="_Toc252875576"/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r w:rsidRPr="006A22B0">
        <w:rPr>
          <w:sz w:val="28"/>
        </w:rPr>
        <w:t>Иран в позднее средневековье</w:t>
      </w:r>
      <w:bookmarkEnd w:id="4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>Большая часть городских домов была сложена из самана (сырой земляной или глиняный кирпич) и только дома феодальной знати строились из обложенного кирпича. Улицы были узки и тесны, их редко мостили. Новая столица была застроена великолепными дворцовыми ансамблями. Особенно выделялись шахский дворец «Чехиль-сутун», шахская мечеть, медресе. Эти постройки сохранились до наших дней и принадлежат к красивейшим архитектурным сооружениям. Среди отраслей ремесленного производства особенно славилось ткачество. Производство тканей на заказ и на рынок достигло таких размеров, что стало вытеснять домашнее ткачество. Около Исфахана было 1460 местечек и</w:t>
      </w:r>
      <w:r w:rsidR="006A22B0">
        <w:t xml:space="preserve"> селений, в которых производили</w:t>
      </w:r>
      <w:r w:rsidRPr="003418D2">
        <w:t xml:space="preserve"> на рынок всякого рода ткани. Множество больших мастерских появилось по производству тканей в Исфахане, Кашане, Иезде, Кермане, Ширазе, Тебризе и Мешхеде. Иранские ткачи производили на внутренний и на внешний рынок разнообразные шелковые ткани, бархат, двустороннюю парчу. Французский путешественник Шарден писал, что одной только парчи было 100 сортов. Золотая и серебряная </w:t>
      </w:r>
      <w:r w:rsidR="006A22B0" w:rsidRPr="003418D2">
        <w:t>парча</w:t>
      </w:r>
      <w:r w:rsidRPr="003418D2">
        <w:t xml:space="preserve"> высоко ценилась на внешнем рынке. </w:t>
      </w:r>
    </w:p>
    <w:p w:rsidR="00045742" w:rsidRPr="003418D2" w:rsidRDefault="00045742" w:rsidP="003418D2">
      <w:pPr>
        <w:ind w:firstLine="709"/>
      </w:pPr>
      <w:r w:rsidRPr="003418D2">
        <w:t>Широко было распространено производство тюбетеек и поясов из шелка и золотых нитей, производство хлопчатобумажных тканей, тонких и легких войлоков и ковров. Иранские ковры, особенно керманские, считавшиеся лучши</w:t>
      </w:r>
      <w:r w:rsidR="006A22B0">
        <w:t>ми, широко вывозились в Европу.</w:t>
      </w:r>
    </w:p>
    <w:p w:rsidR="006A22B0" w:rsidRDefault="006A22B0" w:rsidP="003418D2">
      <w:pPr>
        <w:pStyle w:val="1"/>
        <w:spacing w:before="0" w:after="0"/>
        <w:ind w:firstLine="709"/>
        <w:jc w:val="both"/>
        <w:rPr>
          <w:b w:val="0"/>
          <w:sz w:val="28"/>
        </w:rPr>
      </w:pP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bookmarkStart w:id="5" w:name="_Toc252875577"/>
      <w:r w:rsidRPr="006A22B0">
        <w:rPr>
          <w:sz w:val="28"/>
        </w:rPr>
        <w:t>Города Египта</w:t>
      </w:r>
      <w:bookmarkEnd w:id="5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>Египетские города выступали как центры ремесленного производства и торговли, как перевалочные пункты в транзитной торговле, как морские ворота страны, принимающие заморские товары и отправляющие суда, груженные произведениями местного ремесла и продукцией сельского хозяйства, наконец, как резиденции правителей и наместников. В городах Египта сохранялся средневековый цеховой строй. Во главе каждого цеха стояли старейшины — шейхи. Однако, несмотря на это, ремесленное производство претерпело серьезную эволюцию. В новое время произошла демократизация ремесла, оно стало удовлетворять запросы крестьян, бедуинов и простых граждан в грубых и дешевых поделках.</w:t>
      </w:r>
      <w:r w:rsidR="006A22B0">
        <w:t xml:space="preserve"> </w:t>
      </w:r>
      <w:r w:rsidRPr="003418D2">
        <w:t xml:space="preserve">Внутри страны росли торговые связи между городом и деревней, между различными районами, крестьянское хозяйство постепенно утрачивало свой натуральный характер и втягивалось в рыночные отношения. В самых развитых районах Египта помещики переходили к денежной форме налога. Крестьяне все в большей мере продавали и покупали товары на рынке. Товары выносились не только на городские рынки, а продавались и непосредственно на деревенских базарах. Почти во всех крупных деревнях было несколько торговцев продовольствием и тканями. Деревня поставляла в города продукты и промышленное сырье, лен, шерсть, хлопок, сахарный тростник, а получала из города промышленные товары. В каждом городе был рынок, и торговля велась в определенные дни недели. Кроме того, устраивались ярмарки, например в городах Йене, Танте. Главным центром внутренней торговли был Каир. </w:t>
      </w:r>
    </w:p>
    <w:p w:rsidR="00045742" w:rsidRPr="003418D2" w:rsidRDefault="00045742" w:rsidP="003418D2">
      <w:pPr>
        <w:ind w:firstLine="709"/>
      </w:pPr>
      <w:r w:rsidRPr="003418D2">
        <w:t xml:space="preserve">С </w:t>
      </w:r>
      <w:smartTag w:uri="urn:schemas-microsoft-com:office:smarttags" w:element="metricconverter">
        <w:smartTagPr>
          <w:attr w:name="ProductID" w:val="1775 г"/>
        </w:smartTagPr>
        <w:r w:rsidRPr="003418D2">
          <w:t>1775 г</w:t>
        </w:r>
      </w:smartTag>
      <w:r w:rsidRPr="003418D2">
        <w:t>., когда стали устраиваться регулярные ярмарки, бывшая деревня Танта стала одним из крупнейших торговых центров Египта. Появились и другие центры внутренней торговли. Постоянные связи между различными районами страны свидетельствовали о том, что в это время складывался общеегипетский рынок. Торговый капитал проникал во все уголки страны, во все отрасли деревенской хозяйственной деятельности. Купцы скупали у крестьян продукты их домашнего производства, в том числе и пряжу, и продавали ее городским ткачам и владельцам ткацких мануфактур. Прядением хлопка, льна, шерсти занимались жены феллахов почти всех провинций Египта. В XVII—XVIII вв. значительно расширилась и внешняя торговля с европейскими странами, с Востоком и Африкой. Египет вывозил в Европу не только продовольствие и сырье, но и в значительных размерах промышленные изделия, особенно ткани и пряжу. Из Венеции, Тосканы, Франции, Англии ввозились: тонкие сукна, украшения, металлы, бумага, парфюмерные изделия, краски; из Египта вывозились.</w:t>
      </w:r>
    </w:p>
    <w:p w:rsidR="00045742" w:rsidRPr="006A22B0" w:rsidRDefault="006A22B0" w:rsidP="003418D2">
      <w:pPr>
        <w:pStyle w:val="1"/>
        <w:spacing w:before="0" w:after="0"/>
        <w:ind w:firstLine="709"/>
        <w:jc w:val="both"/>
        <w:rPr>
          <w:sz w:val="28"/>
        </w:rPr>
      </w:pPr>
      <w:bookmarkStart w:id="6" w:name="_Toc252875578"/>
      <w:r>
        <w:rPr>
          <w:b w:val="0"/>
          <w:sz w:val="28"/>
        </w:rPr>
        <w:br w:type="page"/>
      </w:r>
      <w:r w:rsidR="00045742" w:rsidRPr="006A22B0">
        <w:rPr>
          <w:sz w:val="28"/>
        </w:rPr>
        <w:t>Заключение</w:t>
      </w:r>
      <w:bookmarkEnd w:id="6"/>
    </w:p>
    <w:p w:rsidR="00045742" w:rsidRPr="003418D2" w:rsidRDefault="00045742" w:rsidP="003418D2">
      <w:pPr>
        <w:ind w:firstLine="709"/>
      </w:pPr>
    </w:p>
    <w:p w:rsidR="00045742" w:rsidRPr="003418D2" w:rsidRDefault="00045742" w:rsidP="003418D2">
      <w:pPr>
        <w:ind w:firstLine="709"/>
      </w:pPr>
      <w:r w:rsidRPr="003418D2">
        <w:t>Таким образом, в результате анализа особенностей поселенческой структуры общества на Востоке, я пришла к выводу, что в те далекие времена города Древнего Востока в своей сущности не особенно резко отличались друг от друга. Аравийские города и города Передней, Средней Азии по своей структуре достаточно похожи и имеют целый ряд ярко выраженных сходств.</w:t>
      </w:r>
    </w:p>
    <w:p w:rsidR="00045742" w:rsidRPr="003418D2" w:rsidRDefault="00045742" w:rsidP="003418D2">
      <w:pPr>
        <w:ind w:firstLine="709"/>
      </w:pPr>
      <w:r w:rsidRPr="003418D2">
        <w:t>Города на Востоке возникали и развивались на местах пересечения торговых путей, у морских путей, через который проходила внешняя торговля, в районах, где было сосредоточено сырье для ремесленных изделий. Иногда они служили пунктами перевалочной торговли и в основном все города были центрами административной торговли. Развитие городов как торгово-ремесленных центров, было связано с начальным процессом отделения ремесла и сельского хозяйства и значительным расширением ремесленного производства, главным образом отраслей, обслуживавших господствующий класс.</w:t>
      </w:r>
      <w:r w:rsidR="006A22B0">
        <w:t xml:space="preserve"> </w:t>
      </w:r>
      <w:r w:rsidRPr="003418D2">
        <w:t xml:space="preserve">Страны Востока характеризуются высоким уровнем развития торговли. Через них проходил Великий Шелковый Путь, соединявший все восточные страны. До сих пор вызывают восхищение образцы художественного ремесла Сефевидского Ирана — ковры, керамика, изделия из бронзы, лака, холодное оружие и др. Мастера керамики в Кермане, Иезде, Кашане и Тегеране умели делать на экспорт подделки под. китайский фарфор. Больших успехов иранские мастера достигли в обработке металла. Они изготовляли холодное оружие, стволы мушкетов, астрономические инструменты, металлическую посуду и др. Изделия иранских оружейников вывозились в Россию и </w:t>
      </w:r>
      <w:r w:rsidR="006A22B0">
        <w:t>Западную Европу.</w:t>
      </w:r>
    </w:p>
    <w:p w:rsidR="00045742" w:rsidRPr="006A22B0" w:rsidRDefault="00045742" w:rsidP="003418D2">
      <w:pPr>
        <w:pStyle w:val="1"/>
        <w:spacing w:before="0" w:after="0"/>
        <w:ind w:firstLine="709"/>
        <w:jc w:val="both"/>
        <w:rPr>
          <w:sz w:val="28"/>
        </w:rPr>
      </w:pPr>
      <w:r w:rsidRPr="003418D2">
        <w:rPr>
          <w:b w:val="0"/>
          <w:sz w:val="28"/>
        </w:rPr>
        <w:br w:type="page"/>
      </w:r>
      <w:bookmarkStart w:id="7" w:name="_Toc252875579"/>
      <w:r w:rsidRPr="006A22B0">
        <w:rPr>
          <w:sz w:val="28"/>
        </w:rPr>
        <w:t>Литература</w:t>
      </w:r>
      <w:bookmarkEnd w:id="7"/>
    </w:p>
    <w:p w:rsidR="00045742" w:rsidRPr="003418D2" w:rsidRDefault="00045742" w:rsidP="003418D2">
      <w:pPr>
        <w:ind w:firstLine="709"/>
      </w:pPr>
    </w:p>
    <w:p w:rsidR="00045742" w:rsidRPr="003418D2" w:rsidRDefault="006A22B0" w:rsidP="006A22B0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1. </w:t>
      </w:r>
      <w:r w:rsidR="00045742" w:rsidRPr="003418D2">
        <w:t>История стран Азии и Африки в новое время. - М.: МГУ, 1989.</w:t>
      </w:r>
    </w:p>
    <w:p w:rsidR="00045742" w:rsidRPr="003418D2" w:rsidRDefault="006A22B0" w:rsidP="006A22B0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2. </w:t>
      </w:r>
      <w:r w:rsidR="00045742" w:rsidRPr="003418D2">
        <w:t>История стран Африки в средние века. - М.: МГУ, 1968.</w:t>
      </w:r>
    </w:p>
    <w:p w:rsidR="00045742" w:rsidRPr="003418D2" w:rsidRDefault="006A22B0" w:rsidP="006A22B0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3. </w:t>
      </w:r>
      <w:r w:rsidR="00045742" w:rsidRPr="003418D2">
        <w:t xml:space="preserve">Стужина Э.П. Китайский город в </w:t>
      </w:r>
      <w:r w:rsidR="00045742" w:rsidRPr="003418D2">
        <w:rPr>
          <w:lang w:val="en-US"/>
        </w:rPr>
        <w:t>XI</w:t>
      </w:r>
      <w:r w:rsidR="00045742" w:rsidRPr="003418D2">
        <w:t>-</w:t>
      </w:r>
      <w:r w:rsidR="00045742" w:rsidRPr="003418D2">
        <w:rPr>
          <w:lang w:val="en-US"/>
        </w:rPr>
        <w:t>XIII</w:t>
      </w:r>
      <w:r w:rsidR="00045742" w:rsidRPr="003418D2">
        <w:t xml:space="preserve"> веках. - М., 1990.</w:t>
      </w:r>
    </w:p>
    <w:p w:rsidR="00045742" w:rsidRPr="003418D2" w:rsidRDefault="006A22B0" w:rsidP="006A22B0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4. </w:t>
      </w:r>
      <w:r w:rsidR="00045742" w:rsidRPr="003418D2">
        <w:t>Сборник докладов Академии наук СССР. Хозяйство Ирана, Турции, Китая - М., 1990.</w:t>
      </w:r>
      <w:bookmarkStart w:id="8" w:name="_GoBack"/>
      <w:bookmarkEnd w:id="8"/>
    </w:p>
    <w:sectPr w:rsidR="00045742" w:rsidRPr="003418D2" w:rsidSect="003418D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BF" w:rsidRDefault="00DF36BF">
      <w:r>
        <w:separator/>
      </w:r>
    </w:p>
  </w:endnote>
  <w:endnote w:type="continuationSeparator" w:id="0">
    <w:p w:rsidR="00DF36BF" w:rsidRDefault="00DF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67C37" w:rsidP="006E374D">
    <w:pPr>
      <w:pStyle w:val="a3"/>
      <w:framePr w:wrap="around" w:vAnchor="text" w:hAnchor="margin" w:xAlign="center" w:y="1"/>
      <w:rPr>
        <w:rStyle w:val="a5"/>
      </w:rPr>
    </w:pPr>
  </w:p>
  <w:p w:rsidR="00767C37" w:rsidRDefault="00767C37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F2A42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67C37" w:rsidRDefault="00767C37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BF" w:rsidRDefault="00DF36BF">
      <w:r>
        <w:separator/>
      </w:r>
    </w:p>
  </w:footnote>
  <w:footnote w:type="continuationSeparator" w:id="0">
    <w:p w:rsidR="00DF36BF" w:rsidRDefault="00DF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42876"/>
    <w:multiLevelType w:val="singleLevel"/>
    <w:tmpl w:val="8D0EC95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62E54"/>
    <w:rsid w:val="0006388F"/>
    <w:rsid w:val="00066FCB"/>
    <w:rsid w:val="00081577"/>
    <w:rsid w:val="0009172E"/>
    <w:rsid w:val="000C3A43"/>
    <w:rsid w:val="000C3C8B"/>
    <w:rsid w:val="000C4293"/>
    <w:rsid w:val="000D1130"/>
    <w:rsid w:val="000E30EC"/>
    <w:rsid w:val="000F17CB"/>
    <w:rsid w:val="00135E82"/>
    <w:rsid w:val="00144BD5"/>
    <w:rsid w:val="00153362"/>
    <w:rsid w:val="00194833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40EE8"/>
    <w:rsid w:val="0026237F"/>
    <w:rsid w:val="002C3856"/>
    <w:rsid w:val="002F1914"/>
    <w:rsid w:val="002F1B63"/>
    <w:rsid w:val="003418D2"/>
    <w:rsid w:val="00344F2D"/>
    <w:rsid w:val="00386438"/>
    <w:rsid w:val="003A0A77"/>
    <w:rsid w:val="003B780F"/>
    <w:rsid w:val="003C58A3"/>
    <w:rsid w:val="003D0A64"/>
    <w:rsid w:val="003D201D"/>
    <w:rsid w:val="003E011B"/>
    <w:rsid w:val="003E0765"/>
    <w:rsid w:val="003F4087"/>
    <w:rsid w:val="0041115F"/>
    <w:rsid w:val="00422FAA"/>
    <w:rsid w:val="00467FA6"/>
    <w:rsid w:val="00486244"/>
    <w:rsid w:val="0048725A"/>
    <w:rsid w:val="004A5414"/>
    <w:rsid w:val="004A5896"/>
    <w:rsid w:val="004B12D7"/>
    <w:rsid w:val="004D1F21"/>
    <w:rsid w:val="004D4AE8"/>
    <w:rsid w:val="00507C67"/>
    <w:rsid w:val="00510E4E"/>
    <w:rsid w:val="00512151"/>
    <w:rsid w:val="00531630"/>
    <w:rsid w:val="005329E1"/>
    <w:rsid w:val="005412B1"/>
    <w:rsid w:val="00541CB0"/>
    <w:rsid w:val="00584785"/>
    <w:rsid w:val="005D7A3A"/>
    <w:rsid w:val="005E3997"/>
    <w:rsid w:val="005F5947"/>
    <w:rsid w:val="00661B6A"/>
    <w:rsid w:val="006854A3"/>
    <w:rsid w:val="0068646F"/>
    <w:rsid w:val="006A1782"/>
    <w:rsid w:val="006A22B0"/>
    <w:rsid w:val="006D7D8B"/>
    <w:rsid w:val="006E374D"/>
    <w:rsid w:val="0071773F"/>
    <w:rsid w:val="00723057"/>
    <w:rsid w:val="00760F30"/>
    <w:rsid w:val="00767C37"/>
    <w:rsid w:val="007B5966"/>
    <w:rsid w:val="007B5A85"/>
    <w:rsid w:val="007C0B08"/>
    <w:rsid w:val="007C732C"/>
    <w:rsid w:val="007D5926"/>
    <w:rsid w:val="007E52FB"/>
    <w:rsid w:val="007F2A42"/>
    <w:rsid w:val="008A52CB"/>
    <w:rsid w:val="009013D1"/>
    <w:rsid w:val="00902253"/>
    <w:rsid w:val="0091445D"/>
    <w:rsid w:val="00942CC7"/>
    <w:rsid w:val="00950671"/>
    <w:rsid w:val="00963F5B"/>
    <w:rsid w:val="00965305"/>
    <w:rsid w:val="009B199E"/>
    <w:rsid w:val="009B33B9"/>
    <w:rsid w:val="009C7D53"/>
    <w:rsid w:val="009F502C"/>
    <w:rsid w:val="00A00A82"/>
    <w:rsid w:val="00A035F8"/>
    <w:rsid w:val="00A33E94"/>
    <w:rsid w:val="00A41838"/>
    <w:rsid w:val="00A67C8D"/>
    <w:rsid w:val="00A96E67"/>
    <w:rsid w:val="00AB5373"/>
    <w:rsid w:val="00AC023F"/>
    <w:rsid w:val="00AE33B7"/>
    <w:rsid w:val="00B30DBC"/>
    <w:rsid w:val="00B639DB"/>
    <w:rsid w:val="00B73212"/>
    <w:rsid w:val="00BA1A35"/>
    <w:rsid w:val="00C00EB9"/>
    <w:rsid w:val="00C52AD0"/>
    <w:rsid w:val="00C659DF"/>
    <w:rsid w:val="00C835C3"/>
    <w:rsid w:val="00CC32F4"/>
    <w:rsid w:val="00D142C0"/>
    <w:rsid w:val="00D34330"/>
    <w:rsid w:val="00D36361"/>
    <w:rsid w:val="00D62CDD"/>
    <w:rsid w:val="00DB1AAD"/>
    <w:rsid w:val="00DF36BF"/>
    <w:rsid w:val="00DF37A3"/>
    <w:rsid w:val="00DF7C6F"/>
    <w:rsid w:val="00E0337B"/>
    <w:rsid w:val="00E17571"/>
    <w:rsid w:val="00E57115"/>
    <w:rsid w:val="00E83A1E"/>
    <w:rsid w:val="00E90842"/>
    <w:rsid w:val="00EC21AC"/>
    <w:rsid w:val="00ED34B5"/>
    <w:rsid w:val="00ED5DF7"/>
    <w:rsid w:val="00EF30E0"/>
    <w:rsid w:val="00F43B09"/>
    <w:rsid w:val="00FA07BA"/>
    <w:rsid w:val="00FB0404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AAB67-3E09-4A87-BDB8-49C6AEA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34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eastAsia="SimSun"/>
      <w:sz w:val="28"/>
      <w:szCs w:val="20"/>
      <w:lang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eastAsia="SimSun"/>
      <w:sz w:val="28"/>
      <w:szCs w:val="20"/>
      <w:lang w:eastAsia="zh-CN"/>
    </w:rPr>
  </w:style>
  <w:style w:type="paragraph" w:customStyle="1" w:styleId="a8">
    <w:name w:val="Содержание"/>
    <w:basedOn w:val="a"/>
    <w:next w:val="a"/>
    <w:uiPriority w:val="99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eastAsia="SimSun"/>
      <w:sz w:val="28"/>
      <w:szCs w:val="20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eastAsia="SimSun"/>
      <w:sz w:val="28"/>
      <w:szCs w:val="20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9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9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99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rPr>
      <w:rFonts w:eastAsia="SimSun"/>
      <w:sz w:val="20"/>
      <w:szCs w:val="20"/>
      <w:lang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uiPriority w:val="99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  <w:style w:type="paragraph" w:styleId="af8">
    <w:name w:val="Subtitle"/>
    <w:basedOn w:val="a"/>
    <w:link w:val="af9"/>
    <w:uiPriority w:val="99"/>
    <w:qFormat/>
    <w:rsid w:val="003E011B"/>
    <w:pPr>
      <w:spacing w:line="240" w:lineRule="auto"/>
      <w:ind w:firstLine="0"/>
      <w:jc w:val="center"/>
    </w:pPr>
    <w:rPr>
      <w:rFonts w:eastAsia="Times New Roman"/>
      <w:b/>
      <w:bCs/>
      <w:i/>
      <w:iCs/>
      <w:szCs w:val="24"/>
      <w:lang w:eastAsia="ru-RU"/>
    </w:rPr>
  </w:style>
  <w:style w:type="character" w:customStyle="1" w:styleId="af9">
    <w:name w:val="Подзаголовок Знак"/>
    <w:link w:val="af8"/>
    <w:uiPriority w:val="11"/>
    <w:rPr>
      <w:rFonts w:ascii="Cambria" w:eastAsia="Times New Roman" w:hAnsi="Cambria" w:cs="Times New Roman"/>
      <w:sz w:val="24"/>
      <w:szCs w:val="24"/>
      <w:lang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Pr>
      <w:rFonts w:eastAsia="SimSun"/>
      <w:sz w:val="16"/>
      <w:szCs w:val="16"/>
      <w:lang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rFonts w:eastAsia="SimSun"/>
      <w:sz w:val="28"/>
      <w:szCs w:val="20"/>
      <w:lang w:eastAsia="zh-CN"/>
    </w:rPr>
  </w:style>
  <w:style w:type="paragraph" w:styleId="36">
    <w:name w:val="toc 3"/>
    <w:basedOn w:val="21"/>
    <w:next w:val="a"/>
    <w:uiPriority w:val="9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99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b">
    <w:name w:val="Ширяев"/>
    <w:basedOn w:val="a"/>
    <w:uiPriority w:val="99"/>
    <w:rsid w:val="00486244"/>
    <w:pPr>
      <w:ind w:firstLine="425"/>
    </w:pPr>
    <w:rPr>
      <w:rFonts w:eastAsia="Times New Roman"/>
      <w:lang w:eastAsia="ru-RU"/>
    </w:rPr>
  </w:style>
  <w:style w:type="paragraph" w:customStyle="1" w:styleId="xl22">
    <w:name w:val="xl22"/>
    <w:basedOn w:val="a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  <w:jc w:val="left"/>
    </w:pPr>
    <w:rPr>
      <w:rFonts w:ascii="Courier New" w:eastAsia="Times New Roman" w:hAnsi="Courier New"/>
      <w:sz w:val="20"/>
      <w:lang w:eastAsia="ru-RU"/>
    </w:rPr>
  </w:style>
  <w:style w:type="character" w:customStyle="1" w:styleId="afd">
    <w:name w:val="Текст Знак"/>
    <w:link w:val="afc"/>
    <w:uiPriority w:val="99"/>
    <w:semiHidden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e">
    <w:name w:val="Рисунок"/>
    <w:basedOn w:val="a"/>
    <w:next w:val="a"/>
    <w:uiPriority w:val="99"/>
    <w:rsid w:val="00C00EB9"/>
    <w:pPr>
      <w:ind w:firstLine="0"/>
      <w:jc w:val="center"/>
    </w:pPr>
    <w:rPr>
      <w:rFonts w:ascii="Arial" w:eastAsia="Times New Roman" w:hAnsi="Arial"/>
      <w:b/>
      <w:sz w:val="24"/>
      <w:lang w:eastAsia="ru-RU"/>
    </w:rPr>
  </w:style>
  <w:style w:type="paragraph" w:customStyle="1" w:styleId="aff">
    <w:name w:val="Титульный лист"/>
    <w:basedOn w:val="a"/>
    <w:uiPriority w:val="99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eastAsia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Государственный Университет</vt:lpstr>
    </vt:vector>
  </TitlesOfParts>
  <Company>FBI</Company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Государственный Университет</dc:title>
  <dc:subject/>
  <dc:creator>Samolet</dc:creator>
  <cp:keywords/>
  <dc:description/>
  <cp:lastModifiedBy>admin</cp:lastModifiedBy>
  <cp:revision>2</cp:revision>
  <dcterms:created xsi:type="dcterms:W3CDTF">2014-03-09T01:32:00Z</dcterms:created>
  <dcterms:modified xsi:type="dcterms:W3CDTF">2014-03-09T01:32:00Z</dcterms:modified>
</cp:coreProperties>
</file>