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6F" w:rsidRDefault="00086D6F">
      <w:pPr>
        <w:pStyle w:val="1"/>
        <w:spacing w:line="360" w:lineRule="auto"/>
        <w:ind w:left="1272" w:hanging="72"/>
        <w:rPr>
          <w:b/>
          <w:spacing w:val="-2"/>
          <w:sz w:val="22"/>
        </w:rPr>
      </w:pPr>
    </w:p>
    <w:p w:rsidR="00E42C4B" w:rsidRDefault="00E42C4B">
      <w:pPr>
        <w:pStyle w:val="1"/>
        <w:spacing w:line="360" w:lineRule="auto"/>
        <w:ind w:left="1272" w:hanging="72"/>
        <w:rPr>
          <w:b/>
          <w:sz w:val="22"/>
        </w:rPr>
      </w:pPr>
      <w:r>
        <w:rPr>
          <w:b/>
          <w:spacing w:val="-2"/>
          <w:sz w:val="22"/>
        </w:rPr>
        <w:t>МИНИСТЕРСТВО ОБРАЗОВАНИЯ РОССИЙСКОЙ ФЕДЕРАЦИИ</w:t>
      </w:r>
      <w:r>
        <w:rPr>
          <w:spacing w:val="-2"/>
          <w:sz w:val="22"/>
        </w:rPr>
        <w:br/>
        <w:t xml:space="preserve">              </w:t>
      </w:r>
      <w:r>
        <w:rPr>
          <w:b/>
          <w:sz w:val="22"/>
        </w:rPr>
        <w:t>Алтайский государственный университет</w:t>
      </w:r>
    </w:p>
    <w:p w:rsidR="00E42C4B" w:rsidRDefault="00E42C4B">
      <w:pPr>
        <w:pStyle w:val="1"/>
        <w:spacing w:line="360" w:lineRule="auto"/>
        <w:ind w:left="1200" w:firstLine="792"/>
        <w:rPr>
          <w:b/>
          <w:sz w:val="22"/>
        </w:rPr>
      </w:pPr>
      <w:r>
        <w:rPr>
          <w:b/>
          <w:sz w:val="22"/>
        </w:rPr>
        <w:t xml:space="preserve">              Юридический факультет</w:t>
      </w:r>
      <w:r>
        <w:rPr>
          <w:b/>
          <w:sz w:val="22"/>
        </w:rPr>
        <w:br/>
        <w:t xml:space="preserve">              </w:t>
      </w:r>
      <w:r>
        <w:rPr>
          <w:b/>
          <w:spacing w:val="-1"/>
          <w:sz w:val="22"/>
        </w:rPr>
        <w:t>Кафедра уголовного процесса и криминалистики</w:t>
      </w:r>
    </w:p>
    <w:p w:rsidR="00E42C4B" w:rsidRDefault="00E42C4B">
      <w:pPr>
        <w:pStyle w:val="1"/>
        <w:spacing w:before="230"/>
        <w:ind w:left="720" w:right="108" w:firstLine="720"/>
        <w:rPr>
          <w:sz w:val="28"/>
        </w:rPr>
      </w:pPr>
    </w:p>
    <w:p w:rsidR="00E42C4B" w:rsidRDefault="00E42C4B">
      <w:pPr>
        <w:pStyle w:val="1"/>
        <w:spacing w:before="230"/>
        <w:ind w:left="720" w:right="108" w:firstLine="720"/>
        <w:rPr>
          <w:sz w:val="28"/>
        </w:rPr>
      </w:pPr>
    </w:p>
    <w:p w:rsidR="00E42C4B" w:rsidRDefault="00E42C4B">
      <w:pPr>
        <w:pStyle w:val="1"/>
        <w:spacing w:before="230"/>
        <w:ind w:left="720" w:right="108" w:firstLine="720"/>
        <w:rPr>
          <w:sz w:val="28"/>
        </w:rPr>
      </w:pPr>
    </w:p>
    <w:p w:rsidR="00E42C4B" w:rsidRDefault="00E42C4B">
      <w:pPr>
        <w:pStyle w:val="1"/>
        <w:spacing w:before="230"/>
        <w:ind w:left="720" w:right="108" w:firstLine="720"/>
        <w:rPr>
          <w:sz w:val="28"/>
        </w:rPr>
      </w:pPr>
      <w:r>
        <w:rPr>
          <w:sz w:val="28"/>
        </w:rPr>
        <w:t>Особенности предварительного слушания при</w:t>
      </w:r>
    </w:p>
    <w:p w:rsidR="00E42C4B" w:rsidRDefault="00E42C4B">
      <w:pPr>
        <w:pStyle w:val="1"/>
        <w:spacing w:before="230"/>
        <w:ind w:left="720" w:right="108" w:firstLine="720"/>
        <w:rPr>
          <w:sz w:val="28"/>
        </w:rPr>
      </w:pPr>
      <w:r>
        <w:rPr>
          <w:sz w:val="28"/>
        </w:rPr>
        <w:t xml:space="preserve">     рассмотрении дела судом с участием</w:t>
      </w:r>
    </w:p>
    <w:p w:rsidR="00E42C4B" w:rsidRDefault="00E42C4B">
      <w:pPr>
        <w:pStyle w:val="1"/>
        <w:spacing w:before="230"/>
        <w:ind w:left="720" w:right="108" w:firstLine="720"/>
        <w:rPr>
          <w:sz w:val="28"/>
        </w:rPr>
      </w:pPr>
      <w:r>
        <w:rPr>
          <w:sz w:val="28"/>
        </w:rPr>
        <w:t xml:space="preserve">                 присяжных заседателей       </w:t>
      </w:r>
    </w:p>
    <w:p w:rsidR="00E42C4B" w:rsidRDefault="00E42C4B">
      <w:pPr>
        <w:pStyle w:val="1"/>
        <w:spacing w:before="230"/>
        <w:ind w:left="3600" w:right="108"/>
        <w:rPr>
          <w:sz w:val="22"/>
        </w:rPr>
      </w:pPr>
      <w:r>
        <w:rPr>
          <w:sz w:val="28"/>
        </w:rPr>
        <w:t xml:space="preserve">                                                                                                                                                                 </w:t>
      </w:r>
      <w:r>
        <w:rPr>
          <w:sz w:val="22"/>
        </w:rPr>
        <w:t>(Реферат)</w:t>
      </w:r>
    </w:p>
    <w:p w:rsidR="00E42C4B" w:rsidRDefault="00E42C4B">
      <w:pPr>
        <w:pStyle w:val="1"/>
        <w:tabs>
          <w:tab w:val="left" w:pos="4395"/>
        </w:tabs>
        <w:spacing w:before="972" w:line="456" w:lineRule="exact"/>
        <w:ind w:left="3326"/>
        <w:rPr>
          <w:spacing w:val="-1"/>
        </w:rPr>
      </w:pPr>
      <w:r>
        <w:rPr>
          <w:spacing w:val="-1"/>
        </w:rPr>
        <w:t xml:space="preserve">                      </w:t>
      </w:r>
    </w:p>
    <w:p w:rsidR="00E42C4B" w:rsidRDefault="00E42C4B">
      <w:pPr>
        <w:pStyle w:val="1"/>
        <w:tabs>
          <w:tab w:val="left" w:pos="4395"/>
        </w:tabs>
        <w:spacing w:before="972" w:line="456" w:lineRule="exact"/>
        <w:ind w:left="3326"/>
        <w:rPr>
          <w:sz w:val="24"/>
        </w:rPr>
      </w:pPr>
      <w:r>
        <w:rPr>
          <w:spacing w:val="-1"/>
        </w:rPr>
        <w:t xml:space="preserve">                      </w:t>
      </w:r>
      <w:r>
        <w:rPr>
          <w:spacing w:val="-1"/>
          <w:sz w:val="24"/>
        </w:rPr>
        <w:t>Выполнила студентка 4 курса 393 группы</w:t>
      </w:r>
      <w:r>
        <w:rPr>
          <w:spacing w:val="-1"/>
          <w:sz w:val="24"/>
        </w:rPr>
        <w:br/>
        <w:t xml:space="preserve">                  </w:t>
      </w:r>
      <w:r>
        <w:rPr>
          <w:spacing w:val="-2"/>
          <w:sz w:val="24"/>
        </w:rPr>
        <w:t>Цырульникова И. С.</w:t>
      </w:r>
      <w:r>
        <w:rPr>
          <w:spacing w:val="-2"/>
          <w:sz w:val="24"/>
        </w:rPr>
        <w:br/>
        <w:t xml:space="preserve">                   </w:t>
      </w:r>
      <w:r>
        <w:rPr>
          <w:spacing w:val="1"/>
          <w:sz w:val="24"/>
        </w:rPr>
        <w:t>Подпись: _______________</w:t>
      </w:r>
    </w:p>
    <w:p w:rsidR="00E42C4B" w:rsidRDefault="00E42C4B">
      <w:pPr>
        <w:pStyle w:val="1"/>
        <w:spacing w:before="235" w:line="456" w:lineRule="exact"/>
        <w:ind w:left="3338"/>
        <w:rPr>
          <w:sz w:val="24"/>
        </w:rPr>
      </w:pPr>
      <w:r>
        <w:rPr>
          <w:sz w:val="24"/>
        </w:rPr>
        <w:t xml:space="preserve">                   Проверила:</w:t>
      </w:r>
    </w:p>
    <w:p w:rsidR="00E42C4B" w:rsidRDefault="00E42C4B">
      <w:pPr>
        <w:pStyle w:val="1"/>
        <w:spacing w:line="456" w:lineRule="exact"/>
        <w:ind w:left="3353"/>
        <w:rPr>
          <w:sz w:val="24"/>
        </w:rPr>
      </w:pPr>
      <w:r>
        <w:rPr>
          <w:spacing w:val="2"/>
          <w:sz w:val="24"/>
        </w:rPr>
        <w:t xml:space="preserve">                  Дудко Н. А.</w:t>
      </w:r>
    </w:p>
    <w:p w:rsidR="00E42C4B" w:rsidRDefault="00E42C4B">
      <w:pPr>
        <w:pStyle w:val="1"/>
        <w:tabs>
          <w:tab w:val="left" w:pos="4395"/>
        </w:tabs>
        <w:spacing w:before="2" w:line="456" w:lineRule="exact"/>
        <w:ind w:left="3403"/>
        <w:rPr>
          <w:sz w:val="24"/>
        </w:rPr>
      </w:pPr>
      <w:r>
        <w:rPr>
          <w:sz w:val="24"/>
        </w:rPr>
        <w:t xml:space="preserve">                  Подпись: _______________</w:t>
      </w:r>
    </w:p>
    <w:p w:rsidR="00E42C4B" w:rsidRDefault="00E42C4B">
      <w:pPr>
        <w:pStyle w:val="1"/>
        <w:tabs>
          <w:tab w:val="left" w:pos="4395"/>
        </w:tabs>
        <w:spacing w:before="2" w:line="456" w:lineRule="exact"/>
        <w:ind w:left="3403"/>
      </w:pPr>
    </w:p>
    <w:p w:rsidR="00E42C4B" w:rsidRDefault="00E42C4B">
      <w:pPr>
        <w:pStyle w:val="1"/>
        <w:tabs>
          <w:tab w:val="left" w:pos="4395"/>
        </w:tabs>
        <w:spacing w:before="2" w:line="456" w:lineRule="exact"/>
        <w:ind w:left="3403"/>
      </w:pPr>
    </w:p>
    <w:p w:rsidR="00E42C4B" w:rsidRDefault="00E42C4B">
      <w:pPr>
        <w:pStyle w:val="1"/>
        <w:tabs>
          <w:tab w:val="left" w:pos="4395"/>
        </w:tabs>
        <w:spacing w:before="2" w:line="456" w:lineRule="exact"/>
        <w:ind w:left="3403"/>
      </w:pPr>
    </w:p>
    <w:p w:rsidR="00E42C4B" w:rsidRDefault="00E42C4B">
      <w:pPr>
        <w:pStyle w:val="1"/>
        <w:tabs>
          <w:tab w:val="left" w:pos="4395"/>
        </w:tabs>
        <w:spacing w:before="2" w:line="456" w:lineRule="exact"/>
        <w:ind w:left="3403"/>
      </w:pPr>
    </w:p>
    <w:p w:rsidR="00E42C4B" w:rsidRDefault="00E42C4B">
      <w:pPr>
        <w:pStyle w:val="1"/>
        <w:tabs>
          <w:tab w:val="left" w:pos="4395"/>
        </w:tabs>
        <w:spacing w:before="2" w:line="456" w:lineRule="exact"/>
        <w:ind w:left="3403"/>
      </w:pPr>
    </w:p>
    <w:p w:rsidR="00E42C4B" w:rsidRDefault="00E42C4B">
      <w:pPr>
        <w:pStyle w:val="1"/>
        <w:tabs>
          <w:tab w:val="left" w:pos="4395"/>
        </w:tabs>
        <w:spacing w:before="2" w:line="456" w:lineRule="exact"/>
      </w:pPr>
      <w:r>
        <w:t xml:space="preserve">                                                                           Барнаул 2003</w:t>
      </w:r>
    </w:p>
    <w:p w:rsidR="00E42C4B" w:rsidRDefault="00E42C4B">
      <w:pPr>
        <w:pStyle w:val="1"/>
        <w:tabs>
          <w:tab w:val="left" w:pos="4395"/>
        </w:tabs>
        <w:spacing w:before="2" w:line="456" w:lineRule="exact"/>
      </w:pPr>
    </w:p>
    <w:p w:rsidR="00E42C4B" w:rsidRDefault="00E42C4B">
      <w:pPr>
        <w:pStyle w:val="1"/>
        <w:tabs>
          <w:tab w:val="left" w:pos="4395"/>
        </w:tabs>
        <w:spacing w:before="2" w:line="456" w:lineRule="exact"/>
        <w:rPr>
          <w:sz w:val="28"/>
        </w:rPr>
      </w:pPr>
      <w:r>
        <w:t xml:space="preserve">                                                         </w:t>
      </w:r>
    </w:p>
    <w:p w:rsidR="00E42C4B" w:rsidRDefault="00E42C4B">
      <w:pPr>
        <w:pStyle w:val="a3"/>
        <w:spacing w:line="360" w:lineRule="auto"/>
        <w:jc w:val="both"/>
        <w:rPr>
          <w:snapToGrid w:val="0"/>
          <w:color w:val="000000"/>
        </w:rPr>
      </w:pPr>
      <w:r>
        <w:tab/>
        <w:t xml:space="preserve">Предварительное слушание является усложненной формой назначения судебного разбирательства. В статье 229 Уголовно-процессуального кодекса в качестве одного из оснований для проведения предварительного слушания названа необходимость решения вопроса о рассмотрении уголовного дела судом с участием присяжных заседателей. Установлено, что инициатором проведения предварительного слушания может быть как сторона обвинения или защиты, причем ходатайство о проведении предварительного слушания может быть заявлено </w:t>
      </w:r>
      <w:r>
        <w:rPr>
          <w:snapToGrid w:val="0"/>
          <w:color w:val="000000"/>
        </w:rPr>
        <w:t>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7 суток со дня получения обвиняемым копии обвинительного заключения или обвинительного акта, так и сам суд.</w:t>
      </w:r>
    </w:p>
    <w:p w:rsidR="00E42C4B" w:rsidRDefault="00E42C4B">
      <w:pPr>
        <w:pStyle w:val="a3"/>
        <w:spacing w:line="360" w:lineRule="auto"/>
        <w:jc w:val="both"/>
        <w:rPr>
          <w:snapToGrid w:val="0"/>
          <w:color w:val="000000"/>
        </w:rPr>
      </w:pPr>
      <w:r>
        <w:rPr>
          <w:snapToGrid w:val="0"/>
          <w:color w:val="000000"/>
        </w:rPr>
        <w:tab/>
        <w:t>К особенностям предварительного слушания при рассмотрении дела судом с участием присяжных заседателей можно отнести следующие.</w:t>
      </w:r>
    </w:p>
    <w:p w:rsidR="00E42C4B" w:rsidRDefault="00E42C4B">
      <w:pPr>
        <w:pStyle w:val="a3"/>
        <w:numPr>
          <w:ilvl w:val="0"/>
          <w:numId w:val="3"/>
        </w:numPr>
        <w:tabs>
          <w:tab w:val="clear" w:pos="360"/>
          <w:tab w:val="num" w:pos="1080"/>
        </w:tabs>
        <w:spacing w:line="360" w:lineRule="auto"/>
        <w:ind w:left="1080"/>
        <w:jc w:val="both"/>
      </w:pPr>
      <w:r>
        <w:t>Производство предварительного слушания регламентируется несколькими главами Уголовно-процессуального кодекса, как то главой 33 «Общий порядок подготовки к судебному заседанию», где предусмотрена возможность проведения предварительного слушания и основания его проведения, главой 34 «Предварительное слушание», где установлен порядок проведения предварительного слушания и виды решений, принимаемых судьей на предварительном слушании, главой 35 «Общие условия судебного разбирательства», где соответственно установлены общие условия предварительного слушания, главой 36 «Подготовительная часть судебного заседания», где регламентируется порядок проведения подготовительных действий  (проверка явки в суд, установление личности участников и т. д.) к предварительному слушанию, статьей 325 «Особенности проведения предварительного слушания», где соответственно установлены особенности предварительного слушания при рассмотрении дела судом с участием присяжных заседателей. Не все общие условия, предусмотренные главой 35 применимы к предварительному слушанию в связи с тем, что оно имеет определенную специфику. Например, непосредственность не применяется - так как в предварительном слушании никакие доказательства не исследуются, гласность  -  так как предварительное слушание всегда является закрытым, что установлено статьей 234 УКПК, неизменность состава суда  -  так как на предварительном слушании дело может быть рассмотрено одним судьей, а в судебном заседании другим, и это не будет нарушением закона в силу специфики суда присяжных.</w:t>
      </w:r>
    </w:p>
    <w:p w:rsidR="00E42C4B" w:rsidRDefault="00E42C4B">
      <w:pPr>
        <w:pStyle w:val="a3"/>
        <w:numPr>
          <w:ilvl w:val="0"/>
          <w:numId w:val="3"/>
        </w:numPr>
        <w:tabs>
          <w:tab w:val="clear" w:pos="360"/>
          <w:tab w:val="num" w:pos="1080"/>
        </w:tabs>
        <w:spacing w:line="360" w:lineRule="auto"/>
        <w:ind w:left="1080"/>
        <w:jc w:val="both"/>
      </w:pPr>
      <w:r>
        <w:t>Основанием проведения предварительного слушания является ходатайство обвиняемого, а также необходимо чтобы уголовное дело было подсудно ссуду субъекта РФ. Предварительное слушание может проводиться как по инициативе сторон, так и суда. Предварительное слушание должно быть обязательно проведено, если есть ходатайство обвиняемого, так как это последний этап, когда может быть решен вопрос о рассмотрении дела судом с участием присяжных заседателей, когда может быть заявлено ходатайство о рассмотрении дела судом с участием присяжных заседателей, когда подсудимый может отказаться от рассмотрения дела судом с участием присяжных заседателей. Возникает вопрос должен ли обвиняемый заявлять дополнительное ходатайство о  проведении предварительного слушания, если уже заявлено ходатайство о рассмотрении дела судом с участием присяжных заседателей? Нет, так как суд сам принимает решение о проведении предварительного слушания, если есть ходатайство о рассмотрении дела судом с участием присяжных заседателей. Также возможно на предварительном слушании, которое проводится по другому основанию, решение вопроса о рассмотрении дела судом с участием присяжных заседателей.</w:t>
      </w:r>
    </w:p>
    <w:p w:rsidR="00E42C4B" w:rsidRDefault="00E42C4B">
      <w:pPr>
        <w:pStyle w:val="a3"/>
        <w:numPr>
          <w:ilvl w:val="0"/>
          <w:numId w:val="3"/>
        </w:numPr>
        <w:tabs>
          <w:tab w:val="clear" w:pos="360"/>
          <w:tab w:val="num" w:pos="1080"/>
        </w:tabs>
        <w:spacing w:line="360" w:lineRule="auto"/>
        <w:ind w:left="1080"/>
        <w:jc w:val="both"/>
      </w:pPr>
      <w:r>
        <w:t>Существуют особые требования, которые предъявляются к судебному заседанию в предварительном слушании. К ним относятся:</w:t>
      </w:r>
    </w:p>
    <w:p w:rsidR="00E42C4B" w:rsidRDefault="00E42C4B">
      <w:pPr>
        <w:pStyle w:val="a3"/>
        <w:numPr>
          <w:ilvl w:val="0"/>
          <w:numId w:val="4"/>
        </w:numPr>
        <w:tabs>
          <w:tab w:val="clear" w:pos="360"/>
          <w:tab w:val="num" w:pos="1440"/>
        </w:tabs>
        <w:spacing w:line="360" w:lineRule="auto"/>
        <w:ind w:left="1440"/>
        <w:jc w:val="both"/>
      </w:pPr>
      <w:r>
        <w:t>Судебное заседание всегда является закрытым, в том случае, если предварительное слушание проводится по другому основанию, то оно должно быть закрытым в той части, когда рассматривается вопрос о рассмотрении дела судом с участием присяжных заседателей;</w:t>
      </w:r>
    </w:p>
    <w:p w:rsidR="00E42C4B" w:rsidRDefault="00E42C4B">
      <w:pPr>
        <w:pStyle w:val="a3"/>
        <w:numPr>
          <w:ilvl w:val="0"/>
          <w:numId w:val="4"/>
        </w:numPr>
        <w:tabs>
          <w:tab w:val="clear" w:pos="360"/>
          <w:tab w:val="num" w:pos="1440"/>
        </w:tabs>
        <w:spacing w:line="360" w:lineRule="auto"/>
        <w:ind w:left="1440"/>
        <w:jc w:val="both"/>
      </w:pPr>
      <w:r>
        <w:t>Имеют специфику сроки судебного заседания и его назначения:</w:t>
      </w:r>
    </w:p>
    <w:p w:rsidR="00E42C4B" w:rsidRDefault="00E42C4B">
      <w:pPr>
        <w:pStyle w:val="a3"/>
        <w:numPr>
          <w:ilvl w:val="0"/>
          <w:numId w:val="5"/>
        </w:numPr>
        <w:tabs>
          <w:tab w:val="clear" w:pos="360"/>
          <w:tab w:val="num" w:pos="1800"/>
        </w:tabs>
        <w:spacing w:line="360" w:lineRule="auto"/>
        <w:ind w:left="1800"/>
        <w:jc w:val="both"/>
      </w:pPr>
      <w:r>
        <w:t>Предварительное слушание не может быть назначено ранее 7 суток после вручения копии обвинительного заключения или акта;</w:t>
      </w:r>
    </w:p>
    <w:p w:rsidR="00E42C4B" w:rsidRDefault="00E42C4B">
      <w:pPr>
        <w:pStyle w:val="a3"/>
        <w:numPr>
          <w:ilvl w:val="0"/>
          <w:numId w:val="5"/>
        </w:numPr>
        <w:tabs>
          <w:tab w:val="clear" w:pos="360"/>
          <w:tab w:val="num" w:pos="1800"/>
        </w:tabs>
        <w:spacing w:line="360" w:lineRule="auto"/>
        <w:ind w:left="1800"/>
        <w:jc w:val="both"/>
      </w:pPr>
      <w:r>
        <w:t xml:space="preserve">Предварительное слушание должно быть назначено не позднее 30 суток со дня поступления дела в суд, а если обвиняемый находится под стражей, то 14 суток; </w:t>
      </w:r>
    </w:p>
    <w:p w:rsidR="00E42C4B" w:rsidRDefault="00E42C4B">
      <w:pPr>
        <w:pStyle w:val="a3"/>
        <w:numPr>
          <w:ilvl w:val="0"/>
          <w:numId w:val="5"/>
        </w:numPr>
        <w:tabs>
          <w:tab w:val="clear" w:pos="360"/>
          <w:tab w:val="num" w:pos="1800"/>
        </w:tabs>
        <w:spacing w:line="360" w:lineRule="auto"/>
        <w:ind w:left="1800"/>
        <w:jc w:val="both"/>
      </w:pPr>
      <w:r>
        <w:t>Судебное разбирательство дела судом с участием присяжных заседателей должно быть назначено в срок не позднее 30 суток со дня вынесения решения судьи по результатам предварительного слушания.</w:t>
      </w:r>
    </w:p>
    <w:p w:rsidR="00E42C4B" w:rsidRDefault="00E42C4B">
      <w:pPr>
        <w:pStyle w:val="a3"/>
        <w:numPr>
          <w:ilvl w:val="0"/>
          <w:numId w:val="5"/>
        </w:numPr>
        <w:tabs>
          <w:tab w:val="clear" w:pos="360"/>
          <w:tab w:val="num" w:pos="1134"/>
        </w:tabs>
        <w:spacing w:line="360" w:lineRule="auto"/>
        <w:ind w:left="1134" w:firstLine="0"/>
        <w:jc w:val="both"/>
      </w:pPr>
      <w:r>
        <w:t>Особенности имеет состав суда на предварительном слушании: предварительное слушание проводится судьей единолично;</w:t>
      </w:r>
    </w:p>
    <w:p w:rsidR="00E42C4B" w:rsidRDefault="00E42C4B">
      <w:pPr>
        <w:pStyle w:val="a3"/>
        <w:numPr>
          <w:ilvl w:val="0"/>
          <w:numId w:val="5"/>
        </w:numPr>
        <w:tabs>
          <w:tab w:val="clear" w:pos="360"/>
          <w:tab w:val="num" w:pos="1134"/>
        </w:tabs>
        <w:spacing w:line="360" w:lineRule="auto"/>
        <w:ind w:left="1134" w:firstLine="0"/>
        <w:jc w:val="both"/>
      </w:pPr>
      <w:r>
        <w:t>По общему правилу участие сторон обязательно, в том числе и участие обвинителя. Если стороны не явились, то предварительное слушание откладывается, а судья может внести по данному факту представление в прокуратуру или адвокатуру. При невозможности явки защитника назначается с согласия обвиняемого новый защитник. Иные участники, кроме обвинителя и защитника, (потерпевший, гражданский истец и ответчик и их представители) должны быть своевременно извещены о времени и месте предварительного слушания, но их участие не является обязательным, если они не явились, то судебное заседание не откладывается. Если не явился обвиняемый, то судебное заседание откладывается, однако он может подать ходатайство о рассмотрении дела в его отсутствии в письменной форме, в котором должны быть указаны причины отсутствия и добровольность принятия решения о проведении предварительного слушания в его отсутствии, а также отношение к возможности рассмотрения дела судом с участием присяжных заседателей.</w:t>
      </w:r>
    </w:p>
    <w:p w:rsidR="00E42C4B" w:rsidRDefault="00E42C4B">
      <w:pPr>
        <w:pStyle w:val="a3"/>
        <w:numPr>
          <w:ilvl w:val="0"/>
          <w:numId w:val="3"/>
        </w:numPr>
        <w:tabs>
          <w:tab w:val="clear" w:pos="360"/>
          <w:tab w:val="num" w:pos="1080"/>
        </w:tabs>
        <w:spacing w:line="360" w:lineRule="auto"/>
        <w:ind w:left="1080"/>
        <w:jc w:val="both"/>
      </w:pPr>
      <w:r>
        <w:t>Предварительное слушание проводится по процедуре подготовительной части судебного разбирательства дела по существу. Можно выделить следующие этапы предварительного слушания:</w:t>
      </w:r>
    </w:p>
    <w:p w:rsidR="00E42C4B" w:rsidRDefault="00E42C4B">
      <w:pPr>
        <w:pStyle w:val="a3"/>
        <w:numPr>
          <w:ilvl w:val="0"/>
          <w:numId w:val="6"/>
        </w:numPr>
        <w:tabs>
          <w:tab w:val="clear" w:pos="360"/>
          <w:tab w:val="num" w:pos="1440"/>
        </w:tabs>
        <w:spacing w:line="360" w:lineRule="auto"/>
        <w:ind w:left="1440"/>
        <w:jc w:val="both"/>
      </w:pPr>
      <w:r>
        <w:t>Открытие судебного заседания: объявляется какое дело рассматривается в закрытом судебном заседании, кто рассматривает уголовное дело;</w:t>
      </w:r>
    </w:p>
    <w:p w:rsidR="00E42C4B" w:rsidRDefault="00E42C4B">
      <w:pPr>
        <w:pStyle w:val="a3"/>
        <w:numPr>
          <w:ilvl w:val="0"/>
          <w:numId w:val="6"/>
        </w:numPr>
        <w:tabs>
          <w:tab w:val="clear" w:pos="360"/>
          <w:tab w:val="num" w:pos="1440"/>
        </w:tabs>
        <w:spacing w:line="360" w:lineRule="auto"/>
        <w:ind w:left="1440"/>
        <w:jc w:val="both"/>
      </w:pPr>
      <w:r>
        <w:t>Секретарь докладывает явку участников в судебное заседание, при неявке кого-либо из участников принимается решение о возможности рассмотрения уголовного дела в их отсутствие;</w:t>
      </w:r>
    </w:p>
    <w:p w:rsidR="00E42C4B" w:rsidRDefault="00E42C4B">
      <w:pPr>
        <w:pStyle w:val="a3"/>
        <w:numPr>
          <w:ilvl w:val="0"/>
          <w:numId w:val="6"/>
        </w:numPr>
        <w:tabs>
          <w:tab w:val="clear" w:pos="360"/>
          <w:tab w:val="num" w:pos="1440"/>
        </w:tabs>
        <w:spacing w:line="360" w:lineRule="auto"/>
        <w:ind w:left="1440"/>
        <w:jc w:val="both"/>
      </w:pPr>
      <w:r>
        <w:t>Переводчику, если он участвует в деле, разъясняются его права;</w:t>
      </w:r>
    </w:p>
    <w:p w:rsidR="00E42C4B" w:rsidRDefault="00E42C4B">
      <w:pPr>
        <w:pStyle w:val="a3"/>
        <w:numPr>
          <w:ilvl w:val="0"/>
          <w:numId w:val="6"/>
        </w:numPr>
        <w:tabs>
          <w:tab w:val="clear" w:pos="360"/>
          <w:tab w:val="num" w:pos="1440"/>
        </w:tabs>
        <w:spacing w:line="360" w:lineRule="auto"/>
        <w:ind w:left="1440"/>
        <w:jc w:val="both"/>
      </w:pPr>
      <w:r>
        <w:t>Устанавливается личность обвиняемого и выясняется дата вручения ему копии обвинительного заключения;</w:t>
      </w:r>
    </w:p>
    <w:p w:rsidR="00E42C4B" w:rsidRDefault="00E42C4B">
      <w:pPr>
        <w:pStyle w:val="a3"/>
        <w:numPr>
          <w:ilvl w:val="0"/>
          <w:numId w:val="6"/>
        </w:numPr>
        <w:tabs>
          <w:tab w:val="clear" w:pos="360"/>
          <w:tab w:val="num" w:pos="1440"/>
        </w:tabs>
        <w:spacing w:line="360" w:lineRule="auto"/>
        <w:ind w:left="1440"/>
        <w:jc w:val="both"/>
      </w:pPr>
      <w:r>
        <w:t>Разъясняются права всем присутствующим, в том числе и право заявлять ходатайства;</w:t>
      </w:r>
    </w:p>
    <w:p w:rsidR="00E42C4B" w:rsidRDefault="00E42C4B">
      <w:pPr>
        <w:pStyle w:val="a3"/>
        <w:numPr>
          <w:ilvl w:val="0"/>
          <w:numId w:val="6"/>
        </w:numPr>
        <w:tabs>
          <w:tab w:val="clear" w:pos="360"/>
          <w:tab w:val="num" w:pos="1440"/>
        </w:tabs>
        <w:spacing w:line="360" w:lineRule="auto"/>
        <w:ind w:left="1440"/>
        <w:jc w:val="both"/>
      </w:pPr>
      <w:r>
        <w:t>Если поступили ходатайства ( о подготовке судебного разбирательства, например, о вызове свидетелей, об истребовании дополнительных доказательств, го возможности принятия итогового решения в этой стадии то есть ходатайство о рассмотрении дела судом с участием присяжных заседателей, об исключении доказательств), то они рассматриваются. На этом этапе судья выясняет поддерживает ли обвиняемый ходатайство о рассмотрении дела судом с участием присяжных заседателей, разъяснялись ли ему особенности рассмотрения дела судом с участием присяжных заседателей, нужно ли что-либо пояснить обвиняемому. Если несколько обвиняемых, то у каждого необходимо выяснить поддерживает ли он свое ходатайство о рассмотрении дела судом с участием присяжных заседателей;</w:t>
      </w:r>
    </w:p>
    <w:p w:rsidR="00E42C4B" w:rsidRDefault="00E42C4B">
      <w:pPr>
        <w:pStyle w:val="a3"/>
        <w:numPr>
          <w:ilvl w:val="0"/>
          <w:numId w:val="6"/>
        </w:numPr>
        <w:tabs>
          <w:tab w:val="clear" w:pos="360"/>
          <w:tab w:val="num" w:pos="1440"/>
        </w:tabs>
        <w:spacing w:line="360" w:lineRule="auto"/>
        <w:ind w:left="1440"/>
        <w:jc w:val="both"/>
      </w:pPr>
      <w:r>
        <w:t>Принятие судьей итогового решения по результатам предварительного слушания. Может быть принято одно из следующих решений:</w:t>
      </w:r>
    </w:p>
    <w:p w:rsidR="00E42C4B" w:rsidRDefault="00E42C4B">
      <w:pPr>
        <w:pStyle w:val="a3"/>
        <w:numPr>
          <w:ilvl w:val="0"/>
          <w:numId w:val="6"/>
        </w:numPr>
        <w:tabs>
          <w:tab w:val="clear" w:pos="360"/>
          <w:tab w:val="num" w:pos="1800"/>
        </w:tabs>
        <w:spacing w:line="360" w:lineRule="auto"/>
        <w:ind w:left="1800"/>
        <w:jc w:val="both"/>
      </w:pPr>
      <w:r>
        <w:t>Постановление о назначении судебного разбирательства с участием присяжных заседателей, в котором указывается, сколько присяжных заседателей должны участвовать в судебном заседании;</w:t>
      </w:r>
    </w:p>
    <w:p w:rsidR="00E42C4B" w:rsidRDefault="00E42C4B">
      <w:pPr>
        <w:pStyle w:val="a3"/>
        <w:numPr>
          <w:ilvl w:val="0"/>
          <w:numId w:val="6"/>
        </w:numPr>
        <w:tabs>
          <w:tab w:val="clear" w:pos="360"/>
          <w:tab w:val="num" w:pos="1800"/>
        </w:tabs>
        <w:spacing w:line="360" w:lineRule="auto"/>
        <w:ind w:left="1800"/>
        <w:jc w:val="both"/>
      </w:pPr>
      <w:r>
        <w:t>Постановление об исключении недопустимых доказательств. Данное постановление должно быть вынесено сразу после разрешения ходатайства об исключении недопустимого доказательства, так как исключив доказательство, судья должен дать возможность сторонам определиться в своей позиции по делу;</w:t>
      </w:r>
    </w:p>
    <w:p w:rsidR="00E42C4B" w:rsidRDefault="00E42C4B">
      <w:pPr>
        <w:pStyle w:val="a3"/>
        <w:numPr>
          <w:ilvl w:val="0"/>
          <w:numId w:val="6"/>
        </w:numPr>
        <w:tabs>
          <w:tab w:val="clear" w:pos="360"/>
          <w:tab w:val="num" w:pos="1080"/>
        </w:tabs>
        <w:spacing w:line="360" w:lineRule="auto"/>
        <w:ind w:left="1080"/>
        <w:jc w:val="both"/>
      </w:pPr>
      <w:r>
        <w:t>Весь ход предварительного слушания должен быть зафиксирован в протоколе.</w:t>
      </w: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p>
    <w:p w:rsidR="00E42C4B" w:rsidRDefault="00E42C4B">
      <w:pPr>
        <w:pStyle w:val="a3"/>
        <w:spacing w:line="360" w:lineRule="auto"/>
        <w:jc w:val="both"/>
      </w:pPr>
      <w:r>
        <w:t xml:space="preserve">                      Список нормативного материала и литературы:</w:t>
      </w:r>
    </w:p>
    <w:p w:rsidR="00E42C4B" w:rsidRDefault="00E42C4B">
      <w:pPr>
        <w:pStyle w:val="a3"/>
        <w:spacing w:line="360" w:lineRule="auto"/>
        <w:jc w:val="both"/>
      </w:pPr>
      <w:r>
        <w:tab/>
        <w:t>Нормативный материал:</w:t>
      </w:r>
    </w:p>
    <w:p w:rsidR="00E42C4B" w:rsidRDefault="00E42C4B">
      <w:pPr>
        <w:numPr>
          <w:ilvl w:val="0"/>
          <w:numId w:val="8"/>
        </w:numPr>
        <w:spacing w:line="360" w:lineRule="auto"/>
        <w:ind w:left="1080" w:hanging="654"/>
        <w:jc w:val="both"/>
        <w:rPr>
          <w:sz w:val="28"/>
        </w:rPr>
      </w:pPr>
      <w:r>
        <w:rPr>
          <w:sz w:val="28"/>
        </w:rPr>
        <w:t xml:space="preserve">Уголовно-процессуальный кодекс Российской Федерации // СЗ </w:t>
      </w:r>
    </w:p>
    <w:p w:rsidR="00E42C4B" w:rsidRDefault="00E42C4B">
      <w:pPr>
        <w:spacing w:line="360" w:lineRule="auto"/>
        <w:ind w:left="426"/>
        <w:jc w:val="both"/>
        <w:rPr>
          <w:sz w:val="28"/>
        </w:rPr>
      </w:pPr>
      <w:r>
        <w:rPr>
          <w:sz w:val="28"/>
        </w:rPr>
        <w:t>РФ. 2001. № 52 (часть 1). Ст. 4921.</w:t>
      </w:r>
    </w:p>
    <w:p w:rsidR="00E42C4B" w:rsidRDefault="00E42C4B">
      <w:pPr>
        <w:numPr>
          <w:ilvl w:val="0"/>
          <w:numId w:val="8"/>
        </w:numPr>
        <w:spacing w:line="360" w:lineRule="auto"/>
        <w:ind w:left="1080" w:hanging="654"/>
        <w:jc w:val="both"/>
        <w:rPr>
          <w:sz w:val="28"/>
        </w:rPr>
      </w:pPr>
      <w:r>
        <w:rPr>
          <w:sz w:val="28"/>
        </w:rPr>
        <w:t xml:space="preserve"> Уголовно-процессуальный кодекс РСФСР // Ведомости</w:t>
      </w:r>
    </w:p>
    <w:p w:rsidR="00E42C4B" w:rsidRDefault="00E42C4B">
      <w:pPr>
        <w:spacing w:line="360" w:lineRule="auto"/>
        <w:ind w:firstLine="426"/>
        <w:jc w:val="both"/>
        <w:rPr>
          <w:sz w:val="28"/>
        </w:rPr>
      </w:pPr>
      <w:r>
        <w:rPr>
          <w:sz w:val="28"/>
        </w:rPr>
        <w:t>Верховного Совета РСФСР. 1960. № 40. Ст. 592.</w:t>
      </w:r>
    </w:p>
    <w:p w:rsidR="00E42C4B" w:rsidRDefault="00E42C4B">
      <w:pPr>
        <w:spacing w:line="360" w:lineRule="auto"/>
        <w:ind w:firstLine="426"/>
        <w:jc w:val="both"/>
        <w:rPr>
          <w:sz w:val="28"/>
        </w:rPr>
      </w:pPr>
      <w:r>
        <w:rPr>
          <w:sz w:val="28"/>
        </w:rPr>
        <w:tab/>
        <w:t>Литература:</w:t>
      </w:r>
    </w:p>
    <w:p w:rsidR="00E42C4B" w:rsidRDefault="00E42C4B">
      <w:pPr>
        <w:pStyle w:val="a4"/>
        <w:numPr>
          <w:ilvl w:val="0"/>
          <w:numId w:val="10"/>
        </w:numPr>
        <w:spacing w:line="360" w:lineRule="auto"/>
        <w:ind w:left="851" w:hanging="425"/>
        <w:jc w:val="both"/>
        <w:rPr>
          <w:sz w:val="28"/>
        </w:rPr>
      </w:pPr>
      <w:r>
        <w:rPr>
          <w:snapToGrid w:val="0"/>
          <w:color w:val="000000"/>
          <w:sz w:val="28"/>
        </w:rPr>
        <w:t>Комментарий к Уголовно-процессуальному кодексу Российской</w:t>
      </w:r>
    </w:p>
    <w:p w:rsidR="00E42C4B" w:rsidRDefault="00E42C4B">
      <w:pPr>
        <w:pStyle w:val="a4"/>
        <w:spacing w:line="360" w:lineRule="auto"/>
        <w:ind w:left="426"/>
        <w:jc w:val="both"/>
        <w:rPr>
          <w:snapToGrid w:val="0"/>
          <w:color w:val="000000"/>
          <w:sz w:val="28"/>
        </w:rPr>
      </w:pPr>
      <w:r>
        <w:rPr>
          <w:snapToGrid w:val="0"/>
          <w:color w:val="000000"/>
          <w:sz w:val="28"/>
        </w:rPr>
        <w:t xml:space="preserve">Федерации / Отв. ред. Д.Н. Козак, Е.Б. Мизулина. - М.: Юристъ,  2002. - 1039 с. </w:t>
      </w:r>
    </w:p>
    <w:p w:rsidR="00E42C4B" w:rsidRDefault="00E42C4B">
      <w:pPr>
        <w:pStyle w:val="a4"/>
        <w:numPr>
          <w:ilvl w:val="0"/>
          <w:numId w:val="10"/>
        </w:numPr>
        <w:tabs>
          <w:tab w:val="clear" w:pos="360"/>
          <w:tab w:val="num" w:pos="786"/>
        </w:tabs>
        <w:spacing w:line="360" w:lineRule="auto"/>
        <w:ind w:left="786"/>
        <w:jc w:val="both"/>
        <w:rPr>
          <w:sz w:val="28"/>
        </w:rPr>
      </w:pPr>
      <w:r>
        <w:rPr>
          <w:snapToGrid w:val="0"/>
          <w:color w:val="000000"/>
          <w:sz w:val="28"/>
        </w:rPr>
        <w:t>Комментарий к Уголовно-процессуальному кодексу РСФСР /</w:t>
      </w:r>
    </w:p>
    <w:p w:rsidR="00E42C4B" w:rsidRDefault="00E42C4B">
      <w:pPr>
        <w:pStyle w:val="a4"/>
        <w:spacing w:line="360" w:lineRule="auto"/>
        <w:ind w:left="426"/>
        <w:rPr>
          <w:sz w:val="28"/>
        </w:rPr>
      </w:pPr>
      <w:r>
        <w:rPr>
          <w:sz w:val="28"/>
        </w:rPr>
        <w:t xml:space="preserve">Отв. Ред. В. И. Радченко; под ред. В. Т. Томина.  -  5-е изд. перераб. и доп.  -  М.: «Юрайт-М», 2001.  -  815 с. </w:t>
      </w:r>
    </w:p>
    <w:p w:rsidR="00E42C4B" w:rsidRDefault="00E42C4B">
      <w:pPr>
        <w:pStyle w:val="a4"/>
        <w:numPr>
          <w:ilvl w:val="0"/>
          <w:numId w:val="10"/>
        </w:numPr>
        <w:tabs>
          <w:tab w:val="clear" w:pos="360"/>
          <w:tab w:val="num" w:pos="786"/>
        </w:tabs>
        <w:spacing w:line="360" w:lineRule="auto"/>
        <w:ind w:left="786"/>
        <w:rPr>
          <w:sz w:val="28"/>
        </w:rPr>
      </w:pPr>
      <w:r>
        <w:rPr>
          <w:snapToGrid w:val="0"/>
          <w:color w:val="000000"/>
          <w:sz w:val="28"/>
        </w:rPr>
        <w:t>Научно-практический комментарий к Уголовно-процессуальному</w:t>
      </w:r>
    </w:p>
    <w:p w:rsidR="00E42C4B" w:rsidRDefault="00E42C4B">
      <w:pPr>
        <w:pStyle w:val="a4"/>
        <w:spacing w:line="360" w:lineRule="auto"/>
        <w:ind w:left="426"/>
        <w:rPr>
          <w:snapToGrid w:val="0"/>
          <w:color w:val="000000"/>
          <w:sz w:val="28"/>
        </w:rPr>
      </w:pPr>
      <w:r>
        <w:rPr>
          <w:snapToGrid w:val="0"/>
          <w:color w:val="000000"/>
          <w:sz w:val="28"/>
        </w:rPr>
        <w:t>кодексу Российской Федерации / Под общ. ред. В. М. Лебедева; Науч. ред. В. П. Божьев.  -  М.: Спарк,  2002.  -   991 с.</w:t>
      </w:r>
    </w:p>
    <w:p w:rsidR="00E42C4B" w:rsidRDefault="00E42C4B">
      <w:pPr>
        <w:pStyle w:val="a4"/>
        <w:numPr>
          <w:ilvl w:val="0"/>
          <w:numId w:val="10"/>
        </w:numPr>
        <w:spacing w:line="360" w:lineRule="auto"/>
        <w:ind w:left="851" w:hanging="425"/>
        <w:rPr>
          <w:sz w:val="28"/>
        </w:rPr>
      </w:pPr>
      <w:r>
        <w:rPr>
          <w:sz w:val="28"/>
        </w:rPr>
        <w:t>Уголовно-процессуальное право Российсикой Федерации:</w:t>
      </w:r>
    </w:p>
    <w:p w:rsidR="00E42C4B" w:rsidRDefault="00E42C4B">
      <w:pPr>
        <w:pStyle w:val="a4"/>
        <w:spacing w:line="360" w:lineRule="auto"/>
        <w:ind w:left="426"/>
        <w:rPr>
          <w:sz w:val="28"/>
        </w:rPr>
      </w:pPr>
      <w:r>
        <w:rPr>
          <w:sz w:val="28"/>
        </w:rPr>
        <w:t>Учебник / Отв. ред. П. А. Лупинская.  -  3-е изд., перераб. и доп.  -  М.: Юристъ, 2001.  -  696 с.</w:t>
      </w:r>
    </w:p>
    <w:p w:rsidR="00E42C4B" w:rsidRDefault="00E42C4B">
      <w:pPr>
        <w:pStyle w:val="a4"/>
        <w:spacing w:line="360" w:lineRule="auto"/>
        <w:ind w:left="426"/>
        <w:rPr>
          <w:snapToGrid w:val="0"/>
          <w:color w:val="000000"/>
          <w:sz w:val="28"/>
        </w:rPr>
      </w:pPr>
    </w:p>
    <w:p w:rsidR="00E42C4B" w:rsidRDefault="00E42C4B">
      <w:pPr>
        <w:pStyle w:val="a4"/>
        <w:spacing w:line="360" w:lineRule="auto"/>
        <w:ind w:left="426"/>
        <w:jc w:val="both"/>
        <w:rPr>
          <w:sz w:val="28"/>
        </w:rPr>
      </w:pPr>
    </w:p>
    <w:p w:rsidR="00E42C4B" w:rsidRDefault="00E42C4B">
      <w:pPr>
        <w:pStyle w:val="a4"/>
        <w:spacing w:line="360" w:lineRule="auto"/>
        <w:ind w:left="426"/>
        <w:jc w:val="both"/>
        <w:rPr>
          <w:snapToGrid w:val="0"/>
          <w:color w:val="000000"/>
          <w:sz w:val="28"/>
        </w:rPr>
      </w:pPr>
    </w:p>
    <w:p w:rsidR="00E42C4B" w:rsidRDefault="00E42C4B">
      <w:pPr>
        <w:spacing w:line="360" w:lineRule="auto"/>
        <w:ind w:left="426"/>
        <w:jc w:val="both"/>
        <w:rPr>
          <w:sz w:val="28"/>
        </w:rPr>
      </w:pPr>
    </w:p>
    <w:p w:rsidR="00E42C4B" w:rsidRDefault="00E42C4B">
      <w:pPr>
        <w:spacing w:line="360" w:lineRule="auto"/>
        <w:jc w:val="both"/>
        <w:rPr>
          <w:sz w:val="28"/>
        </w:rPr>
      </w:pPr>
    </w:p>
    <w:p w:rsidR="00E42C4B" w:rsidRDefault="00E42C4B">
      <w:pPr>
        <w:pStyle w:val="a3"/>
        <w:spacing w:line="360" w:lineRule="auto"/>
        <w:jc w:val="both"/>
      </w:pPr>
    </w:p>
    <w:p w:rsidR="00E42C4B" w:rsidRDefault="00E42C4B">
      <w:pPr>
        <w:pStyle w:val="1"/>
        <w:tabs>
          <w:tab w:val="left" w:pos="1134"/>
        </w:tabs>
        <w:spacing w:before="2" w:line="456" w:lineRule="exact"/>
        <w:rPr>
          <w:sz w:val="28"/>
        </w:rPr>
      </w:pPr>
      <w:r>
        <w:rPr>
          <w:sz w:val="28"/>
        </w:rPr>
        <w:tab/>
      </w:r>
    </w:p>
    <w:p w:rsidR="00E42C4B" w:rsidRDefault="00E42C4B">
      <w:bookmarkStart w:id="0" w:name="_GoBack"/>
      <w:bookmarkEnd w:id="0"/>
    </w:p>
    <w:sectPr w:rsidR="00E42C4B">
      <w:type w:val="continuous"/>
      <w:pgSz w:w="11909" w:h="16834"/>
      <w:pgMar w:top="1134" w:right="1134" w:bottom="1418" w:left="198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F014E"/>
    <w:multiLevelType w:val="singleLevel"/>
    <w:tmpl w:val="0419000F"/>
    <w:lvl w:ilvl="0">
      <w:start w:val="1"/>
      <w:numFmt w:val="decimal"/>
      <w:lvlText w:val="%1."/>
      <w:lvlJc w:val="left"/>
      <w:pPr>
        <w:tabs>
          <w:tab w:val="num" w:pos="360"/>
        </w:tabs>
        <w:ind w:left="360" w:hanging="360"/>
      </w:pPr>
    </w:lvl>
  </w:abstractNum>
  <w:abstractNum w:abstractNumId="1">
    <w:nsid w:val="231336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D702A6"/>
    <w:multiLevelType w:val="singleLevel"/>
    <w:tmpl w:val="0419000F"/>
    <w:lvl w:ilvl="0">
      <w:start w:val="1"/>
      <w:numFmt w:val="decimal"/>
      <w:lvlText w:val="%1."/>
      <w:lvlJc w:val="left"/>
      <w:pPr>
        <w:tabs>
          <w:tab w:val="num" w:pos="360"/>
        </w:tabs>
        <w:ind w:left="360" w:hanging="360"/>
      </w:pPr>
    </w:lvl>
  </w:abstractNum>
  <w:abstractNum w:abstractNumId="3">
    <w:nsid w:val="38FB4719"/>
    <w:multiLevelType w:val="singleLevel"/>
    <w:tmpl w:val="0419000F"/>
    <w:lvl w:ilvl="0">
      <w:start w:val="1"/>
      <w:numFmt w:val="decimal"/>
      <w:lvlText w:val="%1."/>
      <w:lvlJc w:val="left"/>
      <w:pPr>
        <w:tabs>
          <w:tab w:val="num" w:pos="360"/>
        </w:tabs>
        <w:ind w:left="360" w:hanging="360"/>
      </w:pPr>
    </w:lvl>
  </w:abstractNum>
  <w:abstractNum w:abstractNumId="4">
    <w:nsid w:val="4C0652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ECE6C81"/>
    <w:multiLevelType w:val="singleLevel"/>
    <w:tmpl w:val="0419000F"/>
    <w:lvl w:ilvl="0">
      <w:start w:val="1"/>
      <w:numFmt w:val="decimal"/>
      <w:lvlText w:val="%1."/>
      <w:lvlJc w:val="left"/>
      <w:pPr>
        <w:tabs>
          <w:tab w:val="num" w:pos="360"/>
        </w:tabs>
        <w:ind w:left="360" w:hanging="360"/>
      </w:pPr>
    </w:lvl>
  </w:abstractNum>
  <w:abstractNum w:abstractNumId="6">
    <w:nsid w:val="5261154A"/>
    <w:multiLevelType w:val="singleLevel"/>
    <w:tmpl w:val="0419000F"/>
    <w:lvl w:ilvl="0">
      <w:start w:val="1"/>
      <w:numFmt w:val="decimal"/>
      <w:lvlText w:val="%1."/>
      <w:lvlJc w:val="left"/>
      <w:pPr>
        <w:tabs>
          <w:tab w:val="num" w:pos="360"/>
        </w:tabs>
        <w:ind w:left="360" w:hanging="360"/>
      </w:pPr>
    </w:lvl>
  </w:abstractNum>
  <w:abstractNum w:abstractNumId="7">
    <w:nsid w:val="55210E9D"/>
    <w:multiLevelType w:val="singleLevel"/>
    <w:tmpl w:val="0419000F"/>
    <w:lvl w:ilvl="0">
      <w:start w:val="1"/>
      <w:numFmt w:val="decimal"/>
      <w:lvlText w:val="%1."/>
      <w:lvlJc w:val="left"/>
      <w:pPr>
        <w:tabs>
          <w:tab w:val="num" w:pos="360"/>
        </w:tabs>
        <w:ind w:left="360" w:hanging="360"/>
      </w:pPr>
    </w:lvl>
  </w:abstractNum>
  <w:abstractNum w:abstractNumId="8">
    <w:nsid w:val="706E0794"/>
    <w:multiLevelType w:val="singleLevel"/>
    <w:tmpl w:val="0419000F"/>
    <w:lvl w:ilvl="0">
      <w:start w:val="1"/>
      <w:numFmt w:val="decimal"/>
      <w:lvlText w:val="%1."/>
      <w:lvlJc w:val="left"/>
      <w:pPr>
        <w:tabs>
          <w:tab w:val="num" w:pos="360"/>
        </w:tabs>
        <w:ind w:left="360" w:hanging="360"/>
      </w:pPr>
    </w:lvl>
  </w:abstractNum>
  <w:abstractNum w:abstractNumId="9">
    <w:nsid w:val="7A2F37C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8"/>
  </w:num>
  <w:num w:numId="4">
    <w:abstractNumId w:val="9"/>
  </w:num>
  <w:num w:numId="5">
    <w:abstractNumId w:val="4"/>
  </w:num>
  <w:num w:numId="6">
    <w:abstractNumId w:val="1"/>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D6F"/>
    <w:rsid w:val="00086D6F"/>
    <w:rsid w:val="00743C9E"/>
    <w:rsid w:val="00CA7BDE"/>
    <w:rsid w:val="00E4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AF3BB-9BEB-4C3C-9414-11647732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pPr>
    <w:rPr>
      <w:snapToGrid w:val="0"/>
    </w:rPr>
  </w:style>
  <w:style w:type="paragraph" w:styleId="a3">
    <w:name w:val="Body Text"/>
    <w:basedOn w:val="a"/>
    <w:semiHidden/>
    <w:rPr>
      <w:sz w:val="28"/>
    </w:rPr>
  </w:style>
  <w:style w:type="paragraph" w:styleId="a4">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2</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Цырульникова</dc:creator>
  <cp:keywords/>
  <cp:lastModifiedBy>admin</cp:lastModifiedBy>
  <cp:revision>2</cp:revision>
  <dcterms:created xsi:type="dcterms:W3CDTF">2014-05-09T17:01:00Z</dcterms:created>
  <dcterms:modified xsi:type="dcterms:W3CDTF">2014-05-09T17:01:00Z</dcterms:modified>
</cp:coreProperties>
</file>