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F1" w:rsidRDefault="003C4780">
      <w:pPr>
        <w:pStyle w:val="af8"/>
      </w:pPr>
      <w:r>
        <w:t>МИНИСТЕРСТВО ОБРАЗОВАНИЯ УКРАИНЫ</w:t>
      </w:r>
    </w:p>
    <w:p w:rsidR="007612F1" w:rsidRDefault="003C4780">
      <w:pPr>
        <w:jc w:val="center"/>
        <w:rPr>
          <w:sz w:val="28"/>
        </w:rPr>
      </w:pPr>
      <w:r>
        <w:rPr>
          <w:sz w:val="28"/>
        </w:rPr>
        <w:t>Донбасская государственная академия</w:t>
      </w:r>
    </w:p>
    <w:p w:rsidR="007612F1" w:rsidRDefault="003C4780">
      <w:pPr>
        <w:jc w:val="center"/>
        <w:rPr>
          <w:sz w:val="28"/>
        </w:rPr>
      </w:pPr>
      <w:r>
        <w:rPr>
          <w:sz w:val="28"/>
        </w:rPr>
        <w:t>строительства и архитектуры</w:t>
      </w:r>
    </w:p>
    <w:p w:rsidR="007612F1" w:rsidRDefault="003C4780">
      <w:pPr>
        <w:jc w:val="center"/>
        <w:rPr>
          <w:sz w:val="28"/>
        </w:rPr>
      </w:pPr>
      <w:r>
        <w:rPr>
          <w:sz w:val="28"/>
        </w:rPr>
        <w:t>Институт повышения образования, подготовки и</w:t>
      </w:r>
    </w:p>
    <w:p w:rsidR="007612F1" w:rsidRDefault="003C4780">
      <w:pPr>
        <w:jc w:val="center"/>
        <w:rPr>
          <w:sz w:val="28"/>
        </w:rPr>
      </w:pPr>
      <w:r>
        <w:rPr>
          <w:sz w:val="28"/>
        </w:rPr>
        <w:t>переподготовки кадров</w:t>
      </w:r>
    </w:p>
    <w:p w:rsidR="007612F1" w:rsidRDefault="003C4780">
      <w:pPr>
        <w:jc w:val="center"/>
        <w:rPr>
          <w:sz w:val="28"/>
        </w:rPr>
      </w:pPr>
      <w:r>
        <w:rPr>
          <w:sz w:val="28"/>
        </w:rPr>
        <w:t>Луганский филиал</w:t>
      </w: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7612F1">
      <w:pPr>
        <w:jc w:val="center"/>
        <w:rPr>
          <w:b/>
          <w:sz w:val="28"/>
          <w:lang w:val="en-US"/>
        </w:rPr>
      </w:pP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Контрольная работа</w:t>
      </w: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по предмету</w:t>
      </w: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“Размещение производительных сил”</w:t>
      </w: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на тему</w:t>
      </w: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“Особенности размещения и проблемы развития</w:t>
      </w:r>
    </w:p>
    <w:p w:rsidR="007612F1" w:rsidRDefault="003C478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электроэнергетики Украины”</w:t>
      </w: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7612F1">
      <w:pPr>
        <w:jc w:val="center"/>
        <w:rPr>
          <w:sz w:val="32"/>
          <w:lang w:val="en-US"/>
        </w:rPr>
      </w:pPr>
    </w:p>
    <w:p w:rsidR="007612F1" w:rsidRDefault="003C4780">
      <w:pPr>
        <w:pStyle w:val="1"/>
        <w:rPr>
          <w:sz w:val="28"/>
        </w:rPr>
      </w:pPr>
      <w:r>
        <w:rPr>
          <w:sz w:val="28"/>
        </w:rPr>
        <w:t xml:space="preserve">Выполнил: </w:t>
      </w:r>
      <w:r>
        <w:rPr>
          <w:sz w:val="28"/>
          <w:lang w:val="ru-RU"/>
        </w:rPr>
        <w:t xml:space="preserve">    с</w:t>
      </w:r>
      <w:r>
        <w:rPr>
          <w:sz w:val="28"/>
        </w:rPr>
        <w:t>тудент группы ЕЗ-81</w:t>
      </w:r>
    </w:p>
    <w:p w:rsidR="007612F1" w:rsidRDefault="003C4780">
      <w:pPr>
        <w:jc w:val="right"/>
        <w:rPr>
          <w:sz w:val="28"/>
          <w:lang w:val="en-US"/>
        </w:rPr>
      </w:pPr>
      <w:r>
        <w:rPr>
          <w:sz w:val="28"/>
          <w:lang w:val="en-US"/>
        </w:rPr>
        <w:t>Чесноков Владимир Владимирович</w:t>
      </w:r>
    </w:p>
    <w:p w:rsidR="007612F1" w:rsidRDefault="003C4780">
      <w:pPr>
        <w:jc w:val="right"/>
        <w:rPr>
          <w:sz w:val="28"/>
          <w:lang w:val="en-US"/>
        </w:rPr>
      </w:pPr>
      <w:r>
        <w:rPr>
          <w:sz w:val="28"/>
          <w:lang w:val="en-US"/>
        </w:rPr>
        <w:t>г.Луганск, ул. Артема, д.43,</w:t>
      </w:r>
    </w:p>
    <w:p w:rsidR="007612F1" w:rsidRDefault="003C4780">
      <w:pPr>
        <w:jc w:val="right"/>
        <w:rPr>
          <w:sz w:val="28"/>
          <w:lang w:val="en-US"/>
        </w:rPr>
      </w:pPr>
      <w:r>
        <w:rPr>
          <w:sz w:val="28"/>
          <w:lang w:val="en-US"/>
        </w:rPr>
        <w:t>№ зач.книжки 8324.</w:t>
      </w: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7612F1">
      <w:pPr>
        <w:jc w:val="right"/>
        <w:rPr>
          <w:sz w:val="32"/>
          <w:lang w:val="en-US"/>
        </w:rPr>
      </w:pPr>
    </w:p>
    <w:p w:rsidR="007612F1" w:rsidRDefault="003C4780">
      <w:pPr>
        <w:pStyle w:val="2"/>
        <w:rPr>
          <w:sz w:val="28"/>
        </w:rPr>
      </w:pPr>
      <w:r>
        <w:rPr>
          <w:sz w:val="28"/>
        </w:rPr>
        <w:t>Луганск</w:t>
      </w:r>
    </w:p>
    <w:p w:rsidR="007612F1" w:rsidRDefault="003C478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1999 год</w:t>
      </w:r>
    </w:p>
    <w:p w:rsidR="007612F1" w:rsidRDefault="003C4780">
      <w:pPr>
        <w:pStyle w:val="10"/>
        <w:jc w:val="center"/>
        <w:rPr>
          <w:rFonts w:ascii="Tahoma" w:hAnsi="Tahoma"/>
          <w:sz w:val="32"/>
        </w:rPr>
      </w:pPr>
      <w:r>
        <w:rPr>
          <w:sz w:val="32"/>
          <w:lang w:val="en-US"/>
        </w:rPr>
        <w:br w:type="page"/>
      </w:r>
      <w:r>
        <w:rPr>
          <w:rFonts w:ascii="Tahoma" w:hAnsi="Tahoma"/>
          <w:sz w:val="32"/>
        </w:rPr>
        <w:t>План.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Общая характеристика отрасли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стр.3.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Мощность отрасли</w:t>
      </w:r>
      <w:r>
        <w:rPr>
          <w:rFonts w:ascii="Tahoma" w:hAnsi="Tahoma"/>
          <w:sz w:val="28"/>
        </w:rPr>
        <w:tab/>
        <w:t xml:space="preserve">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стр.3.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Производство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стр.6.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Сырьевая база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стр.8.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Ценообразование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стр.9.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Линии электропередачи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стр.11.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Рыночные преобразования отрасли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стр.12.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Приватизация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стр.13.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Вторичный рынок акций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стр.15.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Сравнительная характеристика украинских и российских энергетических компаний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стр.17.</w:t>
      </w:r>
    </w:p>
    <w:p w:rsidR="007612F1" w:rsidRDefault="003C4780">
      <w:pPr>
        <w:pStyle w:val="10"/>
        <w:numPr>
          <w:ilvl w:val="0"/>
          <w:numId w:val="4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Сравнительная характеристика энергокомпаний Украины</w:t>
      </w:r>
      <w:r>
        <w:rPr>
          <w:rFonts w:ascii="Tahoma" w:hAnsi="Tahoma"/>
          <w:sz w:val="28"/>
        </w:rPr>
        <w:tab/>
        <w:t>стр.17.</w:t>
      </w:r>
    </w:p>
    <w:p w:rsidR="007612F1" w:rsidRDefault="003C4780">
      <w:pPr>
        <w:pStyle w:val="1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Приложение 1. Структура Минэнерго Украины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стр.22.</w:t>
      </w:r>
    </w:p>
    <w:p w:rsidR="007612F1" w:rsidRDefault="003C4780">
      <w:pPr>
        <w:pStyle w:val="1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Список использованной литературы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стр.22.</w:t>
      </w:r>
    </w:p>
    <w:p w:rsidR="007612F1" w:rsidRDefault="003C4780">
      <w:pPr>
        <w:pStyle w:val="10"/>
      </w:pPr>
      <w:r>
        <w:br w:type="page"/>
      </w:r>
      <w:r>
        <w:rPr>
          <w:b/>
        </w:rPr>
        <w:t>1. Общая характеристика отрасли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Электроэнергетика является основной среди базовых отраслей украинской экономики. Это обусловлено существовавшей во времена СССР специализацией республики в рамках единого народно-хозяйственного комплекса страны. Украина - крупный потребитель и производитель энергии. По показателю объемов потребляемой электроэнергии Украина уступает только таким государствам как США, Россия, Япония, Канада, Германия, Франция и Великобритания (табл. 1). Но потребление электроэнергии на 1 жителя в Украине в 1.3 - 1.4 раза ниже уровня Великобритании и России. </w:t>
      </w:r>
    </w:p>
    <w:p w:rsidR="007612F1" w:rsidRDefault="003C4780">
      <w:pPr>
        <w:pStyle w:val="10"/>
      </w:pPr>
      <w:r>
        <w:t xml:space="preserve">Таблица 1 </w:t>
      </w:r>
      <w:r>
        <w:br/>
      </w:r>
      <w:r>
        <w:rPr>
          <w:b/>
          <w:i/>
        </w:rPr>
        <w:t>Годовое потребление электроэнергии по странам (данные 1992-1994 гг.)</w:t>
      </w:r>
      <w: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151"/>
        <w:gridCol w:w="3776"/>
      </w:tblGrid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Страна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Общее потребление, млрд. кВтч.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Потребление на душу населения, кВтч.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США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12170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6181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Канада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18149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Зап. Германия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Франция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6661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Украина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Швеция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17130</w:t>
            </w:r>
          </w:p>
        </w:tc>
      </w:tr>
      <w:tr w:rsidR="007612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Норвегия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25083</w:t>
            </w:r>
          </w:p>
        </w:tc>
      </w:tr>
    </w:tbl>
    <w:p w:rsidR="007612F1" w:rsidRDefault="007612F1">
      <w:pPr>
        <w:pStyle w:val="10"/>
        <w:jc w:val="center"/>
      </w:pPr>
    </w:p>
    <w:p w:rsidR="007612F1" w:rsidRDefault="003C4780">
      <w:pPr>
        <w:pStyle w:val="10"/>
      </w:pPr>
      <w:r>
        <w:rPr>
          <w:b/>
        </w:rPr>
        <w:t>2. Мощность отрасли</w:t>
      </w:r>
      <w:r>
        <w:t xml:space="preserve">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Общая мощность электростанций Объединенной энергетической системы Украины составляет 54 млн. кВт (табл. 2). Это около половины генерирующих мощностей Германии или Франции или 25% мощности российских электростанций. Отрасль способна производить около 250 млрд. кВтч. электроэнергии в год, что значительно превышает потребности страны. </w:t>
      </w:r>
    </w:p>
    <w:p w:rsidR="007612F1" w:rsidRDefault="003C4780">
      <w:pPr>
        <w:pStyle w:val="10"/>
        <w:ind w:firstLine="720"/>
        <w:jc w:val="both"/>
      </w:pPr>
      <w:r>
        <w:t xml:space="preserve">Генерирующие мощности Украины представлены тепловыми, атомными и гидроэлектростанциями.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ГЭС</w:t>
      </w:r>
      <w:r>
        <w:t xml:space="preserve">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Основным назначением гидроэлектростанций является покрытие пиковой части графика электрической нагрузки, поскольку маневрирование мощностями АЭС практически невозможно, а блоки ТЭС в таком режиме быстро изнашиваются и потребляют больше топлива на единицу произведенной энергии. </w:t>
      </w:r>
    </w:p>
    <w:p w:rsidR="007612F1" w:rsidRDefault="003C4780">
      <w:pPr>
        <w:pStyle w:val="10"/>
        <w:ind w:firstLine="720"/>
        <w:jc w:val="both"/>
      </w:pPr>
      <w:r>
        <w:t xml:space="preserve">Для того, чтобы поддерживать стабильный баланс между производимой и потребляемой энергией, энергосистема должна располагать примерно 30% маневровых площадей. Украинские ГЭС обеспечивают только 8.7% суммарной мощности объединенной энергосистемы. В Украине семь гидроэлектростанций, шесть из них входят в Днепровский каскад, одна расположена в бассейне Днестра. Сейчас строится еще одна электростанция на Днестре, но для поддержания баланса ее мощностей будет также недостаточно. Выход состоит в сооружении гидроаккумулирующих электростанций, которые могли бы аккумулировать электроэнергию ночью и отдавать ее в сеть днем - на пике нагрузки. Пока в Украине действует только Киевская ГАЭС, со всей остротой стоит вопрос о завершении строительства Ташлыкской ГАЭС. Ее ввод в эксплуатацию позволит повысить надежность работы юго-западной части объединенной энергосистемы Украины.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ТЭС</w:t>
      </w:r>
      <w:r>
        <w:t xml:space="preserve"> </w:t>
      </w:r>
    </w:p>
    <w:p w:rsidR="007612F1" w:rsidRDefault="003C4780">
      <w:pPr>
        <w:pStyle w:val="10"/>
        <w:jc w:val="both"/>
      </w:pPr>
      <w:r>
        <w:t xml:space="preserve">Потенциал теплоэнергетики Украины составляют 44 электростанции из которых 14 крупных. В таблице 2 приведено количество блоков различных типов, установленных на этих станциях. </w:t>
      </w:r>
    </w:p>
    <w:p w:rsidR="007612F1" w:rsidRDefault="003C4780">
      <w:pPr>
        <w:pStyle w:val="10"/>
      </w:pPr>
      <w:r>
        <w:t xml:space="preserve">Таблица 2 </w:t>
      </w: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76106" w:rsidTr="00576106">
        <w:tc>
          <w:tcPr>
            <w:tcW w:w="936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12F1" w:rsidRDefault="003C4780">
            <w:pPr>
              <w:pStyle w:val="10"/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sz w:val="20"/>
              </w:rPr>
              <w:t>Количество больших энергетических блоков, установленных на ТЭС Украины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Мощность блока, МВт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Количество блоков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720-800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8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282-300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42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250 (с теплофикационной турбиной)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5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175-210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43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6</w:t>
            </w:r>
          </w:p>
        </w:tc>
      </w:tr>
      <w:tr w:rsidR="007612F1"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</w:pPr>
            <w:r>
              <w:rPr>
                <w:sz w:val="20"/>
              </w:rPr>
              <w:t>104</w:t>
            </w:r>
          </w:p>
        </w:tc>
      </w:tr>
    </w:tbl>
    <w:p w:rsidR="007612F1" w:rsidRDefault="003C4780">
      <w:pPr>
        <w:pStyle w:val="10"/>
        <w:ind w:firstLine="720"/>
        <w:jc w:val="both"/>
      </w:pPr>
      <w:r>
        <w:t xml:space="preserve">С началом развития атомной энергетики инвестиции в теплоэнергетику уменьшились практически до нуля. Последняя ТЭС была введена в эксплуатацию в 1969 г. и с тех пор существенных государственных капиталовложений в теплоэнергетику не осуществлялось. Все последние крупные проекты реконструкции теплоэлектростанций осуществлялись при финансовой поддержке международных организаций. К 2000 г., когда должна быть выведена из эксплуатации Чернобыльская АЭС, необходимо изыскать средства для замещения выбывающих мощностей. Замещение будет осуществляться путем реконструкции существующих и строительства новых ТЭС. </w:t>
      </w:r>
    </w:p>
    <w:p w:rsidR="007612F1" w:rsidRDefault="003C4780">
      <w:pPr>
        <w:pStyle w:val="10"/>
      </w:pPr>
      <w:r>
        <w:rPr>
          <w:b/>
        </w:rPr>
        <w:t>АЭС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Последние 15 лет энергетика Украины развивалась в основном за счет ввода новых мощностей атомных станций. На АЭС установлено 15 энергоблоков мощностью 402, 416 и 1000 МВт, в том числе два с реактором типа РБМК на Чернобыльской и 13 с реакторами типа ВВЭР на других станциях. </w:t>
      </w:r>
    </w:p>
    <w:p w:rsidR="007612F1" w:rsidRDefault="003C4780">
      <w:pPr>
        <w:pStyle w:val="10"/>
        <w:ind w:firstLine="720"/>
        <w:jc w:val="both"/>
      </w:pPr>
      <w:r>
        <w:t xml:space="preserve">Средний коэффициент использования установленной мощности (КИУМ) атомных станций в 1996 году составил 67%, по результатам этого года он достигнет 71-72%. В течение ближайших лет Украина вполне может довести коэффициент использования установленной мощности АЭС до 75%. </w:t>
      </w:r>
    </w:p>
    <w:p w:rsidR="007612F1" w:rsidRDefault="003C4780">
      <w:pPr>
        <w:pStyle w:val="10"/>
      </w:pPr>
      <w:r>
        <w:t xml:space="preserve">Таблица 3 </w:t>
      </w:r>
      <w:r>
        <w:br/>
      </w:r>
      <w:r>
        <w:rPr>
          <w:b/>
          <w:i/>
        </w:rPr>
        <w:t>Установленная мощность электростанций Украины на конец года</w:t>
      </w:r>
      <w:r>
        <w:t xml:space="preserve"> </w:t>
      </w:r>
      <w:r>
        <w:br/>
      </w:r>
    </w:p>
    <w:tbl>
      <w:tblPr>
        <w:tblW w:w="0" w:type="auto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1498"/>
        <w:gridCol w:w="1494"/>
        <w:gridCol w:w="1000"/>
        <w:gridCol w:w="1353"/>
        <w:gridCol w:w="850"/>
        <w:gridCol w:w="1276"/>
        <w:gridCol w:w="1134"/>
      </w:tblGrid>
      <w:tr w:rsidR="007612F1">
        <w:trPr>
          <w:trHeight w:val="435"/>
        </w:trPr>
        <w:tc>
          <w:tcPr>
            <w:tcW w:w="751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98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107" w:type="dxa"/>
            <w:gridSpan w:val="6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</w:tr>
      <w:tr w:rsidR="007612F1">
        <w:trPr>
          <w:trHeight w:val="435"/>
        </w:trPr>
        <w:tc>
          <w:tcPr>
            <w:tcW w:w="751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1498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2494" w:type="dxa"/>
            <w:gridSpan w:val="2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ТЭС</w:t>
            </w:r>
          </w:p>
        </w:tc>
        <w:tc>
          <w:tcPr>
            <w:tcW w:w="2203" w:type="dxa"/>
            <w:gridSpan w:val="2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ГЭС</w:t>
            </w:r>
          </w:p>
        </w:tc>
        <w:tc>
          <w:tcPr>
            <w:tcW w:w="2410" w:type="dxa"/>
            <w:gridSpan w:val="2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АЭС</w:t>
            </w:r>
          </w:p>
        </w:tc>
      </w:tr>
      <w:tr w:rsidR="007612F1">
        <w:trPr>
          <w:trHeight w:val="435"/>
        </w:trPr>
        <w:tc>
          <w:tcPr>
            <w:tcW w:w="751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1498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млн. кВт</w:t>
            </w:r>
          </w:p>
        </w:tc>
        <w:tc>
          <w:tcPr>
            <w:tcW w:w="1494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млн. кВт</w:t>
            </w:r>
          </w:p>
        </w:tc>
        <w:tc>
          <w:tcPr>
            <w:tcW w:w="1000" w:type="dxa"/>
            <w:shd w:val="clear" w:color="FFFFFF" w:fill="FFFFFF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353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млн. кВт</w:t>
            </w:r>
          </w:p>
        </w:tc>
        <w:tc>
          <w:tcPr>
            <w:tcW w:w="850" w:type="dxa"/>
            <w:shd w:val="clear" w:color="FFFFFF" w:fill="FFFFFF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276" w:type="dxa"/>
            <w:shd w:val="clear" w:color="FFFFFF" w:fill="FFFFFF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млн. кВт</w:t>
            </w:r>
          </w:p>
        </w:tc>
        <w:tc>
          <w:tcPr>
            <w:tcW w:w="1134" w:type="dxa"/>
            <w:shd w:val="clear" w:color="FFFFFF" w:fill="FFFFFF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43.9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85.4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51.1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37.6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52.3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72.3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54.3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69.6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54.6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21.6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56.6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37.1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24.8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55.4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66.6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24.9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67.7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67.7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67.7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</w:tr>
      <w:tr w:rsidR="007612F1">
        <w:trPr>
          <w:trHeight w:val="435"/>
        </w:trPr>
        <w:tc>
          <w:tcPr>
            <w:tcW w:w="751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98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54.0</w:t>
            </w:r>
          </w:p>
        </w:tc>
        <w:tc>
          <w:tcPr>
            <w:tcW w:w="149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100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1353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50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76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134" w:type="dxa"/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</w:tr>
    </w:tbl>
    <w:p w:rsidR="007612F1" w:rsidRDefault="003C4780">
      <w:pPr>
        <w:pStyle w:val="10"/>
        <w:ind w:firstLine="720"/>
        <w:jc w:val="both"/>
      </w:pPr>
      <w:r>
        <w:t xml:space="preserve">Как следует из таблицы, максимальной мощности украинская электроэнергетика достигла в 1989 г. - 56.6 млн. кВт, после чего начался спад, обусловленный устареванием и выводом из эксплуатации мощностей тепловых электростанций. Сейчас общая мощность тепловых электростанций составляет 95.8% от уровня 1989 г. Мощности гидроэлектростанций начиная с 1985 г. составляют постоянную величину - 4.7 млн. кВт. Мощности атомных станций возрастали вплоть до 1991 г. В связи с принятием Верховной Радой в 1990 г. решения о прекращении строительства новых блоков в последующие годы был введен в эксплуатацию лишь 6-й энергоблок Запорожской АЭС. В настоящее время возобновлено строительство 2-го энергоблока Хмельницкой и 4-го Ривненской АЭС. Таким образом, за период 1980 - 1991 гг. наблюдалась устойчивая тенденция увеличения доли атомных электростанций в общем объеме установленных генерирующих мощностей в Украине, затем ситуация стабилизировалась (рис. 1). </w:t>
      </w:r>
    </w:p>
    <w:p w:rsidR="007612F1" w:rsidRDefault="00576106">
      <w:pPr>
        <w:pStyle w:val="10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2pt;margin-top:30.8pt;width:464.25pt;height:222.75pt;z-index:251653632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</w:pict>
      </w:r>
      <w:r w:rsidR="003C4780">
        <w:t xml:space="preserve">Рисунок 1 </w:t>
      </w:r>
      <w:r w:rsidR="003C4780">
        <w:br/>
      </w:r>
    </w:p>
    <w:p w:rsidR="007612F1" w:rsidRDefault="003C4780">
      <w:pPr>
        <w:pStyle w:val="10"/>
      </w:pPr>
      <w:r>
        <w:rPr>
          <w:b/>
        </w:rPr>
        <w:t>3. Производство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Динамика производства электроэнергии в Украине отражена в табл. 4. Начиная с 1990 г. производство энергии отраслью неуклонно снижается. Наиболее значительными темпы сокращения производства были в 1991-1994 гг. - от 7 до 9%. Общее падение за 6 лет составило 38.7%. Цифра велика, но в сравнении с масштабным спадом производства в отраслях промышленности она говорит об относительном благополучии энергетики. </w:t>
      </w:r>
    </w:p>
    <w:p w:rsidR="007612F1" w:rsidRDefault="003C4780">
      <w:pPr>
        <w:pStyle w:val="10"/>
        <w:ind w:firstLine="720"/>
        <w:jc w:val="both"/>
      </w:pPr>
      <w:r>
        <w:t xml:space="preserve">Если произвести структуризацию объема производимой энергии по типу генерирующего источника, то ситуация будет следующей. Производство электроэнергии атомными станциями постоянно возрастало (за исключением 1986 г., что обусловлено аварией на Чернобыльской АЭС). В то же время в тепловой энергетике падение происходило ускоренными темпами. В результате, доля ТЭС в общем объеме произведенной энергии в 1996 г. составила 51.7%, АЭС - 43.5%. По итогам 1997 г. прогнозируется повышение доли АЭС до 52%. </w:t>
      </w:r>
    </w:p>
    <w:p w:rsidR="007612F1" w:rsidRDefault="003C4780">
      <w:pPr>
        <w:pStyle w:val="10"/>
      </w:pPr>
      <w:r>
        <w:t xml:space="preserve">Таблица 4 </w:t>
      </w:r>
      <w:r>
        <w:br/>
      </w:r>
      <w:r>
        <w:rPr>
          <w:b/>
          <w:i/>
        </w:rPr>
        <w:t>Производство электроэнергии в Украине</w:t>
      </w:r>
      <w:r>
        <w:t xml:space="preserve"> </w:t>
      </w:r>
      <w:r>
        <w:br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1712"/>
        <w:gridCol w:w="1695"/>
        <w:gridCol w:w="678"/>
        <w:gridCol w:w="1695"/>
        <w:gridCol w:w="508"/>
        <w:gridCol w:w="1695"/>
        <w:gridCol w:w="678"/>
      </w:tblGrid>
      <w:tr w:rsidR="007612F1">
        <w:trPr>
          <w:trHeight w:val="435"/>
          <w:jc w:val="center"/>
        </w:trPr>
        <w:tc>
          <w:tcPr>
            <w:tcW w:w="694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712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949" w:type="dxa"/>
            <w:hMerge w:val="restart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</w:tr>
      <w:tr w:rsidR="007612F1">
        <w:trPr>
          <w:trHeight w:val="435"/>
          <w:jc w:val="center"/>
        </w:trPr>
        <w:tc>
          <w:tcPr>
            <w:tcW w:w="694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1712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2373" w:type="dxa"/>
            <w:hMerge w:val="restart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ТЭС</w:t>
            </w: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2203" w:type="dxa"/>
            <w:hMerge w:val="restart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ГЭС</w:t>
            </w: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2373" w:type="dxa"/>
            <w:hMerge w:val="restart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АЭС</w:t>
            </w:r>
          </w:p>
        </w:tc>
        <w:tc>
          <w:tcPr>
            <w:tcW w:w="0" w:type="auto"/>
            <w:hMerge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</w:tr>
      <w:tr w:rsidR="007612F1">
        <w:trPr>
          <w:trHeight w:val="435"/>
          <w:jc w:val="center"/>
        </w:trPr>
        <w:tc>
          <w:tcPr>
            <w:tcW w:w="694" w:type="dxa"/>
            <w:shd w:val="clear" w:color="FFFFFF" w:fill="FFFFFF"/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1712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млрд. кВтч</w:t>
            </w:r>
          </w:p>
        </w:tc>
        <w:tc>
          <w:tcPr>
            <w:tcW w:w="1695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млрд. кВтч</w:t>
            </w:r>
          </w:p>
        </w:tc>
        <w:tc>
          <w:tcPr>
            <w:tcW w:w="678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695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млрд. кВтч</w:t>
            </w:r>
          </w:p>
        </w:tc>
        <w:tc>
          <w:tcPr>
            <w:tcW w:w="508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695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млрд. кВтч</w:t>
            </w:r>
          </w:p>
        </w:tc>
        <w:tc>
          <w:tcPr>
            <w:tcW w:w="678" w:type="dxa"/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236.0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208.4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88.3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272.0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208.0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272.7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219.3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42.7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15.7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281.5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219.3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77.9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52.6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297.2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213.1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71.7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295.3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218.7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74.1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298.5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211.6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76.2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278.6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191.6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68.8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75.1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252.6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170.8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73.7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230.2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143.8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32.7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203.2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122.1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60.1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68.8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33.9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193.8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113.2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58.4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36.4</w:t>
            </w:r>
          </w:p>
        </w:tc>
      </w:tr>
      <w:tr w:rsidR="007612F1">
        <w:trPr>
          <w:trHeight w:val="435"/>
          <w:jc w:val="center"/>
        </w:trPr>
        <w:tc>
          <w:tcPr>
            <w:tcW w:w="694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712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183.0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94.6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51.7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50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695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678" w:type="dxa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</w:tbl>
    <w:p w:rsidR="007612F1" w:rsidRDefault="007612F1">
      <w:pPr>
        <w:pStyle w:val="10"/>
        <w:rPr>
          <w:lang w:val="en-US"/>
        </w:rPr>
      </w:pPr>
    </w:p>
    <w:p w:rsidR="007612F1" w:rsidRDefault="003C4780">
      <w:pPr>
        <w:pStyle w:val="10"/>
        <w:rPr>
          <w:lang w:val="en-US"/>
        </w:rPr>
      </w:pPr>
      <w:r>
        <w:t>Рисунок 2</w:t>
      </w:r>
    </w:p>
    <w:p w:rsidR="007612F1" w:rsidRDefault="00576106">
      <w:pPr>
        <w:pStyle w:val="10"/>
      </w:pPr>
      <w:r>
        <w:pict>
          <v:shape id="_x0000_s1030" type="#_x0000_t75" style="position:absolute;margin-left:1.15pt;margin-top:13.1pt;width:468pt;height:291pt;z-index:251652608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</w:pict>
      </w:r>
      <w:r w:rsidR="003C4780">
        <w:br/>
      </w:r>
    </w:p>
    <w:p w:rsidR="007612F1" w:rsidRDefault="007612F1">
      <w:pPr>
        <w:pStyle w:val="10"/>
      </w:pPr>
    </w:p>
    <w:p w:rsidR="007612F1" w:rsidRDefault="007612F1">
      <w:pPr>
        <w:pStyle w:val="10"/>
        <w:rPr>
          <w:b/>
        </w:rPr>
      </w:pPr>
    </w:p>
    <w:p w:rsidR="007612F1" w:rsidRDefault="003C4780">
      <w:pPr>
        <w:pStyle w:val="10"/>
      </w:pPr>
      <w:r>
        <w:rPr>
          <w:b/>
        </w:rPr>
        <w:t>Падение спроса на энергию</w:t>
      </w:r>
      <w:r>
        <w:t xml:space="preserve"> </w:t>
      </w:r>
    </w:p>
    <w:p w:rsidR="007612F1" w:rsidRDefault="003C4780">
      <w:pPr>
        <w:pStyle w:val="10"/>
        <w:ind w:firstLine="720"/>
      </w:pPr>
      <w:r>
        <w:t xml:space="preserve">Одна из причин неуклонного падения - снижение потребностей в электроэнергии всех секторов экономики за исключением социально-бытового ввиду продолжающегося экономического кризиса (табл. 5). </w:t>
      </w:r>
    </w:p>
    <w:p w:rsidR="007612F1" w:rsidRDefault="003C4780">
      <w:pPr>
        <w:pStyle w:val="10"/>
        <w:ind w:firstLine="720"/>
        <w:jc w:val="both"/>
      </w:pPr>
      <w:r>
        <w:t xml:space="preserve">Но увеличение потребления энергии населением нельзя объяснить только повышением мощности, используемой в быту (установка электрических обогревателей ввиду плохого теплоснабжения жилья). Большая часть прироста обусловлена улучшением контроля за потреблением электроэнергии, поскольку значительная часть энергии разворовывается населением, особенно в сельской местности. </w:t>
      </w:r>
    </w:p>
    <w:p w:rsidR="007612F1" w:rsidRDefault="003C4780">
      <w:pPr>
        <w:pStyle w:val="10"/>
      </w:pPr>
      <w:r>
        <w:t xml:space="preserve">Таблица 5 </w:t>
      </w:r>
      <w:r>
        <w:br/>
      </w:r>
      <w:r>
        <w:rPr>
          <w:b/>
          <w:i/>
        </w:rPr>
        <w:t>Потребление электрической энергии</w:t>
      </w:r>
      <w:r>
        <w:t xml:space="preserve"> </w:t>
      </w:r>
      <w:r>
        <w:br/>
      </w: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1277"/>
        <w:gridCol w:w="707"/>
        <w:gridCol w:w="1277"/>
        <w:gridCol w:w="707"/>
        <w:gridCol w:w="1277"/>
      </w:tblGrid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Потребители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1994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1994 к 1993, </w:t>
            </w:r>
            <w:r>
              <w:rPr>
                <w:sz w:val="20"/>
              </w:rPr>
              <w:t>%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1995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1995 к 1994, </w:t>
            </w:r>
            <w:r>
              <w:rPr>
                <w:sz w:val="20"/>
              </w:rPr>
              <w:t>%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1996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1996 к 1995, </w:t>
            </w:r>
            <w:r>
              <w:rPr>
                <w:sz w:val="20"/>
              </w:rPr>
              <w:t>%</w:t>
            </w:r>
          </w:p>
        </w:tc>
      </w:tr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Промышленность, строительство, транспорт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-17,6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92,7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-8,1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-8,5</w:t>
            </w:r>
          </w:p>
        </w:tc>
      </w:tr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Сельское хозяйство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-9,2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-18,6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-12,5</w:t>
            </w:r>
          </w:p>
        </w:tc>
      </w:tr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Коммунально-бытовое хозяйство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-5,4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-5,8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-1,7</w:t>
            </w:r>
          </w:p>
        </w:tc>
      </w:tr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-39,0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+8,5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25,4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+42,7</w:t>
            </w:r>
          </w:p>
        </w:tc>
      </w:tr>
      <w:tr w:rsidR="007612F1">
        <w:tc>
          <w:tcPr>
            <w:tcW w:w="29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Всего (нетто)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187,9</w:t>
            </w:r>
          </w:p>
        </w:tc>
        <w:tc>
          <w:tcPr>
            <w:tcW w:w="56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163,5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-13,0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151,3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-7,5</w:t>
            </w:r>
          </w:p>
        </w:tc>
        <w:tc>
          <w:tcPr>
            <w:tcW w:w="70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139,8</w:t>
            </w:r>
          </w:p>
        </w:tc>
        <w:tc>
          <w:tcPr>
            <w:tcW w:w="127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right"/>
              <w:rPr>
                <w:sz w:val="20"/>
              </w:rPr>
            </w:pPr>
            <w:r>
              <w:rPr>
                <w:sz w:val="20"/>
              </w:rPr>
              <w:t>-7,6</w:t>
            </w:r>
          </w:p>
        </w:tc>
      </w:tr>
    </w:tbl>
    <w:p w:rsidR="007612F1" w:rsidRDefault="007612F1">
      <w:pPr>
        <w:pStyle w:val="10"/>
      </w:pPr>
    </w:p>
    <w:p w:rsidR="007612F1" w:rsidRDefault="003C4780">
      <w:pPr>
        <w:pStyle w:val="10"/>
      </w:pPr>
      <w:r>
        <w:rPr>
          <w:b/>
        </w:rPr>
        <w:t>4. Сырьевая база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Кроме того потенциал отрасли остается нереализованным по причине плохого обеспечения электростанций топливом. Украина импортозависима от поставок первичных энергоносителей.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Потребности народно-хозяйственного комплекса за счет собственных ресурсов нефти и газа удовлетворяются на 10-20%, угля - до 80%. В 1996 г. на оплату первичных энергоносителей было затрачено $15.98 млрд. Для стабильного функционирования электроэнергетики требуется около 35% всех топливных расходов страны. Потребление топлива в натуральном выражении приведено в табл. 6. </w:t>
      </w:r>
    </w:p>
    <w:p w:rsidR="007612F1" w:rsidRDefault="003C4780">
      <w:pPr>
        <w:pStyle w:val="10"/>
        <w:rPr>
          <w:lang w:val="en-US"/>
        </w:rPr>
      </w:pPr>
      <w:r>
        <w:t xml:space="preserve">Таблица 6 </w:t>
      </w:r>
      <w:r>
        <w:br/>
      </w:r>
      <w:r>
        <w:rPr>
          <w:b/>
        </w:rPr>
        <w:t>Структура энергетических ресурсов, используемых в производстве электроэнергии и тепла тепловыми электростанциями Украины</w:t>
      </w:r>
      <w:r>
        <w:t xml:space="preserve"> </w:t>
      </w:r>
      <w:r>
        <w:br/>
      </w: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843"/>
      </w:tblGrid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Название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 xml:space="preserve">Единица </w:t>
            </w:r>
            <w:r>
              <w:rPr>
                <w:b/>
                <w:sz w:val="20"/>
              </w:rPr>
              <w:br/>
              <w:t>измерения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1995 г.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1996 г.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Уголь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 у.т.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24,3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46,4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Мазут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 у.т.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Газ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млрд. м куб.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 у.т.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41,6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Гидроэнергия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 у.т.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</w:tr>
      <w:tr w:rsidR="007612F1">
        <w:trPr>
          <w:cantSplit/>
          <w:trHeight w:val="240"/>
        </w:trPr>
        <w:tc>
          <w:tcPr>
            <w:tcW w:w="269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млн. т у.т.</w:t>
            </w:r>
          </w:p>
        </w:tc>
        <w:tc>
          <w:tcPr>
            <w:tcW w:w="184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184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</w:tr>
    </w:tbl>
    <w:p w:rsidR="007612F1" w:rsidRDefault="00576106">
      <w:pPr>
        <w:pStyle w:val="10"/>
      </w:pPr>
      <w:r>
        <w:pict>
          <v:shape id="_x0000_s1034" type="#_x0000_t75" style="position:absolute;margin-left:253.15pt;margin-top:28.85pt;width:150.75pt;height:117pt;z-index:25165465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</w:pict>
      </w:r>
      <w:r>
        <w:pict>
          <v:shape id="_x0000_s1035" type="#_x0000_t75" style="position:absolute;margin-left:29.95pt;margin-top:36.05pt;width:150.75pt;height:84.45pt;z-index:251655680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</w:pict>
      </w:r>
      <w:r w:rsidR="003C4780">
        <w:br/>
      </w:r>
    </w:p>
    <w:p w:rsidR="007612F1" w:rsidRDefault="007612F1">
      <w:pPr>
        <w:pStyle w:val="a3"/>
        <w:rPr>
          <w:lang w:val="en-US"/>
        </w:rPr>
      </w:pPr>
    </w:p>
    <w:p w:rsidR="007612F1" w:rsidRDefault="003C4780">
      <w:pPr>
        <w:pStyle w:val="10"/>
      </w:pPr>
      <w:r>
        <w:rPr>
          <w:b/>
        </w:rPr>
        <w:t>5. Ценообразование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Важнейшая проблема энергетиков - соотношение цен на сырье и конечную продукцию. Топливо закупается станциями по рыночным ценам, тогда как большая часть энергии продается по регулируемому тарифу. </w:t>
      </w:r>
    </w:p>
    <w:p w:rsidR="007612F1" w:rsidRDefault="003C4780">
      <w:pPr>
        <w:pStyle w:val="10"/>
        <w:ind w:firstLine="720"/>
        <w:jc w:val="both"/>
      </w:pPr>
      <w:r>
        <w:t xml:space="preserve">Но под давлением Всемирного банка Кабинетом Министров 26 ноября решено повысить тарифы на электроэнергию в среднем на 4-4.5%. Однако Минэнерго предлагает повысить стоимость 1 киловатт-часа энергии для населения до 9 коп. (8.7%). Результатом правительственного решения стало письмо президента Всемирного банка Джеймса Вульфенсона, в котором говорится о возможности возобновления финансирования проекта реформирования энергетики Украины. Кроме того, Национальная комиссия по вопросам регулирования электроэнергетики намерена в 1998 г. инициировать отмену административного тарифа на электроэнергию, установленного Министерством экономики. В случае, если такое решение будет принято, розничный тариф для потребителей увеличится. </w:t>
      </w:r>
    </w:p>
    <w:p w:rsidR="007612F1" w:rsidRDefault="007612F1">
      <w:pPr>
        <w:pStyle w:val="10"/>
        <w:ind w:firstLine="720"/>
        <w:jc w:val="both"/>
      </w:pPr>
    </w:p>
    <w:p w:rsidR="007612F1" w:rsidRDefault="003C4780">
      <w:pPr>
        <w:pStyle w:val="10"/>
      </w:pPr>
      <w:r>
        <w:rPr>
          <w:b/>
        </w:rPr>
        <w:t>Задолженность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Однако даже небольшая рентабельность, заложенная в этих тарифах не реализуется из-за неплатежеспособности потребителей. На 1.01.1997 г. дебиторская задолженность отрасли составляла 2.5 млрд. грн.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По состоянию на 1.12.1997 г. дебиторская задолженность составляет уже 3.3 млрд. грн. (в табл. 6 приведена структура задолженности). 21 мая 1997 г. Кабинетом Министров принято постановление №487, которым, в частности, предписано принятие к потребителям-должникам мер вплоть до полного отключения энергоснабжения за исключением узкого перечня организаций. Министр энергетики несет персональную ответственность за бесплатный отпуск тепловой и электрической энергии. В октябре с.г. на заседании Кабинета Министров было принято решение о немедленном отключении предприятий-должников. По состоянию на 1 декабря 1997 г. 36301 предприятие имело долги за электроэнергию (общая сумма долгов - 1966.7 млн. грн.). Из них было отключено от энергоснабжения 11769 предприятий и 15180 предприятий получают электроэнергию не полностью. Санкции применяются также к отдельным должностным лицам - руководителям предприятий, виновных в неоплате потребленной электроэнергии. </w:t>
      </w:r>
    </w:p>
    <w:p w:rsidR="007612F1" w:rsidRDefault="003C4780">
      <w:pPr>
        <w:pStyle w:val="10"/>
      </w:pPr>
      <w:r>
        <w:t xml:space="preserve">Таблица 6 </w:t>
      </w:r>
      <w:r>
        <w:br/>
      </w:r>
      <w:r>
        <w:rPr>
          <w:b/>
          <w:i/>
        </w:rPr>
        <w:t>Дебиторская задолженность предприятий Министерства энергетики</w:t>
      </w:r>
      <w:r>
        <w:t xml:space="preserve"> </w:t>
      </w:r>
      <w:r>
        <w:br/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95"/>
        <w:gridCol w:w="3026"/>
      </w:tblGrid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Угольная промышленность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Металлургия и химия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Машиностроение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Агрокомплекс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</w:tr>
      <w:tr w:rsidR="007612F1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576106">
            <w:pPr>
              <w:pStyle w:val="10"/>
              <w:jc w:val="center"/>
              <w:rPr>
                <w:sz w:val="20"/>
              </w:rPr>
            </w:pPr>
            <w:r>
              <w:pict>
                <v:shape id="_x0000_s1037" type="#_x0000_t75" style="position:absolute;left:0;text-align:left;margin-left:1.15pt;margin-top:42.15pt;width:6in;height:140.8pt;z-index:251656704;mso-position-horizontal:absolute;mso-position-horizontal-relative:text;mso-position-vertical:absolute;mso-position-vertical-relative:text" o:allowincell="f">
                  <v:imagedata r:id="rId11" o:title=""/>
                  <w10:wrap type="topAndBottom"/>
                </v:shape>
              </w:pict>
            </w:r>
            <w:r w:rsidR="003C4780">
              <w:rPr>
                <w:sz w:val="20"/>
              </w:rPr>
              <w:t>7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Другие потребители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</w:tr>
    </w:tbl>
    <w:p w:rsidR="007612F1" w:rsidRDefault="007612F1">
      <w:pPr>
        <w:pStyle w:val="10"/>
      </w:pPr>
    </w:p>
    <w:p w:rsidR="007612F1" w:rsidRDefault="007612F1">
      <w:pPr>
        <w:rPr>
          <w:lang w:val="en-US"/>
        </w:rPr>
      </w:pPr>
    </w:p>
    <w:p w:rsidR="007612F1" w:rsidRDefault="003C4780">
      <w:pPr>
        <w:pStyle w:val="10"/>
      </w:pPr>
      <w:r>
        <w:rPr>
          <w:b/>
        </w:rPr>
        <w:t>6. Линии электропередачи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Кроме значительных энергогенерирующих мощностей Украина владеет разветвленной сетью линий электропередачи, которые во времена СССР обеспечивали не только внутренние потребности страны, но и служили связующим звеном с государствами-импортерами советской энергии. Размер и техническое состояние электросетевого хозяйства Украины отражены в таблице 7. </w:t>
      </w:r>
    </w:p>
    <w:p w:rsidR="007612F1" w:rsidRDefault="003C4780">
      <w:pPr>
        <w:pStyle w:val="10"/>
      </w:pPr>
      <w:r>
        <w:t xml:space="preserve">Таблица 7 </w:t>
      </w:r>
      <w:r>
        <w:br/>
      </w:r>
      <w:r>
        <w:rPr>
          <w:b/>
          <w:i/>
        </w:rPr>
        <w:t>Общая протяженность и техническое состояние линий электропередачи Украины (на 1.01.1997 г.)</w:t>
      </w:r>
      <w:r>
        <w:t xml:space="preserve"> </w:t>
      </w:r>
    </w:p>
    <w:p w:rsidR="007612F1" w:rsidRDefault="007612F1">
      <w:pPr>
        <w:pStyle w:val="10"/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15"/>
        <w:gridCol w:w="1595"/>
        <w:gridCol w:w="953"/>
        <w:gridCol w:w="748"/>
        <w:gridCol w:w="2230"/>
      </w:tblGrid>
      <w:tr w:rsidR="007612F1">
        <w:tc>
          <w:tcPr>
            <w:tcW w:w="4962" w:type="dxa"/>
            <w:h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>Воздушные</w:t>
            </w:r>
          </w:p>
        </w:tc>
        <w:tc>
          <w:tcPr>
            <w:tcW w:w="0" w:type="auto"/>
            <w:h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3931" w:type="dxa"/>
            <w:h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Кабельные</w:t>
            </w:r>
          </w:p>
        </w:tc>
        <w:tc>
          <w:tcPr>
            <w:tcW w:w="0" w:type="auto"/>
            <w:h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0" w:type="auto"/>
            <w:h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Тип линии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 подлежит обновлению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Тип линии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 работают более 30 лет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0,4 кВ городского назначения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111012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11497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500 В и ниже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25820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10755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0,4 кВ с/х назначения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361121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54056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 кВ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6-20 кВ городского назначения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22437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 кВ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17109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6-20 кВ с/х назначения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310537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10241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 кВ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21483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35 кВ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63218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35 кВ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110 кВ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31629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110 кВ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154 кВ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7685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Магистральные (220-800 кВ)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40357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</w:tr>
      <w:tr w:rsidR="007612F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947996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64866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F1" w:rsidRDefault="007612F1">
            <w:pPr>
              <w:pStyle w:val="10"/>
              <w:rPr>
                <w:sz w:val="20"/>
              </w:rPr>
            </w:pPr>
          </w:p>
        </w:tc>
      </w:tr>
    </w:tbl>
    <w:p w:rsidR="007612F1" w:rsidRDefault="003C4780">
      <w:pPr>
        <w:pStyle w:val="10"/>
        <w:jc w:val="both"/>
      </w:pPr>
      <w:r>
        <w:t xml:space="preserve">Как следует из таблицы состояние линий электропередачи Украины удовлетворительное, полной замене подлежит около 8.5% воздушных линий и 28.9% кабельных. Но в перспективе электросетевое хозяйство требует реконструкции в связи с большим удельным весом низковольтных линий в структуре сетей. Эти линии характеризуются более высокими потерями электроэнергии, чем высоковольтными, поэтому их необходимо свести к минимуму. </w:t>
      </w:r>
    </w:p>
    <w:p w:rsidR="007612F1" w:rsidRDefault="003C4780">
      <w:pPr>
        <w:pStyle w:val="10"/>
        <w:jc w:val="both"/>
      </w:pPr>
      <w:r>
        <w:rPr>
          <w:b/>
        </w:rPr>
        <w:t>Тепловые сети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В Украине развито централизованное теплоснабжение ряда крупных городов. На балансе энергетических систем Минэнерго 2.8 тыс. км тепловых сетей. Это, в основном, сети, соединяющие теплоэлектростанции и теплоэлектроцентрали с городскими теплосетями. Городские тепловые сети принадлежат местным органам управления. </w:t>
      </w:r>
    </w:p>
    <w:p w:rsidR="007612F1" w:rsidRDefault="003C4780">
      <w:pPr>
        <w:pStyle w:val="10"/>
        <w:ind w:firstLine="720"/>
        <w:jc w:val="both"/>
      </w:pPr>
      <w:r>
        <w:t xml:space="preserve">Вероятно, дальнейшее развитие централизованного теплоснабжения будет прекращено в силу больших потерь тепла при транспортировке. В условиях практически полной зависимости энергетики от импортного газа рациональным является переход к небольшим местным котельным, несмотря на их отрицательное влияние на экологическую ситуацию в городах. </w:t>
      </w:r>
    </w:p>
    <w:p w:rsidR="007612F1" w:rsidRDefault="003C4780">
      <w:pPr>
        <w:pStyle w:val="10"/>
      </w:pPr>
      <w:r>
        <w:rPr>
          <w:b/>
        </w:rPr>
        <w:t>Экспорт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Кроме внутреннего рынка электроэнергия ранее поставлялась в больших объемах на экспорт. За период 1994-1996 г. покупателями являлись только несколько государств - Словакия, Словения, Венгрия, Польша, Румыния.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Причина - в нестабильности частоты в сети, которая периодически снижается до 49,2-49,3 Гц. Свободна от этого недостатка только энергия производимая Бурштынской и Добротворской ТЭС, так как эти станции являются своего рода анклавом в Объединенной энергосистеме Украины (соединены с европейской сетью UCPTE), поставляющим продукцию исключительно на экспорт. Однако электроэнергию даже с нестабильной частотой готовы импортировать Турция и страны Юго-Восточной Европы. </w:t>
      </w:r>
    </w:p>
    <w:p w:rsidR="007612F1" w:rsidRDefault="007612F1">
      <w:pPr>
        <w:pStyle w:val="10"/>
        <w:rPr>
          <w:lang w:val="en-US"/>
        </w:rPr>
      </w:pPr>
    </w:p>
    <w:p w:rsidR="007612F1" w:rsidRDefault="00576106">
      <w:pPr>
        <w:pStyle w:val="10"/>
        <w:rPr>
          <w:lang w:val="en-US"/>
        </w:rPr>
      </w:pPr>
      <w:r>
        <w:pict>
          <v:shape id="_x0000_s1048" type="#_x0000_t75" style="position:absolute;margin-left:109.15pt;margin-top:15.55pt;width:227.25pt;height:168pt;z-index:251657728;mso-position-horizontal:absolute;mso-position-horizontal-relative:text;mso-position-vertical:absolute;mso-position-vertical-relative:text" o:allowincell="f">
            <v:imagedata r:id="rId12" o:title=""/>
            <w10:wrap type="topAndBottom"/>
          </v:shape>
        </w:pict>
      </w:r>
    </w:p>
    <w:p w:rsidR="007612F1" w:rsidRDefault="003C4780">
      <w:pPr>
        <w:pStyle w:val="10"/>
      </w:pPr>
      <w:r>
        <w:rPr>
          <w:b/>
        </w:rPr>
        <w:t>7. Рыночные преобразования отрасли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В настоящее время отрасль переживает нелегкий этап реструктуризации. Начало ему было положено Указом Президента Украины от 21 мая 1994 г. «О мерах по рыночным преобразованиям в отрасли электроэнергетики Украины» в соответствии с которым планировалось реорганизовать Национальный диспетчерский центр Министерства энергетики и электрификации и производственно-энергетические объединения (на момент подписания Указа существовало восемь объединений). Указ Президента №282 от 4.04.1995 г. содержал уточненный перечень создаваемых предприятий и организаций и срок проведения реорганизации - до 1 июля 1995 г. Согласно Указа были созданы: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государственное предприятие «Энергорынок» в составе Национального диспетчерского центра и восьми региональных диспетчерских центров;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четыре государственные акционерные энергогенерирующие компании на базе тепловых электростанций мощностью 500 МВт и выше;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две государственные акционерные энергогенерирующие компании на базе гидроэлектростанций мощностью 300 МВт и выше;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государственная электрическая компания «Укрэлектропередача» в составе магистральных линий электропередачи (воздушных линий и подстанций напряжением 220 кВ и выше с их инфраструктурой) а также межгосударственных и межрегиональных линий электропередачи более низкого напряжения;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двадцать семь региональных государственных акционерных энергоснабжающих компаний на базе государственного имущества, которое остается после вышеуказанных преобразований (24 - в каждой области, по одной в Республике Крым, городах Киеве и Севастополе);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>государственная акционерная холдинговая компания «Энергострой» на базе корпоратизированных предприятий энергостроительного направления.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Преобразования в атомной энергетике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В соответствии с Постановлением Кабинета Министров №1268 от 17 октября 1996 г. на базе имущества атомных станций и их инфраструктур было создано государственное предприятие «Национальная атомная энергогенерирующая компания «Энергоатом» с возложением на нее функций эксплуатирующей организации, часть из которых в переходный период она делегирует атомным электростанциям.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Объединительные тенденции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Следующим этапом реформирования отрасли было объединение в мае 1997 г. Министерства энергетики и электрификации с Государственным комитетом по использованию ядерной энергии, в результате чего было создано Министерство энергетики Украины. Вероятно, в дальнейшем будет реализована давно обсуждаемая идея объединения в рамках единого министерства всех предприятий топливно-энергетического комплекса страны. Настоящая структура Министерства энергетики Украины приведена в приложении 1. </w:t>
      </w:r>
    </w:p>
    <w:p w:rsidR="007612F1" w:rsidRDefault="003C4780">
      <w:pPr>
        <w:pStyle w:val="10"/>
        <w:jc w:val="both"/>
      </w:pPr>
      <w:r>
        <w:rPr>
          <w:b/>
        </w:rPr>
        <w:t>8. Приватизация</w:t>
      </w:r>
      <w:r>
        <w:t xml:space="preserve">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После реорганизации отрасль приступила к приватизации отдельных предприятий. В настоящее время разрешена приватизация государственных акционерных энергогенерирующих компаний, созданных на базе тепловых электростанций и государственных акционерных энергоснабжающих компаний. </w:t>
      </w:r>
    </w:p>
    <w:p w:rsidR="007612F1" w:rsidRDefault="003C4780">
      <w:pPr>
        <w:pStyle w:val="10"/>
        <w:ind w:firstLine="720"/>
        <w:jc w:val="both"/>
      </w:pPr>
      <w:r>
        <w:t xml:space="preserve">В процессе оценки имущества государственных акционерных энергоснабжающих компаний уставные фонды этих предприятий были определены без учета тепловых сетей и электростанций местного значения, которые входят в состав компаний в качестве подразделений, но приватизации не подлежат. </w:t>
      </w:r>
    </w:p>
    <w:p w:rsidR="007612F1" w:rsidRDefault="007612F1">
      <w:pPr>
        <w:pStyle w:val="10"/>
        <w:jc w:val="both"/>
        <w:rPr>
          <w:b/>
        </w:rPr>
      </w:pPr>
    </w:p>
    <w:p w:rsidR="007612F1" w:rsidRDefault="007612F1">
      <w:pPr>
        <w:pStyle w:val="10"/>
        <w:jc w:val="both"/>
        <w:rPr>
          <w:b/>
        </w:rPr>
      </w:pPr>
    </w:p>
    <w:p w:rsidR="007612F1" w:rsidRDefault="007612F1">
      <w:pPr>
        <w:pStyle w:val="10"/>
        <w:jc w:val="both"/>
        <w:rPr>
          <w:b/>
        </w:rPr>
      </w:pPr>
    </w:p>
    <w:p w:rsidR="007612F1" w:rsidRDefault="007612F1">
      <w:pPr>
        <w:pStyle w:val="10"/>
        <w:jc w:val="both"/>
        <w:rPr>
          <w:b/>
        </w:rPr>
      </w:pPr>
    </w:p>
    <w:p w:rsidR="007612F1" w:rsidRDefault="003C4780">
      <w:pPr>
        <w:pStyle w:val="10"/>
        <w:jc w:val="both"/>
        <w:rPr>
          <w:lang w:val="en-US"/>
        </w:rPr>
      </w:pPr>
      <w:r>
        <w:rPr>
          <w:b/>
        </w:rPr>
        <w:t>Государственный пакет акций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На первом этапе к продаже предлагаются акции энергогенерирующих компаний на сумму до 49% уставного фонда. 51% акций остается у государства. Государственный пакет акций энергоснабжающих компаний составит 26%.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Управление госпакетом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Управлять государственным пакетом поручено Министерству энергетики Украины. В настоящий момент оно разрабатывает типовые устав и контракт с председателем правления акционерного общества в качестве этапа подготовки к первому собранию акционеров.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Способы приватизации энергетики</w:t>
      </w:r>
      <w:r>
        <w:t xml:space="preserve"> </w:t>
      </w:r>
    </w:p>
    <w:p w:rsidR="007612F1" w:rsidRDefault="003C4780">
      <w:pPr>
        <w:pStyle w:val="10"/>
        <w:ind w:firstLine="360"/>
        <w:jc w:val="both"/>
      </w:pPr>
      <w:r>
        <w:t xml:space="preserve">Как правило, план размещения акций энергокомпаний кроме государственного пакета содержит еще следующие позиции: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 xml:space="preserve">льготная подписка коллектива и граждан, имеющих право на льготную покупку акций (в среднем около 15-20%); </w:t>
      </w:r>
    </w:p>
    <w:p w:rsidR="007612F1" w:rsidRDefault="003C4780">
      <w:pPr>
        <w:pStyle w:val="10"/>
        <w:numPr>
          <w:ilvl w:val="0"/>
          <w:numId w:val="1"/>
        </w:numPr>
        <w:jc w:val="both"/>
      </w:pPr>
      <w:r>
        <w:t>конкурсы (20-35% для энергоснабжающих компаний и 24% для энергогенерирующих).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Кроме того, небольшие пакеты акций энергоснабжающих компаний предлагаются к продаже на сертификатных аукционах за приватизационные имущественные сертификаты, на фондовых биржах и во внебиржевой фондовой торговой системе за денежные средства. </w:t>
      </w:r>
    </w:p>
    <w:p w:rsidR="007612F1" w:rsidRDefault="003C4780">
      <w:pPr>
        <w:pStyle w:val="10"/>
        <w:ind w:firstLine="720"/>
        <w:jc w:val="both"/>
      </w:pPr>
      <w:r>
        <w:t xml:space="preserve">Конкурсы по продаже акций энергогенерирующих компаний предполагается проводить в форме международного тендера. Верховная Рада отклонила соответствующий законопроект, поданный Президентом; однако Фонд государственного имущества готовит к продаже на тендере в феврале ГАЭК «Донбассэнерго», основываясь на Указе «О международных тендерах как способе приватизации государственного имущества».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Условия конкурса</w:t>
      </w:r>
      <w:r>
        <w:t xml:space="preserve">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По условиям конкурсов покупатель обязуется оплатить не только стоимость пакета акций но и внести инвестиции, превышающие стоимость пакета в 4-5 раз. Подготовку и проведение конкурсов будет осуществлять советник - юридическое лицо, заключившее контракт с Фондом государственного имущества Украины на оказание таких услуг.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Отбор советников производится в соответствии с «Положением о порядке осуществления конкурсного отбора уполномоченных лиц для подготовки и проведения международных торгов», утвержденным приказом ФГИ. </w:t>
      </w:r>
    </w:p>
    <w:p w:rsidR="007612F1" w:rsidRDefault="003C4780">
      <w:pPr>
        <w:pStyle w:val="10"/>
        <w:ind w:firstLine="720"/>
        <w:jc w:val="both"/>
      </w:pPr>
      <w:r>
        <w:t xml:space="preserve">Формально, проведение конкурсов приостановлено Верховной Радой до назначения нового председателя Фонда государственного имущества. Но специалисты считают, что Президент и ФГИ найдут способы осуществить запланированные международные тендеры. </w:t>
      </w:r>
    </w:p>
    <w:p w:rsidR="007612F1" w:rsidRDefault="007612F1">
      <w:pPr>
        <w:pStyle w:val="10"/>
        <w:ind w:firstLine="720"/>
        <w:jc w:val="both"/>
      </w:pPr>
    </w:p>
    <w:p w:rsidR="007612F1" w:rsidRDefault="003C4780">
      <w:pPr>
        <w:pStyle w:val="10"/>
        <w:rPr>
          <w:lang w:val="en-US"/>
        </w:rPr>
      </w:pPr>
      <w:r>
        <w:rPr>
          <w:b/>
        </w:rPr>
        <w:t xml:space="preserve">Перспективы приватизации </w:t>
      </w:r>
    </w:p>
    <w:p w:rsidR="007612F1" w:rsidRDefault="003C4780">
      <w:pPr>
        <w:pStyle w:val="10"/>
        <w:ind w:firstLine="720"/>
        <w:jc w:val="both"/>
      </w:pPr>
      <w:r>
        <w:t xml:space="preserve">Сейчас в Министерстве энергетики подготовлен проект Закона «Об особенностях приватизации объектов энергетики». Ожидается, что данный нормативный акт определит условия приватизации остальных объектов отрасли, пока остающихся в государственной собственности.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 xml:space="preserve">Международные инвестиции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1 ноября 1996 г. подписано соглашение о предоставлении Украине кредита Мирового банка для финансовой поддержки энергогенерирующих компаний и НДЦ. Объем кредита - $317 млн., процентная ставка - 7%. Кредит поступит в рамках проекта по модернизации производства электроэнергии, рассчитанного на 3 года.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Цель - создание в Украине конкурентоспособного рынка электроэнергии, резервов горючего для ТЭС. Еще $55.9 млн. выделяют ЕБРР, правительства США, Нидерландов и Великобритании. Европейский банк реконструкции и развития выдал также кредит в размере $141.22 млн. компании «Донбассэнерго» для реконструкции Старобешевской ТЭС. Кредит выдан на 13 лет, процентная ставка - 8.9%. Международное сообщество предоставило также $32.6 млн. в виде грантов. Из них 10.5 млн. для строительства теплоэлектростанции на Чернобыльской АЭС. </w:t>
      </w:r>
    </w:p>
    <w:p w:rsidR="007612F1" w:rsidRDefault="003C4780">
      <w:pPr>
        <w:pStyle w:val="10"/>
      </w:pPr>
      <w:r>
        <w:rPr>
          <w:b/>
        </w:rPr>
        <w:t>9. Вторичный рынок акций</w:t>
      </w:r>
      <w:r>
        <w:t xml:space="preserve"> </w:t>
      </w: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С марта 1996 г. на вторичном рынке появились акции государственной энергоснабжающей компании «Житомироблэнерго», которые приобретались на сертификатном аукционе в сентябре 1996 г. В это же время началась скупка акций у работников энергокомпаний, причем по заниженным ценам. </w:t>
      </w:r>
    </w:p>
    <w:p w:rsidR="007612F1" w:rsidRDefault="003C4780">
      <w:pPr>
        <w:pStyle w:val="10"/>
        <w:ind w:firstLine="720"/>
        <w:jc w:val="both"/>
      </w:pPr>
      <w:r>
        <w:t xml:space="preserve">Началом цивилизованного рынка можно считать введение в листинг ПФТС первой энергокомпании - ГАЭК «Западэнерго». В последующие три месяца в ПФТС появились остальные энергогенерирующие компании. Поскольку они являются одними из немногих «blue chips» в Украине, рыночная стоимость акций этих предприятий резко возросла (рис 3). </w:t>
      </w:r>
    </w:p>
    <w:p w:rsidR="007612F1" w:rsidRDefault="00576106">
      <w:pPr>
        <w:pStyle w:val="10"/>
      </w:pPr>
      <w:r>
        <w:pict>
          <v:shape id="_x0000_s1049" type="#_x0000_t75" style="position:absolute;margin-left:1.15pt;margin-top:28.8pt;width:375.75pt;height:192.75pt;z-index:251658752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</w:pict>
      </w:r>
      <w:r w:rsidR="003C4780">
        <w:t xml:space="preserve">Рисунок 3  </w:t>
      </w:r>
      <w:r w:rsidR="003C4780">
        <w:rPr>
          <w:b/>
          <w:i/>
        </w:rPr>
        <w:t>Поведение акций энергогенерирующих компаний в ПФТС</w:t>
      </w:r>
      <w:r w:rsidR="003C4780">
        <w:t xml:space="preserve"> </w:t>
      </w:r>
    </w:p>
    <w:p w:rsidR="007612F1" w:rsidRDefault="007612F1">
      <w:pPr>
        <w:pStyle w:val="10"/>
      </w:pPr>
    </w:p>
    <w:p w:rsidR="007612F1" w:rsidRDefault="00576106">
      <w:pPr>
        <w:pStyle w:val="10"/>
      </w:pPr>
      <w:r>
        <w:pict>
          <v:shape id="_x0000_s1050" type="#_x0000_t75" style="position:absolute;margin-left:37.15pt;margin-top:16.15pt;width:375.75pt;height:192.75pt;z-index:251659776;mso-position-horizontal:absolute;mso-position-horizontal-relative:text;mso-position-vertical:absolute;mso-position-vertical-relative:text" o:allowincell="f">
            <v:imagedata r:id="rId14" o:title=""/>
            <w10:wrap type="topAndBottom"/>
          </v:shape>
        </w:pict>
      </w:r>
    </w:p>
    <w:p w:rsidR="007612F1" w:rsidRDefault="00576106">
      <w:pPr>
        <w:pStyle w:val="10"/>
      </w:pPr>
      <w:r>
        <w:pict>
          <v:shape id="_x0000_s1052" type="#_x0000_t75" style="position:absolute;margin-left:29.95pt;margin-top:217.65pt;width:375.75pt;height:185.55pt;z-index:251661824;mso-position-horizontal:absolute;mso-position-horizontal-relative:text;mso-position-vertical:absolute;mso-position-vertical-relative:text" o:allowincell="f">
            <v:imagedata r:id="rId15" o:title=""/>
            <w10:wrap type="topAndBottom"/>
          </v:shape>
        </w:pict>
      </w:r>
      <w:r>
        <w:pict>
          <v:shape id="_x0000_s1051" type="#_x0000_t75" style="position:absolute;margin-left:29.95pt;margin-top:13.85pt;width:375.75pt;height:192.75pt;z-index:251660800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</w:pict>
      </w:r>
    </w:p>
    <w:p w:rsidR="007612F1" w:rsidRDefault="007612F1">
      <w:pPr>
        <w:pStyle w:val="10"/>
      </w:pPr>
    </w:p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В сентябре-октябре рыночная стоимость акций генерирующих компаний достигла своего максимума за все время их нахождения на рынке. При таком уровне цен акций показатели украинских предприятий «отношение рыночной капитализации к мощности» и «отношение рыночной капитализации к годовому производству энергии» практически сравнялись с показателями аналогичных российских предприятий (табл. 8). Учитывая больший уровень политического и законодательного риска в Украине можно сделать вывод, что украинские генерирующие компании были переоценены. После затухания ажиотажного спроса началось стремительное падение цен акций и сейчас они достигли более реальных величин. </w:t>
      </w:r>
    </w:p>
    <w:p w:rsidR="007612F1" w:rsidRDefault="003C4780">
      <w:pPr>
        <w:pStyle w:val="10"/>
      </w:pPr>
      <w:r>
        <w:rPr>
          <w:b/>
        </w:rPr>
        <w:t>10. Сравнительная характеристика украинских и российских энергетических компаний</w:t>
      </w:r>
      <w:r>
        <w:t xml:space="preserve"> </w:t>
      </w: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1"/>
        <w:gridCol w:w="1276"/>
        <w:gridCol w:w="1134"/>
        <w:gridCol w:w="1701"/>
        <w:gridCol w:w="969"/>
        <w:gridCol w:w="590"/>
      </w:tblGrid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Компания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Рыночная капитали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зация, тыс. USD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Устан. мощно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сть, МВт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Произведено эл.энергии в 1996 г., тыс. кВтч 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Капитализа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ция на 1 МВт мощности, USD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Капитализация на 1000 кВтч произведенной энергии, USD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Прибыль на 1 акцию, USD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Р/Е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Донбассэнерго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969 029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21 182 861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127 504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-0,5053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-81,1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Днепроэнерго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771 934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8160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22 662 800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94 600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34,1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2,0694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95,1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Центрэнерго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825 615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7550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19 047 000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109 353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43,3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-0,0167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-133,6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Западэнерго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629 043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11 919 000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132 709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3,4736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ЕЭС России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17 360 662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42 920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160 775 000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404 489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Мосэнерго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4 160 000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14 445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72 715 000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287 989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Иркутскэнерго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1 599 827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12 913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56 462 000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123 893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7612F1">
        <w:tc>
          <w:tcPr>
            <w:tcW w:w="14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b/>
                <w:sz w:val="20"/>
              </w:rPr>
              <w:t>Пермьэнерго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404 596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2 091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11 467 000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193 494</w:t>
            </w:r>
          </w:p>
        </w:tc>
        <w:tc>
          <w:tcPr>
            <w:tcW w:w="170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  <w:tc>
          <w:tcPr>
            <w:tcW w:w="96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20,80</w:t>
            </w:r>
          </w:p>
        </w:tc>
        <w:tc>
          <w:tcPr>
            <w:tcW w:w="5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</w:tbl>
    <w:p w:rsidR="007612F1" w:rsidRDefault="003C4780">
      <w:pPr>
        <w:pStyle w:val="10"/>
        <w:ind w:firstLine="720"/>
        <w:jc w:val="both"/>
        <w:rPr>
          <w:lang w:val="en-US"/>
        </w:rPr>
      </w:pPr>
      <w:r>
        <w:t xml:space="preserve">Примечание: Поскольку в России нет только энергогенерирующих и энергоснабжающих компаний в качестве базы для сравнения были взяты предприятия, которые производят не менее 90% электроэнергии потребляемой в соответствующем регионе. </w:t>
      </w:r>
    </w:p>
    <w:p w:rsidR="007612F1" w:rsidRDefault="003C4780">
      <w:pPr>
        <w:pStyle w:val="10"/>
      </w:pPr>
      <w:r>
        <w:rPr>
          <w:b/>
        </w:rPr>
        <w:t>11. Сравнительная характеристика энергокомпаний Украины</w:t>
      </w:r>
      <w:r>
        <w:t xml:space="preserve"> </w:t>
      </w:r>
    </w:p>
    <w:p w:rsidR="007612F1" w:rsidRDefault="003C4780">
      <w:pPr>
        <w:pStyle w:val="10"/>
        <w:rPr>
          <w:lang w:val="en-US"/>
        </w:rPr>
      </w:pPr>
      <w:r>
        <w:rPr>
          <w:b/>
        </w:rPr>
        <w:t>Энергоснабжающие компании</w:t>
      </w: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Энергоснабжающие компании расположены в каждой области, Республике Крым и городах Киеве и Севастополе. Они являются собственниками электрических сетей соответствующего региона, а также ремонтных, автотранспортных и других вспомогательных подразделений. Кроме того в состав многих из них входят теплоэлектростанции небольшой мощности и теплоэлектроцентрали. Они играют существенную роль в снабжении городов и предприятий теплом и паром. Поскольку ТЭЦ не подлежат приватизации они не были включены в уставные фонды акционерных энергоснабжающих компаний. Наибольшие генерирующие мощности установлены в компаниях «Киевэнерго» и «Харьковоблэнерго». </w:t>
      </w:r>
    </w:p>
    <w:p w:rsidR="007612F1" w:rsidRDefault="003C4780">
      <w:pPr>
        <w:pStyle w:val="10"/>
        <w:rPr>
          <w:lang w:val="en-US"/>
        </w:rPr>
      </w:pPr>
      <w:r>
        <w:t xml:space="preserve">Таблица 9 </w:t>
      </w:r>
    </w:p>
    <w:p w:rsidR="007612F1" w:rsidRDefault="003C4780">
      <w:pPr>
        <w:pStyle w:val="10"/>
        <w:rPr>
          <w:lang w:val="en-US"/>
        </w:rPr>
      </w:pPr>
      <w:r>
        <w:t>Показатели деятельности энергоснабжающих компаний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44"/>
        <w:gridCol w:w="2835"/>
      </w:tblGrid>
      <w:tr w:rsidR="007612F1">
        <w:tc>
          <w:tcPr>
            <w:tcW w:w="22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Устан. мощность, МВт (на 1.01.97 г.)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Объем переданной энергии, тыс. КВтч (1996 г.)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Винницаоблэнерго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2 752 661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Волыньоблэнерго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2 056 000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Днепрооблэнерго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20 485 920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Донецкоблэнерго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23 598 500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Житомироблэнерго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2 318 758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Закарпатьеоблэнерго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1 147 580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Запорожьеоблэнерго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9 861 000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Киевоблэнерго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2 993 096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Киевэнерго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4 501 000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Кировоградоблэнерго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2 788 400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Крымэнерго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3 912 100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Луганскоблэнерго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11 191 300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Львовоблэнерго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2 995 407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Николаевоблэнерго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2 975 321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Одессаоблэнерго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4 763 600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Полтаваоблэнерго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2 844 260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Прикарпатьеоблэнерго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412 100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Ровнооблэнерго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1 333 660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Севастопольгорэнерго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779 799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Сумыоблэнерго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1 989 176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Тернопольоблэнерго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1 458 002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Харьковоблэнерго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5 522 626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Херсоноблэнерго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2 533 750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Хмельницкоблэнерго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2 174 400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Черкасыоблэнерго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3 313 700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Черниговоблэнерго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1 924 000</w:t>
            </w:r>
          </w:p>
        </w:tc>
      </w:tr>
      <w:tr w:rsidR="007612F1">
        <w:tc>
          <w:tcPr>
            <w:tcW w:w="2235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Черновцыоблэнерго</w:t>
            </w:r>
          </w:p>
        </w:tc>
        <w:tc>
          <w:tcPr>
            <w:tcW w:w="3544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1 174 120</w:t>
            </w:r>
          </w:p>
        </w:tc>
      </w:tr>
    </w:tbl>
    <w:p w:rsidR="007612F1" w:rsidRDefault="003C4780">
      <w:pPr>
        <w:pStyle w:val="10"/>
      </w:pPr>
      <w:r>
        <w:t xml:space="preserve"> </w:t>
      </w:r>
    </w:p>
    <w:p w:rsidR="007612F1" w:rsidRDefault="003C4780">
      <w:pPr>
        <w:pStyle w:val="10"/>
        <w:ind w:firstLine="720"/>
        <w:jc w:val="both"/>
      </w:pPr>
      <w:r>
        <w:t xml:space="preserve">Наиболее весомым фактором в определении привлекательности энергоснабжающих предприятий является круг потребителей их электрической и тепловой энергии. Поэтому на вторичном рынке наиболее высоки цены акций энергокомпаний промышленных регионов - Донецка, Днепропетровска, Луганска, Запорожья. О значимости конкретного «облэнерго» можно судить по годовому объему переданной им электроэнергии. Важной характеристикой является также длина линий электропередачи разного напряжения, находящихся в распоряжении компании (табл. 10). </w:t>
      </w:r>
    </w:p>
    <w:p w:rsidR="007612F1" w:rsidRDefault="007612F1">
      <w:pPr>
        <w:pStyle w:val="10"/>
      </w:pPr>
    </w:p>
    <w:p w:rsidR="007612F1" w:rsidRDefault="003C4780">
      <w:pPr>
        <w:pStyle w:val="10"/>
      </w:pPr>
      <w:r>
        <w:t xml:space="preserve">Таблица 10 </w:t>
      </w:r>
    </w:p>
    <w:p w:rsidR="007612F1" w:rsidRDefault="003C4780">
      <w:pPr>
        <w:pStyle w:val="10"/>
      </w:pPr>
      <w:r>
        <w:t xml:space="preserve">Длина воздушных линий электропередачи 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850"/>
        <w:gridCol w:w="798"/>
        <w:gridCol w:w="798"/>
        <w:gridCol w:w="798"/>
        <w:gridCol w:w="798"/>
        <w:gridCol w:w="798"/>
        <w:gridCol w:w="798"/>
      </w:tblGrid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330 кВ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220 кВ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154 кВ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110 кВ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35 кВ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 кВ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10 кВ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6 кВ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500 В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Всего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Винницаоблэнерго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2200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1973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17307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25304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46837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Волыньоблэнерго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977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1364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9526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12556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24452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Днепрооблэнерго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3288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106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5690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15939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3052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30069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58144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Донецкоблэнерго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5253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4052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9464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7350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40678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66797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Житомироблэнерго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1731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2547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14388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185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17839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36690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Закарпатьеоблэнерго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1079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1106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5062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530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8801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16578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Запорожьеоблэнерго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2132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4334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13774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973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17942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39276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Киевоблэнерго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3034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3010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16220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23693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45986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Киевэнерго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381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997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1532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Кировоградоблэнерго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76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1677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3461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12881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15372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33374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Крымэнерго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133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1728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4268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14241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332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11228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31930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Луганскоблэнерго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2487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3522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9677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3974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29067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48727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Львовоблэнерго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2102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2336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11553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827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19398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36216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Николаевоблэнерго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1268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3874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12594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13164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31104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Одессаоблэнерго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2094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3979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17617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520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20760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44970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Полтаваоблэнерго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508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1824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2607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17449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362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24628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47378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Прикарпатьеоблэнерго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945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1159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7547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236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14615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24502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Ривнеоблэнерго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1292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1478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9407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13401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25587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Севастопольгорэнерго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231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552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1238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Сумыоблэнерго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1566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2489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13042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16761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33972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Тернопольоблэнерго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943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1589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9041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12244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23817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Харьковоблэнерго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3703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3860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16450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1110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21504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46643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Херсоноблэнерго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1126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4524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13812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285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12491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32238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Хмельницкоблэнерго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1578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1774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13862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17680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34894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Черкасыоблэнерго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315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1028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2638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11932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87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20085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36125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Черниговоблэнерго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760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515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4993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49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10670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16987</w:t>
            </w:r>
          </w:p>
        </w:tc>
      </w:tr>
      <w:tr w:rsidR="007612F1">
        <w:tc>
          <w:tcPr>
            <w:tcW w:w="1242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>Черновцыоблэнерго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1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1363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2596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14452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21154</w:t>
            </w:r>
          </w:p>
        </w:tc>
        <w:tc>
          <w:tcPr>
            <w:tcW w:w="798" w:type="dxa"/>
          </w:tcPr>
          <w:p w:rsidR="007612F1" w:rsidRDefault="003C4780">
            <w:pPr>
              <w:pStyle w:val="10"/>
              <w:rPr>
                <w:sz w:val="20"/>
              </w:rPr>
            </w:pPr>
            <w:r>
              <w:rPr>
                <w:sz w:val="20"/>
              </w:rPr>
              <w:t xml:space="preserve"> 39580</w:t>
            </w:r>
          </w:p>
        </w:tc>
      </w:tr>
    </w:tbl>
    <w:p w:rsidR="007612F1" w:rsidRDefault="003C4780">
      <w:pPr>
        <w:pStyle w:val="10"/>
      </w:pPr>
      <w:r>
        <w:t xml:space="preserve"> </w:t>
      </w:r>
    </w:p>
    <w:p w:rsidR="007612F1" w:rsidRDefault="003C4780">
      <w:pPr>
        <w:pStyle w:val="10"/>
      </w:pPr>
      <w:r>
        <w:t xml:space="preserve">Энергогенерирующие компании </w:t>
      </w:r>
    </w:p>
    <w:p w:rsidR="007612F1" w:rsidRDefault="003C4780">
      <w:pPr>
        <w:pStyle w:val="10"/>
        <w:ind w:firstLine="720"/>
        <w:jc w:val="both"/>
      </w:pPr>
      <w:r>
        <w:t xml:space="preserve">Наиболее важной характеристикой энергогенерирующих компаний является мощность (табл. 11). Но в условиях кризиса компании не могут обеспечить полную загрузку мощностей. В этом ключе наилучшая ситуация на электростанциях ГАЭК «Донбассэнерго». Однако у этой же компании самый высокий удельный вес затрат топлива: у трех из пяти станций он выше 400 г/кВтч, тогда как у остальных энергогенерирующих компаний затраты ниже. Причина такой ситуации в том, что «Донбассэнерго» в наибольшей мере использует некачественный уголь Донецкого бассейна. Отличительной особенностью ГАЭК «Западэнерго» является ее возможность работы параллельно с европейской системой UCPTE, т.е. экспортоориентированность. Кроме того, в состав компании входит самая новая украинская электростанция - Ладыженская; на этапе строительства находится Добротворская ТЭС-2. </w:t>
      </w:r>
    </w:p>
    <w:p w:rsidR="007612F1" w:rsidRDefault="007612F1">
      <w:pPr>
        <w:pStyle w:val="10"/>
      </w:pPr>
    </w:p>
    <w:p w:rsidR="007612F1" w:rsidRDefault="003C4780">
      <w:pPr>
        <w:pStyle w:val="10"/>
      </w:pPr>
      <w:r>
        <w:t xml:space="preserve">Таблица 11 </w:t>
      </w:r>
    </w:p>
    <w:p w:rsidR="007612F1" w:rsidRDefault="003C4780">
      <w:pPr>
        <w:pStyle w:val="10"/>
      </w:pPr>
      <w:r>
        <w:t xml:space="preserve">Технические характеристики энергогенерирующих компаний.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127"/>
        <w:gridCol w:w="1197"/>
        <w:gridCol w:w="1197"/>
        <w:gridCol w:w="1197"/>
        <w:gridCol w:w="1197"/>
        <w:gridCol w:w="1058"/>
      </w:tblGrid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08" w:righ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Электростанция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Устан. мощность, МВт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Кол-во блоков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уд. вес затрат условного топлива, г/кВтч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Часы работы за год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firstLine="62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использования мощности</w:t>
            </w:r>
          </w:p>
        </w:tc>
      </w:tr>
      <w:tr w:rsidR="007612F1">
        <w:trPr>
          <w:cantSplit/>
          <w:jc w:val="center"/>
        </w:trPr>
        <w:tc>
          <w:tcPr>
            <w:tcW w:w="8577" w:type="dxa"/>
            <w:gridSpan w:val="7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b/>
              </w:rPr>
              <w:t>Днепроэнерго (8160 МВт)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08" w:right="-108" w:firstLine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Криворожская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45497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Запорожская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26260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Приднепровская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47423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</w:tr>
      <w:tr w:rsidR="007612F1">
        <w:trPr>
          <w:cantSplit/>
          <w:jc w:val="center"/>
        </w:trPr>
        <w:tc>
          <w:tcPr>
            <w:tcW w:w="8577" w:type="dxa"/>
            <w:gridSpan w:val="7"/>
          </w:tcPr>
          <w:p w:rsidR="007612F1" w:rsidRDefault="003C4780">
            <w:pPr>
              <w:pStyle w:val="10"/>
              <w:jc w:val="center"/>
              <w:rPr>
                <w:sz w:val="20"/>
                <w:lang w:val="en-US"/>
              </w:rPr>
            </w:pPr>
            <w:r>
              <w:rPr>
                <w:b/>
              </w:rPr>
              <w:t>Донбассэнерго (7610 МВт)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Зуевская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23165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Славянская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Луганская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31351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Старобешевская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62893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57,3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Кураховская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48045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</w:tr>
      <w:tr w:rsidR="007612F1">
        <w:trPr>
          <w:cantSplit/>
          <w:jc w:val="center"/>
        </w:trPr>
        <w:tc>
          <w:tcPr>
            <w:tcW w:w="8577" w:type="dxa"/>
            <w:gridSpan w:val="7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b/>
              </w:rPr>
              <w:t>Центрэнерго (7550 МВт)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Углегорская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24225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Трипольская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25384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Змиевская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47201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</w:tr>
      <w:tr w:rsidR="007612F1">
        <w:trPr>
          <w:cantSplit/>
          <w:jc w:val="center"/>
        </w:trPr>
        <w:tc>
          <w:tcPr>
            <w:tcW w:w="8577" w:type="dxa"/>
            <w:gridSpan w:val="7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b/>
              </w:rPr>
              <w:t>Западэнерго (4700 МВт)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Бурштынская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67202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Ладыженская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25674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</w:tr>
      <w:tr w:rsidR="007612F1">
        <w:trPr>
          <w:jc w:val="center"/>
        </w:trPr>
        <w:tc>
          <w:tcPr>
            <w:tcW w:w="604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7612F1" w:rsidRDefault="003C4780">
            <w:pPr>
              <w:pStyle w:val="10"/>
              <w:ind w:left="-172" w:firstLine="172"/>
              <w:rPr>
                <w:sz w:val="20"/>
              </w:rPr>
            </w:pPr>
            <w:r>
              <w:rPr>
                <w:sz w:val="20"/>
              </w:rPr>
              <w:t xml:space="preserve"> Добротворская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97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12405</w:t>
            </w:r>
          </w:p>
        </w:tc>
        <w:tc>
          <w:tcPr>
            <w:tcW w:w="1058" w:type="dxa"/>
          </w:tcPr>
          <w:p w:rsidR="007612F1" w:rsidRDefault="003C4780">
            <w:pPr>
              <w:pStyle w:val="10"/>
              <w:ind w:left="-172" w:firstLine="172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</w:tr>
    </w:tbl>
    <w:p w:rsidR="007612F1" w:rsidRDefault="003C4780">
      <w:pPr>
        <w:pStyle w:val="10"/>
      </w:pPr>
      <w:r>
        <w:t xml:space="preserve"> </w:t>
      </w:r>
    </w:p>
    <w:p w:rsidR="007612F1" w:rsidRDefault="007612F1">
      <w:pPr>
        <w:pStyle w:val="10"/>
      </w:pPr>
    </w:p>
    <w:p w:rsidR="007612F1" w:rsidRDefault="003C4780">
      <w:pPr>
        <w:pStyle w:val="10"/>
        <w:jc w:val="right"/>
      </w:pPr>
      <w:r>
        <w:rPr>
          <w:b/>
        </w:rPr>
        <w:t>Приложение 1</w:t>
      </w:r>
      <w:r>
        <w:t>.</w:t>
      </w:r>
    </w:p>
    <w:p w:rsidR="007612F1" w:rsidRDefault="003C4780">
      <w:pPr>
        <w:pStyle w:val="10"/>
        <w:jc w:val="center"/>
        <w:rPr>
          <w:sz w:val="28"/>
        </w:rPr>
      </w:pPr>
      <w:r>
        <w:rPr>
          <w:sz w:val="28"/>
        </w:rPr>
        <w:t>Структура Минэнерго Украины</w:t>
      </w:r>
    </w:p>
    <w:p w:rsidR="007612F1" w:rsidRDefault="00576106">
      <w:pPr>
        <w:pStyle w:val="10"/>
      </w:pPr>
      <w:r>
        <w:pict>
          <v:shape id="_x0000_s1053" type="#_x0000_t75" style="position:absolute;margin-left:1.15pt;margin-top:6.65pt;width:467.7pt;height:154.75pt;z-index:251662848;mso-position-horizontal:absolute;mso-position-horizontal-relative:text;mso-position-vertical:absolute;mso-position-vertical-relative:text" o:allowincell="f">
            <v:imagedata r:id="rId17" o:title=""/>
            <w10:wrap type="topAndBottom"/>
          </v:shape>
        </w:pict>
      </w:r>
    </w:p>
    <w:p w:rsidR="007612F1" w:rsidRDefault="007612F1">
      <w:pPr>
        <w:pStyle w:val="10"/>
      </w:pPr>
    </w:p>
    <w:p w:rsidR="007612F1" w:rsidRDefault="007612F1">
      <w:pPr>
        <w:pStyle w:val="10"/>
      </w:pPr>
    </w:p>
    <w:p w:rsidR="007612F1" w:rsidRDefault="007612F1">
      <w:pPr>
        <w:pStyle w:val="10"/>
      </w:pPr>
    </w:p>
    <w:p w:rsidR="007612F1" w:rsidRDefault="003C4780">
      <w:pPr>
        <w:pStyle w:val="10"/>
        <w:jc w:val="center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7612F1" w:rsidRDefault="003C4780">
      <w:pPr>
        <w:pStyle w:val="10"/>
        <w:numPr>
          <w:ilvl w:val="0"/>
          <w:numId w:val="3"/>
        </w:numPr>
        <w:rPr>
          <w:noProof/>
          <w:sz w:val="22"/>
        </w:rPr>
      </w:pPr>
      <w:r>
        <w:rPr>
          <w:sz w:val="22"/>
        </w:rPr>
        <w:t>Меренков А. П. и др. "Проблемы преобразования теплового хозяйства России"</w:t>
      </w:r>
      <w:r>
        <w:rPr>
          <w:noProof/>
          <w:sz w:val="22"/>
        </w:rPr>
        <w:t xml:space="preserve"> </w:t>
      </w:r>
      <w:bookmarkStart w:id="0" w:name="OCRUncertain033"/>
      <w:r>
        <w:rPr>
          <w:noProof/>
          <w:sz w:val="22"/>
        </w:rPr>
        <w:t>//</w:t>
      </w:r>
      <w:bookmarkEnd w:id="0"/>
      <w:r>
        <w:rPr>
          <w:sz w:val="22"/>
        </w:rPr>
        <w:t xml:space="preserve"> Изв. РАН. Энергетика</w:t>
      </w:r>
      <w:r>
        <w:rPr>
          <w:noProof/>
          <w:sz w:val="22"/>
        </w:rPr>
        <w:t xml:space="preserve"> </w:t>
      </w:r>
      <w:bookmarkStart w:id="1" w:name="OCRUncertain034"/>
      <w:r>
        <w:rPr>
          <w:noProof/>
          <w:sz w:val="22"/>
        </w:rPr>
        <w:t>.</w:t>
      </w:r>
      <w:bookmarkEnd w:id="1"/>
      <w:r>
        <w:rPr>
          <w:noProof/>
          <w:sz w:val="22"/>
        </w:rPr>
        <w:t xml:space="preserve"> - 1992. -№6</w:t>
      </w:r>
    </w:p>
    <w:p w:rsidR="007612F1" w:rsidRDefault="003C4780">
      <w:pPr>
        <w:pStyle w:val="10"/>
        <w:numPr>
          <w:ilvl w:val="0"/>
          <w:numId w:val="3"/>
        </w:numPr>
      </w:pPr>
      <w:r>
        <w:rPr>
          <w:sz w:val="22"/>
        </w:rPr>
        <w:t>Хри</w:t>
      </w:r>
      <w:bookmarkStart w:id="2" w:name="OCRUncertain018"/>
      <w:r>
        <w:rPr>
          <w:sz w:val="22"/>
        </w:rPr>
        <w:t>п</w:t>
      </w:r>
      <w:bookmarkEnd w:id="2"/>
      <w:r>
        <w:rPr>
          <w:sz w:val="22"/>
        </w:rPr>
        <w:t xml:space="preserve">ев </w:t>
      </w:r>
      <w:bookmarkStart w:id="3" w:name="OCRUncertain019"/>
      <w:r>
        <w:rPr>
          <w:sz w:val="22"/>
        </w:rPr>
        <w:t>Л.</w:t>
      </w:r>
      <w:bookmarkEnd w:id="3"/>
      <w:r>
        <w:rPr>
          <w:sz w:val="22"/>
        </w:rPr>
        <w:t xml:space="preserve"> С. "Усиление взаимосвязей в развитии теплоснабжения и ТЭК"</w:t>
      </w:r>
      <w:r>
        <w:rPr>
          <w:noProof/>
          <w:sz w:val="22"/>
        </w:rPr>
        <w:t xml:space="preserve"> –1996г.</w:t>
      </w:r>
    </w:p>
    <w:p w:rsidR="007612F1" w:rsidRDefault="003C4780">
      <w:pPr>
        <w:pStyle w:val="10"/>
        <w:numPr>
          <w:ilvl w:val="0"/>
          <w:numId w:val="3"/>
        </w:numPr>
      </w:pPr>
      <w:r>
        <w:rPr>
          <w:sz w:val="22"/>
        </w:rPr>
        <w:t xml:space="preserve">Дьяков А. </w:t>
      </w:r>
      <w:bookmarkStart w:id="4" w:name="OCRUncertain017"/>
      <w:r>
        <w:rPr>
          <w:sz w:val="22"/>
        </w:rPr>
        <w:t>Ф.</w:t>
      </w:r>
      <w:bookmarkEnd w:id="4"/>
      <w:r>
        <w:rPr>
          <w:sz w:val="22"/>
        </w:rPr>
        <w:t xml:space="preserve"> "Основные направления развития энергетики России"</w:t>
      </w:r>
      <w:r>
        <w:rPr>
          <w:noProof/>
          <w:sz w:val="22"/>
        </w:rPr>
        <w:t xml:space="preserve"> – 1991г.</w:t>
      </w:r>
    </w:p>
    <w:p w:rsidR="007612F1" w:rsidRDefault="003C4780">
      <w:pPr>
        <w:pStyle w:val="10"/>
        <w:numPr>
          <w:ilvl w:val="0"/>
          <w:numId w:val="3"/>
        </w:numPr>
      </w:pPr>
      <w:r>
        <w:rPr>
          <w:noProof/>
          <w:sz w:val="22"/>
        </w:rPr>
        <w:t>Материалы Всемирной глобальной компьютерной сети ИНТЕРНЕТ.</w:t>
      </w:r>
    </w:p>
    <w:p w:rsidR="007612F1" w:rsidRDefault="007612F1">
      <w:pPr>
        <w:pStyle w:val="10"/>
      </w:pPr>
      <w:bookmarkStart w:id="5" w:name="_GoBack"/>
      <w:bookmarkEnd w:id="5"/>
    </w:p>
    <w:sectPr w:rsidR="007612F1">
      <w:footerReference w:type="even" r:id="rId18"/>
      <w:footerReference w:type="default" r:id="rId19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F1" w:rsidRDefault="003C4780">
      <w:r>
        <w:separator/>
      </w:r>
    </w:p>
  </w:endnote>
  <w:endnote w:type="continuationSeparator" w:id="0">
    <w:p w:rsidR="007612F1" w:rsidRDefault="003C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F1" w:rsidRDefault="003C4780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:rsidR="007612F1" w:rsidRDefault="007612F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F1" w:rsidRDefault="003C4780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22</w:t>
    </w:r>
    <w:r>
      <w:rPr>
        <w:rStyle w:val="af7"/>
      </w:rPr>
      <w:fldChar w:fldCharType="end"/>
    </w:r>
  </w:p>
  <w:p w:rsidR="007612F1" w:rsidRDefault="007612F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F1" w:rsidRDefault="003C4780">
      <w:r>
        <w:separator/>
      </w:r>
    </w:p>
  </w:footnote>
  <w:footnote w:type="continuationSeparator" w:id="0">
    <w:p w:rsidR="007612F1" w:rsidRDefault="003C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DB38F2"/>
    <w:multiLevelType w:val="singleLevel"/>
    <w:tmpl w:val="B678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43696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1B2B99"/>
    <w:multiLevelType w:val="singleLevel"/>
    <w:tmpl w:val="B678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80"/>
    <w:rsid w:val="003C4780"/>
    <w:rsid w:val="00576106"/>
    <w:rsid w:val="007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3D9BF2A0-5C7E-4EE9-BC3A-F1148A89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note text"/>
    <w:basedOn w:val="a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6">
    <w:name w:val="annotation reference"/>
    <w:basedOn w:val="a0"/>
    <w:semiHidden/>
    <w:rPr>
      <w:sz w:val="16"/>
    </w:rPr>
  </w:style>
  <w:style w:type="character" w:styleId="a7">
    <w:name w:val="footnote reference"/>
    <w:basedOn w:val="a0"/>
    <w:semiHidden/>
    <w:rPr>
      <w:vertAlign w:val="superscript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customStyle="1" w:styleId="a8">
    <w:name w:val="Термин"/>
    <w:basedOn w:val="10"/>
    <w:next w:val="a9"/>
    <w:pPr>
      <w:spacing w:before="0" w:after="0"/>
    </w:pPr>
  </w:style>
  <w:style w:type="paragraph" w:customStyle="1" w:styleId="a9">
    <w:name w:val="Список определений"/>
    <w:basedOn w:val="10"/>
    <w:next w:val="a8"/>
    <w:pPr>
      <w:spacing w:before="0" w:after="0"/>
      <w:ind w:left="360"/>
    </w:pPr>
  </w:style>
  <w:style w:type="character" w:customStyle="1" w:styleId="aa">
    <w:name w:val="Определение"/>
    <w:rPr>
      <w:i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  <w:style w:type="paragraph" w:customStyle="1" w:styleId="H3">
    <w:name w:val="H3"/>
    <w:basedOn w:val="10"/>
    <w:next w:val="10"/>
    <w:pPr>
      <w:keepNext/>
      <w:outlineLvl w:val="3"/>
    </w:pPr>
    <w:rPr>
      <w:b/>
      <w:sz w:val="28"/>
    </w:rPr>
  </w:style>
  <w:style w:type="paragraph" w:customStyle="1" w:styleId="H4">
    <w:name w:val="H4"/>
    <w:basedOn w:val="10"/>
    <w:next w:val="10"/>
    <w:pPr>
      <w:keepNext/>
      <w:outlineLvl w:val="4"/>
    </w:pPr>
    <w:rPr>
      <w:b/>
    </w:rPr>
  </w:style>
  <w:style w:type="paragraph" w:customStyle="1" w:styleId="H5">
    <w:name w:val="H5"/>
    <w:basedOn w:val="10"/>
    <w:next w:val="10"/>
    <w:pPr>
      <w:keepNext/>
      <w:outlineLvl w:val="5"/>
    </w:pPr>
    <w:rPr>
      <w:b/>
      <w:sz w:val="20"/>
    </w:rPr>
  </w:style>
  <w:style w:type="paragraph" w:customStyle="1" w:styleId="H6">
    <w:name w:val="H6"/>
    <w:basedOn w:val="10"/>
    <w:next w:val="10"/>
    <w:pPr>
      <w:keepNext/>
      <w:outlineLvl w:val="6"/>
    </w:pPr>
    <w:rPr>
      <w:b/>
      <w:sz w:val="16"/>
    </w:rPr>
  </w:style>
  <w:style w:type="paragraph" w:customStyle="1" w:styleId="ab">
    <w:name w:val="Адреса"/>
    <w:basedOn w:val="10"/>
    <w:next w:val="10"/>
    <w:pPr>
      <w:spacing w:before="0" w:after="0"/>
    </w:pPr>
    <w:rPr>
      <w:i/>
    </w:rPr>
  </w:style>
  <w:style w:type="paragraph" w:customStyle="1" w:styleId="ac">
    <w:name w:val="Цитаты"/>
    <w:basedOn w:val="10"/>
    <w:pPr>
      <w:ind w:left="360" w:right="360"/>
    </w:pPr>
  </w:style>
  <w:style w:type="character" w:customStyle="1" w:styleId="ad">
    <w:name w:val="Узел"/>
    <w:rPr>
      <w:i/>
    </w:rPr>
  </w:style>
  <w:style w:type="character" w:customStyle="1" w:styleId="ae">
    <w:name w:val="Код"/>
    <w:rPr>
      <w:rFonts w:ascii="Courier New" w:hAnsi="Courier New"/>
      <w:sz w:val="20"/>
    </w:rPr>
  </w:style>
  <w:style w:type="character" w:customStyle="1" w:styleId="af">
    <w:name w:val="Клавиатура"/>
    <w:rPr>
      <w:rFonts w:ascii="Courier New" w:hAnsi="Courier New"/>
      <w:b/>
      <w:sz w:val="20"/>
    </w:rPr>
  </w:style>
  <w:style w:type="paragraph" w:customStyle="1" w:styleId="af0">
    <w:name w:val="Готовый"/>
    <w:basedOn w:val="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10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10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1">
    <w:name w:val="Образец"/>
    <w:rPr>
      <w:rFonts w:ascii="Courier New" w:hAnsi="Courier New"/>
    </w:rPr>
  </w:style>
  <w:style w:type="character" w:customStyle="1" w:styleId="af2">
    <w:name w:val="Печатная машинка"/>
    <w:rPr>
      <w:rFonts w:ascii="Courier New" w:hAnsi="Courier New"/>
      <w:sz w:val="20"/>
    </w:rPr>
  </w:style>
  <w:style w:type="character" w:customStyle="1" w:styleId="af3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4">
    <w:name w:val="Примечание"/>
    <w:rPr>
      <w:vanish/>
    </w:rPr>
  </w:style>
  <w:style w:type="paragraph" w:styleId="11">
    <w:name w:val="index 1"/>
    <w:basedOn w:val="a"/>
    <w:next w:val="a"/>
    <w:autoRedefine/>
    <w:semiHidden/>
    <w:pPr>
      <w:ind w:left="200" w:hanging="200"/>
    </w:pPr>
    <w:rPr>
      <w:sz w:val="18"/>
    </w:rPr>
  </w:style>
  <w:style w:type="paragraph" w:styleId="20">
    <w:name w:val="index 2"/>
    <w:basedOn w:val="a"/>
    <w:next w:val="a"/>
    <w:autoRedefine/>
    <w:semiHidden/>
    <w:pPr>
      <w:ind w:left="400" w:hanging="200"/>
    </w:pPr>
    <w:rPr>
      <w:sz w:val="18"/>
    </w:rPr>
  </w:style>
  <w:style w:type="paragraph" w:styleId="3">
    <w:name w:val="index 3"/>
    <w:basedOn w:val="a"/>
    <w:next w:val="a"/>
    <w:autoRedefine/>
    <w:semiHidden/>
    <w:pPr>
      <w:ind w:left="600" w:hanging="200"/>
    </w:pPr>
    <w:rPr>
      <w:sz w:val="18"/>
    </w:rPr>
  </w:style>
  <w:style w:type="paragraph" w:styleId="4">
    <w:name w:val="index 4"/>
    <w:basedOn w:val="a"/>
    <w:next w:val="a"/>
    <w:autoRedefine/>
    <w:semiHidden/>
    <w:pPr>
      <w:ind w:left="800" w:hanging="200"/>
    </w:pPr>
    <w:rPr>
      <w:sz w:val="18"/>
    </w:rPr>
  </w:style>
  <w:style w:type="paragraph" w:styleId="5">
    <w:name w:val="index 5"/>
    <w:basedOn w:val="a"/>
    <w:next w:val="a"/>
    <w:autoRedefine/>
    <w:semiHidden/>
    <w:pPr>
      <w:ind w:left="1000" w:hanging="200"/>
    </w:pPr>
    <w:rPr>
      <w:sz w:val="18"/>
    </w:rPr>
  </w:style>
  <w:style w:type="paragraph" w:styleId="6">
    <w:name w:val="index 6"/>
    <w:basedOn w:val="a"/>
    <w:next w:val="a"/>
    <w:autoRedefine/>
    <w:semiHidden/>
    <w:pPr>
      <w:ind w:left="1200" w:hanging="200"/>
    </w:pPr>
    <w:rPr>
      <w:sz w:val="18"/>
    </w:rPr>
  </w:style>
  <w:style w:type="paragraph" w:styleId="7">
    <w:name w:val="index 7"/>
    <w:basedOn w:val="a"/>
    <w:next w:val="a"/>
    <w:autoRedefine/>
    <w:semiHidden/>
    <w:pPr>
      <w:ind w:left="1400" w:hanging="200"/>
    </w:pPr>
    <w:rPr>
      <w:sz w:val="18"/>
    </w:rPr>
  </w:style>
  <w:style w:type="paragraph" w:styleId="8">
    <w:name w:val="index 8"/>
    <w:basedOn w:val="a"/>
    <w:next w:val="a"/>
    <w:autoRedefine/>
    <w:semiHidden/>
    <w:pPr>
      <w:ind w:left="1600" w:hanging="200"/>
    </w:pPr>
    <w:rPr>
      <w:sz w:val="18"/>
    </w:rPr>
  </w:style>
  <w:style w:type="paragraph" w:styleId="9">
    <w:name w:val="index 9"/>
    <w:basedOn w:val="a"/>
    <w:next w:val="a"/>
    <w:autoRedefine/>
    <w:semiHidden/>
    <w:pPr>
      <w:ind w:left="1800" w:hanging="200"/>
    </w:pPr>
    <w:rPr>
      <w:sz w:val="18"/>
    </w:rPr>
  </w:style>
  <w:style w:type="paragraph" w:styleId="af5">
    <w:name w:val="index heading"/>
    <w:basedOn w:val="a"/>
    <w:next w:val="11"/>
    <w:semiHidden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styleId="af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f7">
    <w:name w:val="page number"/>
    <w:basedOn w:val="a0"/>
    <w:semiHidden/>
  </w:style>
  <w:style w:type="paragraph" w:styleId="af8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xINVESTSTROY</Company>
  <LinksUpToDate>false</LinksUpToDate>
  <CharactersWithSpaces>30818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 (Shumacher-Litle)</dc:creator>
  <cp:keywords/>
  <cp:lastModifiedBy>Irina</cp:lastModifiedBy>
  <cp:revision>2</cp:revision>
  <cp:lastPrinted>1999-12-21T13:51:00Z</cp:lastPrinted>
  <dcterms:created xsi:type="dcterms:W3CDTF">2014-09-05T18:50:00Z</dcterms:created>
  <dcterms:modified xsi:type="dcterms:W3CDTF">2014-09-05T18:50:00Z</dcterms:modified>
</cp:coreProperties>
</file>