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0D" w:rsidRDefault="00D6300D">
      <w:pPr>
        <w:pStyle w:val="a3"/>
      </w:pPr>
      <w:r>
        <w:t>НАЦИОНАЛЬНЫЙ МЕДИЦИНСКИЙ УНИВЕРСИТЕТ</w:t>
      </w:r>
    </w:p>
    <w:p w:rsidR="00D6300D" w:rsidRDefault="00D6300D">
      <w:pPr>
        <w:spacing w:line="360" w:lineRule="auto"/>
        <w:ind w:firstLine="567"/>
        <w:jc w:val="center"/>
        <w:rPr>
          <w:sz w:val="28"/>
          <w:lang w:val="en-US"/>
        </w:rPr>
      </w:pPr>
      <w:r>
        <w:rPr>
          <w:sz w:val="28"/>
          <w:lang w:val="en-US"/>
        </w:rPr>
        <w:t>им. акад. А.А. Богомольца</w:t>
      </w:r>
    </w:p>
    <w:p w:rsidR="00D6300D" w:rsidRDefault="00D6300D">
      <w:pPr>
        <w:spacing w:line="360" w:lineRule="auto"/>
        <w:ind w:right="424" w:firstLine="567"/>
        <w:jc w:val="right"/>
        <w:rPr>
          <w:sz w:val="28"/>
          <w:lang w:val="en-US"/>
        </w:rPr>
      </w:pPr>
    </w:p>
    <w:p w:rsidR="00D6300D" w:rsidRDefault="00D6300D">
      <w:pPr>
        <w:spacing w:line="360" w:lineRule="auto"/>
        <w:ind w:right="424" w:firstLine="567"/>
        <w:jc w:val="right"/>
        <w:rPr>
          <w:sz w:val="24"/>
          <w:lang w:val="en-US"/>
        </w:rPr>
      </w:pPr>
      <w:r>
        <w:rPr>
          <w:sz w:val="24"/>
          <w:lang w:val="en-US"/>
        </w:rPr>
        <w:t>кафедра педиатрии № 2</w:t>
      </w:r>
    </w:p>
    <w:p w:rsidR="00D6300D" w:rsidRDefault="00D6300D">
      <w:pPr>
        <w:spacing w:line="360" w:lineRule="auto"/>
        <w:ind w:right="424" w:firstLine="567"/>
        <w:jc w:val="right"/>
        <w:rPr>
          <w:sz w:val="24"/>
          <w:lang w:val="en-US"/>
        </w:rPr>
      </w:pPr>
    </w:p>
    <w:p w:rsidR="00D6300D" w:rsidRDefault="00D6300D">
      <w:pPr>
        <w:spacing w:line="360" w:lineRule="auto"/>
        <w:ind w:right="424" w:firstLine="567"/>
        <w:jc w:val="right"/>
        <w:rPr>
          <w:sz w:val="24"/>
          <w:lang w:val="en-US"/>
        </w:rPr>
      </w:pPr>
    </w:p>
    <w:p w:rsidR="00D6300D" w:rsidRDefault="00D6300D">
      <w:pPr>
        <w:spacing w:line="360" w:lineRule="auto"/>
        <w:ind w:right="424" w:firstLine="567"/>
        <w:jc w:val="right"/>
        <w:rPr>
          <w:sz w:val="24"/>
          <w:lang w:val="en-US"/>
        </w:rPr>
      </w:pPr>
    </w:p>
    <w:p w:rsidR="00D6300D" w:rsidRDefault="00D6300D">
      <w:pPr>
        <w:spacing w:line="360" w:lineRule="auto"/>
        <w:ind w:right="424" w:firstLine="567"/>
        <w:jc w:val="right"/>
        <w:rPr>
          <w:sz w:val="24"/>
          <w:lang w:val="en-US"/>
        </w:rPr>
      </w:pPr>
    </w:p>
    <w:p w:rsidR="00D6300D" w:rsidRDefault="00D6300D">
      <w:pPr>
        <w:spacing w:line="360" w:lineRule="auto"/>
        <w:ind w:right="424" w:firstLine="567"/>
        <w:jc w:val="right"/>
        <w:rPr>
          <w:sz w:val="24"/>
          <w:lang w:val="en-US"/>
        </w:rPr>
      </w:pPr>
    </w:p>
    <w:p w:rsidR="00D6300D" w:rsidRDefault="00D6300D">
      <w:pPr>
        <w:spacing w:line="360" w:lineRule="auto"/>
        <w:ind w:right="424" w:firstLine="567"/>
        <w:jc w:val="right"/>
        <w:rPr>
          <w:sz w:val="24"/>
          <w:lang w:val="en-US"/>
        </w:rPr>
      </w:pPr>
    </w:p>
    <w:p w:rsidR="00D6300D" w:rsidRDefault="00D6300D">
      <w:pPr>
        <w:spacing w:line="360" w:lineRule="auto"/>
        <w:ind w:right="424" w:firstLine="567"/>
        <w:jc w:val="right"/>
        <w:rPr>
          <w:sz w:val="24"/>
          <w:lang w:val="en-US"/>
        </w:rPr>
      </w:pPr>
    </w:p>
    <w:p w:rsidR="00D6300D" w:rsidRDefault="00D6300D">
      <w:pPr>
        <w:spacing w:line="360" w:lineRule="auto"/>
        <w:ind w:right="424" w:firstLine="567"/>
        <w:jc w:val="right"/>
        <w:rPr>
          <w:sz w:val="24"/>
          <w:lang w:val="en-US"/>
        </w:rPr>
      </w:pPr>
    </w:p>
    <w:p w:rsidR="00D6300D" w:rsidRDefault="00D6300D">
      <w:pPr>
        <w:spacing w:line="360" w:lineRule="auto"/>
        <w:ind w:right="424" w:firstLine="567"/>
        <w:rPr>
          <w:sz w:val="28"/>
          <w:lang w:val="en-US"/>
        </w:rPr>
      </w:pPr>
      <w:r>
        <w:rPr>
          <w:sz w:val="28"/>
          <w:lang w:val="en-US"/>
        </w:rPr>
        <w:t>Реферат на тему:</w:t>
      </w:r>
    </w:p>
    <w:p w:rsidR="00D6300D" w:rsidRDefault="00D6300D">
      <w:pPr>
        <w:pStyle w:val="20"/>
        <w:rPr>
          <w:lang w:val="ru-RU"/>
        </w:rPr>
      </w:pPr>
      <w:r>
        <w:rPr>
          <w:lang w:val="ru-RU"/>
        </w:rPr>
        <w:t>Особенности системы крови у детей разных возрастных групп</w:t>
      </w:r>
    </w:p>
    <w:p w:rsidR="00D6300D" w:rsidRDefault="00D6300D">
      <w:pPr>
        <w:spacing w:line="360" w:lineRule="auto"/>
        <w:ind w:right="424" w:firstLine="567"/>
        <w:rPr>
          <w:sz w:val="36"/>
          <w:lang w:val="en-US"/>
        </w:rPr>
      </w:pPr>
    </w:p>
    <w:p w:rsidR="00D6300D" w:rsidRDefault="00D6300D">
      <w:pPr>
        <w:spacing w:line="360" w:lineRule="auto"/>
        <w:ind w:firstLine="567"/>
        <w:jc w:val="both"/>
        <w:rPr>
          <w:sz w:val="24"/>
          <w:lang w:val="en-US"/>
        </w:rPr>
      </w:pPr>
    </w:p>
    <w:p w:rsidR="00D6300D" w:rsidRDefault="00D6300D">
      <w:pPr>
        <w:spacing w:line="360" w:lineRule="auto"/>
        <w:ind w:firstLine="567"/>
        <w:jc w:val="both"/>
        <w:rPr>
          <w:sz w:val="24"/>
          <w:lang w:val="en-US"/>
        </w:rPr>
      </w:pPr>
    </w:p>
    <w:p w:rsidR="00D6300D" w:rsidRDefault="00D6300D">
      <w:pPr>
        <w:pStyle w:val="1"/>
        <w:spacing w:line="360" w:lineRule="auto"/>
        <w:ind w:left="0" w:firstLine="567"/>
        <w:jc w:val="both"/>
      </w:pPr>
    </w:p>
    <w:p w:rsidR="00D6300D" w:rsidRDefault="00D6300D"/>
    <w:p w:rsidR="00D6300D" w:rsidRDefault="00D6300D">
      <w:pPr>
        <w:pStyle w:val="1"/>
        <w:spacing w:line="360" w:lineRule="auto"/>
        <w:ind w:left="0" w:firstLine="567"/>
        <w:jc w:val="both"/>
      </w:pPr>
    </w:p>
    <w:p w:rsidR="00D6300D" w:rsidRDefault="00D6300D">
      <w:pPr>
        <w:pStyle w:val="1"/>
        <w:spacing w:line="360" w:lineRule="auto"/>
        <w:ind w:left="0" w:firstLine="567"/>
        <w:jc w:val="both"/>
      </w:pPr>
    </w:p>
    <w:p w:rsidR="00D6300D" w:rsidRDefault="00D6300D">
      <w:pPr>
        <w:pStyle w:val="1"/>
        <w:spacing w:line="360" w:lineRule="auto"/>
        <w:ind w:left="0" w:firstLine="567"/>
        <w:jc w:val="right"/>
        <w:rPr>
          <w:b w:val="0"/>
          <w:sz w:val="28"/>
        </w:rPr>
      </w:pPr>
      <w:r>
        <w:rPr>
          <w:b w:val="0"/>
          <w:sz w:val="28"/>
        </w:rPr>
        <w:t>Студента 3 курса</w:t>
      </w:r>
    </w:p>
    <w:p w:rsidR="00D6300D" w:rsidRDefault="00D6300D">
      <w:pPr>
        <w:pStyle w:val="1"/>
        <w:spacing w:line="360" w:lineRule="auto"/>
        <w:ind w:left="0" w:firstLine="567"/>
        <w:jc w:val="right"/>
        <w:rPr>
          <w:b w:val="0"/>
          <w:sz w:val="28"/>
        </w:rPr>
      </w:pPr>
      <w:r>
        <w:rPr>
          <w:b w:val="0"/>
          <w:sz w:val="28"/>
        </w:rPr>
        <w:t>3 группы 2 мед. факультета</w:t>
      </w:r>
    </w:p>
    <w:p w:rsidR="00D6300D" w:rsidRDefault="00D6300D">
      <w:pPr>
        <w:pStyle w:val="1"/>
        <w:spacing w:line="360" w:lineRule="auto"/>
        <w:ind w:left="0" w:firstLine="567"/>
        <w:jc w:val="right"/>
        <w:rPr>
          <w:b w:val="0"/>
          <w:sz w:val="28"/>
        </w:rPr>
      </w:pPr>
      <w:r>
        <w:rPr>
          <w:b w:val="0"/>
          <w:sz w:val="28"/>
        </w:rPr>
        <w:t>Шепетько А.Е.</w:t>
      </w:r>
    </w:p>
    <w:p w:rsidR="00D6300D" w:rsidRDefault="00D6300D">
      <w:pPr>
        <w:pStyle w:val="1"/>
        <w:spacing w:line="360" w:lineRule="auto"/>
        <w:ind w:left="0" w:firstLine="567"/>
        <w:jc w:val="right"/>
        <w:rPr>
          <w:b w:val="0"/>
          <w:sz w:val="28"/>
        </w:rPr>
      </w:pPr>
    </w:p>
    <w:p w:rsidR="00D6300D" w:rsidRDefault="00D6300D">
      <w:pPr>
        <w:pStyle w:val="1"/>
        <w:spacing w:line="360" w:lineRule="auto"/>
        <w:ind w:left="0" w:firstLine="567"/>
        <w:jc w:val="center"/>
        <w:rPr>
          <w:b w:val="0"/>
          <w:sz w:val="28"/>
        </w:rPr>
      </w:pPr>
    </w:p>
    <w:p w:rsidR="00D6300D" w:rsidRDefault="00D6300D">
      <w:pPr>
        <w:pStyle w:val="2"/>
        <w:rPr>
          <w:b w:val="0"/>
        </w:rPr>
      </w:pPr>
      <w:r>
        <w:rPr>
          <w:b w:val="0"/>
        </w:rPr>
        <w:t>Киев – 1999</w:t>
      </w:r>
    </w:p>
    <w:p w:rsidR="00D6300D" w:rsidRDefault="00D6300D">
      <w:pPr>
        <w:spacing w:before="240" w:line="480" w:lineRule="auto"/>
        <w:ind w:right="-1" w:firstLine="567"/>
        <w:jc w:val="both"/>
        <w:rPr>
          <w:sz w:val="28"/>
        </w:rPr>
      </w:pPr>
      <w:r>
        <w:rPr>
          <w:sz w:val="28"/>
        </w:rPr>
        <w:br w:type="page"/>
        <w:t>У новорожденного масса кост</w:t>
      </w:r>
      <w:r>
        <w:rPr>
          <w:sz w:val="28"/>
        </w:rPr>
        <w:softHyphen/>
        <w:t>ного мозга составляет примерно 1,4 % массы тела (около 40 г). С воз</w:t>
      </w:r>
      <w:r>
        <w:rPr>
          <w:sz w:val="28"/>
        </w:rPr>
        <w:softHyphen/>
        <w:t>растом увеличивается масса костно</w:t>
      </w:r>
      <w:r>
        <w:rPr>
          <w:sz w:val="28"/>
        </w:rPr>
        <w:softHyphen/>
        <w:t>го мозга и у взрослого человека составляет в среднем 3000 г.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Красный костный мозг в пренатальном периоде развития присут</w:t>
      </w:r>
      <w:r>
        <w:rPr>
          <w:sz w:val="28"/>
        </w:rPr>
        <w:softHyphen/>
        <w:t>ствует во всех костях и окружен эндостом, выстилающим костные полости. Лишь к концу гестации начинают появляться в костном моз</w:t>
      </w:r>
      <w:r>
        <w:rPr>
          <w:sz w:val="28"/>
        </w:rPr>
        <w:softHyphen/>
        <w:t>ге конечностей жировые клетки. Пос</w:t>
      </w:r>
      <w:r>
        <w:rPr>
          <w:sz w:val="28"/>
        </w:rPr>
        <w:softHyphen/>
        <w:t>ле рождения в отдельных частях скелета красный костный мозг заме</w:t>
      </w:r>
      <w:r>
        <w:rPr>
          <w:sz w:val="28"/>
        </w:rPr>
        <w:softHyphen/>
        <w:t>няется желтым.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В процессе роста изменяется соотношение красного и желтого костного мозга. С возрастом увеличивается и масса различных кровяных кле</w:t>
      </w:r>
      <w:r>
        <w:rPr>
          <w:sz w:val="28"/>
        </w:rPr>
        <w:softHyphen/>
        <w:t>ток в костном мозге.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Состав периферической крови в первые дни после рождения претерпевает значительные изменения. Сразу же после рождения красная кровь новоро</w:t>
      </w:r>
      <w:r>
        <w:rPr>
          <w:sz w:val="28"/>
        </w:rPr>
        <w:softHyphen/>
        <w:t>жденных характеризуется повышенным содержанием гемоглобина и большим количеством эритроцитов. В среднем сразу после рождения содержание гемо</w:t>
      </w:r>
      <w:r>
        <w:rPr>
          <w:sz w:val="28"/>
        </w:rPr>
        <w:softHyphen/>
        <w:t>глобина равно 210 г/л (колебания 180—240 г/л) и эритроцитов — 6·10</w:t>
      </w:r>
      <w:r>
        <w:rPr>
          <w:sz w:val="28"/>
          <w:vertAlign w:val="superscript"/>
        </w:rPr>
        <w:t>12</w:t>
      </w:r>
      <w:r>
        <w:rPr>
          <w:sz w:val="28"/>
        </w:rPr>
        <w:t>/л (ко</w:t>
      </w:r>
      <w:r>
        <w:rPr>
          <w:sz w:val="28"/>
        </w:rPr>
        <w:softHyphen/>
        <w:t>лебания 7,2·10</w:t>
      </w:r>
      <w:r>
        <w:rPr>
          <w:sz w:val="28"/>
          <w:vertAlign w:val="superscript"/>
        </w:rPr>
        <w:t>12</w:t>
      </w:r>
      <w:r>
        <w:rPr>
          <w:sz w:val="28"/>
        </w:rPr>
        <w:t>/л — 5,38·10</w:t>
      </w:r>
      <w:r>
        <w:rPr>
          <w:sz w:val="28"/>
          <w:vertAlign w:val="superscript"/>
        </w:rPr>
        <w:t>12</w:t>
      </w:r>
      <w:r>
        <w:rPr>
          <w:sz w:val="28"/>
        </w:rPr>
        <w:t>/л). Через несколько часов после рождения со</w:t>
      </w:r>
      <w:r>
        <w:rPr>
          <w:sz w:val="28"/>
        </w:rPr>
        <w:softHyphen/>
        <w:t>держание эритроцитов и гемоглобина увеличивается за счет плацентарной трансфузии и гемоконцентрации, а затем с конца первых — начала вторых су</w:t>
      </w:r>
      <w:r>
        <w:rPr>
          <w:sz w:val="28"/>
        </w:rPr>
        <w:softHyphen/>
        <w:t>ток жизни происходит снижение содержания гемоглобина (наибольшее — к 10-му дню жизни), эритроцитов (к 5—7-му дню).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Красная кровь новорожденных отличается от крови детей более старших возрастов не только в количественном, но и в качественном отношении. Для крови новорожденного прежде всего характерен отчетливый анизоцитоз, от</w:t>
      </w:r>
      <w:r>
        <w:rPr>
          <w:sz w:val="28"/>
        </w:rPr>
        <w:softHyphen/>
        <w:t>мечаемый в течение 5—7 дней, и макроцитоз, т. е. несколько больший в первые дни жизни диаметр эритроцитов, чем в более позднем возрасте.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Кровь новорожденных содержит много молодых еще не совсем зрелых форм эритроцитов, указывающих на активно протекающие процессы эритропоэза. В течение первых часов жизни количество ретикулоцитов — предшественников эритроцитов — колеблется от 8—13°/оо до 42°/оо</w:t>
      </w:r>
      <w:r>
        <w:rPr>
          <w:i/>
          <w:sz w:val="28"/>
        </w:rPr>
        <w:t>.</w:t>
      </w:r>
      <w:r>
        <w:rPr>
          <w:sz w:val="28"/>
        </w:rPr>
        <w:t xml:space="preserve"> Но кривая ретикулоцитоза, давая максимальный подъем в, первые 24—48 ч жизни, в дальнейшем начи</w:t>
      </w:r>
      <w:r>
        <w:rPr>
          <w:sz w:val="28"/>
        </w:rPr>
        <w:softHyphen/>
        <w:t>нает быстро понижаться и между 5-м и 7-м днями жиз</w:t>
      </w:r>
      <w:r>
        <w:rPr>
          <w:sz w:val="28"/>
        </w:rPr>
        <w:softHyphen/>
        <w:t>ни доходит до минимальных цифр. Кроме этих молодых форм эритро</w:t>
      </w:r>
      <w:r>
        <w:rPr>
          <w:sz w:val="28"/>
        </w:rPr>
        <w:softHyphen/>
        <w:t>цитов, в крови новорожденных как вполне нормальное явление встреча</w:t>
      </w:r>
      <w:r>
        <w:rPr>
          <w:sz w:val="28"/>
        </w:rPr>
        <w:softHyphen/>
        <w:t>ются ядросодержащие формы эритроцитов, чаще нормоциты и эритробласты. В заметном количестве их удается обнаружить только в течение несколь</w:t>
      </w:r>
      <w:r>
        <w:rPr>
          <w:sz w:val="28"/>
        </w:rPr>
        <w:softHyphen/>
        <w:t>ких первых дней жизни, а затем они встречаются в крови в единичном виде.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Наличие большого числа эритроцитов, повышенное количество гемогло</w:t>
      </w:r>
      <w:r>
        <w:rPr>
          <w:sz w:val="28"/>
        </w:rPr>
        <w:softHyphen/>
        <w:t>бина, присутствие большого количества молодых незрелых форм эритроцитов в периферической крови в первые дни жизни свидетельствуют об интенсивном эритропоэзе как реакции на недостаточность снабжения плода кислородом в период внутриутробного развития, и в родах. Эритропоэз у детей при ро</w:t>
      </w:r>
      <w:r>
        <w:rPr>
          <w:sz w:val="28"/>
        </w:rPr>
        <w:softHyphen/>
        <w:t>ждении составляет около 4·10</w:t>
      </w:r>
      <w:r>
        <w:rPr>
          <w:sz w:val="28"/>
          <w:vertAlign w:val="superscript"/>
        </w:rPr>
        <w:t>12</w:t>
      </w:r>
      <w:r>
        <w:rPr>
          <w:sz w:val="28"/>
        </w:rPr>
        <w:t>/л в сутки, что в 5 раз выше, чем у детей стар</w:t>
      </w:r>
      <w:r>
        <w:rPr>
          <w:sz w:val="28"/>
        </w:rPr>
        <w:softHyphen/>
        <w:t>ше года и взрослых. После рождения в связи с установлением внешнего дыха</w:t>
      </w:r>
      <w:r>
        <w:rPr>
          <w:sz w:val="28"/>
        </w:rPr>
        <w:softHyphen/>
        <w:t>ния гипоксия сменяется гипероксией. Это вызывает снижение выработки эритропоэтинов, в значительной степени подавляется эритропоэз и начинается падение количества эритроцитов и гемоглобина.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По литературным данным, эритроциты, продуцированные внутриутроб</w:t>
      </w:r>
      <w:r>
        <w:rPr>
          <w:sz w:val="28"/>
        </w:rPr>
        <w:softHyphen/>
        <w:t>но, обладают укороченной длительностью жизни по сравнению со взрослыми и детьми более старшего возраста и более склонны к гемолизу. Длительность жизни эритроцитов у новорожденных в первые дни жизни составляет 12 дней, что в 5—6 раз меньше средненормальной длительности жизни эритроцитов детей старше года и взрослых.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Имеются и отличия в количестве лейкоцитов. В периферической крови в первые дни жизни после рождения число лейкоцитов до 5-го дня жизни пре</w:t>
      </w:r>
      <w:r>
        <w:rPr>
          <w:sz w:val="28"/>
        </w:rPr>
        <w:softHyphen/>
        <w:t>вышает 18-20·10</w:t>
      </w:r>
      <w:r>
        <w:rPr>
          <w:sz w:val="28"/>
          <w:vertAlign w:val="superscript"/>
        </w:rPr>
        <w:t>9</w:t>
      </w:r>
      <w:r>
        <w:rPr>
          <w:sz w:val="28"/>
        </w:rPr>
        <w:t>/л, причем нейтрофилы составляют 60-70 % всех клеток белой крови. Лейкоцитарная формула сдвинута влево за счет большого содер</w:t>
      </w:r>
      <w:r>
        <w:rPr>
          <w:sz w:val="28"/>
        </w:rPr>
        <w:softHyphen/>
        <w:t>жания палочкоядерных и в меньшей степени метамиелоцитов (юных). Могут обнаруживаться и единичные миелоциты.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Значительные изменения претерпевает лейкоцитарная формула, что выра</w:t>
      </w:r>
      <w:r>
        <w:rPr>
          <w:sz w:val="28"/>
        </w:rPr>
        <w:softHyphen/>
        <w:t>жается в падении числа нейтрофилов и увеличении количества лимфоцитов. На 5-й день жизни их число сравнивается (так называемый первый перекрест), составляя около 40-44% в формуле белой крови. Затем происходит дальней</w:t>
      </w:r>
      <w:r>
        <w:rPr>
          <w:sz w:val="28"/>
        </w:rPr>
        <w:softHyphen/>
        <w:t>шее возрастание числа лимфоцитов (к 10-му дню до 55—60 %) на фоне сниже</w:t>
      </w:r>
      <w:r>
        <w:rPr>
          <w:sz w:val="28"/>
        </w:rPr>
        <w:softHyphen/>
        <w:t>ния количества нейтрофилов (приблизительно 30 %). Постепенно ис</w:t>
      </w:r>
      <w:r>
        <w:rPr>
          <w:sz w:val="28"/>
        </w:rPr>
        <w:softHyphen/>
        <w:t>чезает сдвиг формулы крови влево. При этом из крови полностью исчезают миелоциты, снижается число метамиелоцитов до 1 % и палочкоядерных — до 3°/о.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Последующие недели, месяцы и годы жизни у детей сохраняется ряд осо</w:t>
      </w:r>
      <w:r>
        <w:rPr>
          <w:sz w:val="28"/>
        </w:rPr>
        <w:softHyphen/>
        <w:t>бенностей кроветворения, а баланс образования, созревания кровяных клеток и их потребление и разрушение определяют состав периферической крови де</w:t>
      </w:r>
      <w:r>
        <w:rPr>
          <w:sz w:val="28"/>
        </w:rPr>
        <w:softHyphen/>
        <w:t>тей различного возраста.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В процессе роста ребенка наибольшие изменения претерпевает лейкоцитарная формула, причем среди форменных элементов особенно значительны изменения числа нейтрофилов и лимфоцитов. После года вновь увеличивается число нейтрофилов, а количество лимфо</w:t>
      </w:r>
      <w:r>
        <w:rPr>
          <w:sz w:val="28"/>
        </w:rPr>
        <w:softHyphen/>
        <w:t>цитов постепенно снижается. В возрасте 4—5 лет вновь происходит перекрест в лейкоцитарной формуле, когда число нейтрофилов и лимфоцитов вновь сравнивается. В дальнейшем наблюдается нарастание числа нейтрофилов при снижении числа лимфоцитов. С 12 лет лейкоцитарная формула уже мало чем отличается от таковой взрослого человека.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Наряду с относительным содержанием клеток, входящих в понятие «лей</w:t>
      </w:r>
      <w:r>
        <w:rPr>
          <w:sz w:val="28"/>
        </w:rPr>
        <w:softHyphen/>
        <w:t>коцитарная формула», интерес представляет абсолютное их содержание в кро</w:t>
      </w:r>
      <w:r>
        <w:rPr>
          <w:sz w:val="28"/>
        </w:rPr>
        <w:softHyphen/>
        <w:t>ви.</w:t>
      </w:r>
    </w:p>
    <w:p w:rsidR="00D6300D" w:rsidRDefault="00D6300D">
      <w:p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Абсолютное число нейтрофилов наибольшее у но</w:t>
      </w:r>
      <w:r>
        <w:rPr>
          <w:sz w:val="28"/>
        </w:rPr>
        <w:softHyphen/>
        <w:t>ворожденных, на первом году жизни их число становится наименьшим, а за</w:t>
      </w:r>
      <w:r>
        <w:rPr>
          <w:sz w:val="28"/>
        </w:rPr>
        <w:softHyphen/>
        <w:t>тем вновь возрастает, превышая 4·10</w:t>
      </w:r>
      <w:r>
        <w:rPr>
          <w:sz w:val="28"/>
          <w:vertAlign w:val="superscript"/>
        </w:rPr>
        <w:t>9</w:t>
      </w:r>
      <w:r>
        <w:rPr>
          <w:sz w:val="28"/>
        </w:rPr>
        <w:t>/л в периферической крови. Абсолютное же число лимфоцитов на протяжении первых 5 лет жизни высокое (5·10</w:t>
      </w:r>
      <w:r>
        <w:rPr>
          <w:sz w:val="28"/>
          <w:vertAlign w:val="superscript"/>
        </w:rPr>
        <w:t>9</w:t>
      </w:r>
      <w:r>
        <w:rPr>
          <w:sz w:val="28"/>
        </w:rPr>
        <w:t>/л и более), после 5 лет их число постепенно снижается и к 12 годам не превы</w:t>
      </w:r>
      <w:r>
        <w:rPr>
          <w:sz w:val="28"/>
        </w:rPr>
        <w:softHyphen/>
        <w:t>шает 3·10</w:t>
      </w:r>
      <w:r>
        <w:rPr>
          <w:sz w:val="28"/>
          <w:vertAlign w:val="superscript"/>
        </w:rPr>
        <w:t>9</w:t>
      </w:r>
      <w:r>
        <w:rPr>
          <w:sz w:val="28"/>
        </w:rPr>
        <w:t>/л. Аналогично лимфоцитам происходят изменения моноцитов. Ве</w:t>
      </w:r>
      <w:r>
        <w:rPr>
          <w:sz w:val="28"/>
        </w:rPr>
        <w:softHyphen/>
        <w:t>роятно, такой параллелизм изменений лимфоцитов и моноцитов объясняется общностью их функциональных свойств, играющих роль в иммунитете. Абсо</w:t>
      </w:r>
      <w:r>
        <w:rPr>
          <w:sz w:val="28"/>
        </w:rPr>
        <w:softHyphen/>
        <w:t>лютное число эозинофилов и базофилов практически не претерпевает суще</w:t>
      </w:r>
      <w:r>
        <w:rPr>
          <w:sz w:val="28"/>
        </w:rPr>
        <w:softHyphen/>
        <w:t>ственных изменений в процессе развития ребенка.</w:t>
      </w:r>
      <w:bookmarkStart w:id="0" w:name="_GoBack"/>
      <w:bookmarkEnd w:id="0"/>
    </w:p>
    <w:sectPr w:rsidR="00D6300D">
      <w:headerReference w:type="even" r:id="rId6"/>
      <w:headerReference w:type="default" r:id="rId7"/>
      <w:pgSz w:w="11907" w:h="16840" w:code="9"/>
      <w:pgMar w:top="1134" w:right="851" w:bottom="851" w:left="1134" w:header="73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0D" w:rsidRDefault="00D6300D">
      <w:r>
        <w:separator/>
      </w:r>
    </w:p>
  </w:endnote>
  <w:endnote w:type="continuationSeparator" w:id="0">
    <w:p w:rsidR="00D6300D" w:rsidRDefault="00D6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0D" w:rsidRDefault="00D6300D">
      <w:r>
        <w:separator/>
      </w:r>
    </w:p>
  </w:footnote>
  <w:footnote w:type="continuationSeparator" w:id="0">
    <w:p w:rsidR="00D6300D" w:rsidRDefault="00D6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0D" w:rsidRDefault="00D6300D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4</w:t>
    </w:r>
  </w:p>
  <w:p w:rsidR="00D6300D" w:rsidRDefault="00D630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0D" w:rsidRDefault="00145E1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D6300D" w:rsidRDefault="00D630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E1E"/>
    <w:rsid w:val="00145E1E"/>
    <w:rsid w:val="00BA0030"/>
    <w:rsid w:val="00D6300D"/>
    <w:rsid w:val="00F8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D7EC-85B7-44DD-8E49-9DEB760C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60"/>
      <w:ind w:left="440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before="240" w:line="480" w:lineRule="auto"/>
      <w:ind w:right="-1" w:firstLine="567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</w:pPr>
    <w:rPr>
      <w:rFonts w:ascii="Arial" w:hAnsi="Arial"/>
      <w:snapToGrid w:val="0"/>
      <w:sz w:val="18"/>
    </w:rPr>
  </w:style>
  <w:style w:type="paragraph" w:styleId="a3">
    <w:name w:val="Title"/>
    <w:basedOn w:val="a"/>
    <w:qFormat/>
    <w:pPr>
      <w:spacing w:line="360" w:lineRule="auto"/>
      <w:ind w:firstLine="567"/>
      <w:jc w:val="center"/>
    </w:pPr>
    <w:rPr>
      <w:sz w:val="28"/>
      <w:lang w:val="en-US"/>
    </w:rPr>
  </w:style>
  <w:style w:type="paragraph" w:styleId="20">
    <w:name w:val="Body Text Indent 2"/>
    <w:basedOn w:val="a"/>
    <w:semiHidden/>
    <w:pPr>
      <w:spacing w:line="360" w:lineRule="auto"/>
      <w:ind w:right="424" w:firstLine="567"/>
      <w:jc w:val="center"/>
    </w:pPr>
    <w:rPr>
      <w:sz w:val="36"/>
      <w:lang w:val="en-US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МЕДИЦИНСКИЙ УНИВЕРСИТЕТ</vt:lpstr>
    </vt:vector>
  </TitlesOfParts>
  <Company>My Sweet Home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МЕДИЦИНСКИЙ УНИВЕРСИТЕТ</dc:title>
  <dc:subject/>
  <dc:creator>Alexander Shepetko</dc:creator>
  <cp:keywords/>
  <cp:lastModifiedBy>admin</cp:lastModifiedBy>
  <cp:revision>2</cp:revision>
  <cp:lastPrinted>1999-05-15T10:12:00Z</cp:lastPrinted>
  <dcterms:created xsi:type="dcterms:W3CDTF">2014-02-13T13:21:00Z</dcterms:created>
  <dcterms:modified xsi:type="dcterms:W3CDTF">2014-02-13T13:21:00Z</dcterms:modified>
</cp:coreProperties>
</file>