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15" w:rsidRPr="00E50B70" w:rsidRDefault="00347015" w:rsidP="00E50B70">
      <w:pPr>
        <w:spacing w:line="360" w:lineRule="auto"/>
        <w:jc w:val="center"/>
        <w:rPr>
          <w:b/>
          <w:sz w:val="28"/>
          <w:szCs w:val="28"/>
        </w:rPr>
      </w:pPr>
      <w:r w:rsidRPr="00E50B70">
        <w:rPr>
          <w:b/>
          <w:sz w:val="28"/>
          <w:szCs w:val="28"/>
        </w:rPr>
        <w:t>Министерство образования Российской Федерации</w:t>
      </w:r>
    </w:p>
    <w:p w:rsidR="00347015" w:rsidRPr="00E50B70" w:rsidRDefault="00347015" w:rsidP="00E50B70">
      <w:pPr>
        <w:spacing w:line="360" w:lineRule="auto"/>
        <w:jc w:val="center"/>
        <w:rPr>
          <w:b/>
          <w:sz w:val="28"/>
          <w:szCs w:val="28"/>
        </w:rPr>
      </w:pPr>
      <w:r w:rsidRPr="00E50B70">
        <w:rPr>
          <w:b/>
          <w:sz w:val="28"/>
          <w:szCs w:val="28"/>
        </w:rPr>
        <w:t>Пензенский Государственный Университет</w:t>
      </w:r>
    </w:p>
    <w:p w:rsidR="00347015" w:rsidRPr="00E50B70" w:rsidRDefault="00347015" w:rsidP="00E50B70">
      <w:pPr>
        <w:spacing w:line="360" w:lineRule="auto"/>
        <w:jc w:val="center"/>
        <w:rPr>
          <w:b/>
          <w:sz w:val="28"/>
          <w:szCs w:val="28"/>
        </w:rPr>
      </w:pPr>
      <w:r w:rsidRPr="00E50B70">
        <w:rPr>
          <w:b/>
          <w:sz w:val="28"/>
          <w:szCs w:val="28"/>
        </w:rPr>
        <w:t>Медицинский Институт</w:t>
      </w:r>
    </w:p>
    <w:p w:rsidR="00347015" w:rsidRPr="00E50B70" w:rsidRDefault="00347015" w:rsidP="00E50B70">
      <w:pPr>
        <w:spacing w:line="360" w:lineRule="auto"/>
        <w:jc w:val="center"/>
        <w:rPr>
          <w:b/>
          <w:sz w:val="28"/>
          <w:szCs w:val="28"/>
        </w:rPr>
      </w:pPr>
      <w:r w:rsidRPr="00E50B70">
        <w:rPr>
          <w:b/>
          <w:sz w:val="28"/>
          <w:szCs w:val="28"/>
        </w:rPr>
        <w:t>Кафедра Терапии</w:t>
      </w:r>
    </w:p>
    <w:p w:rsidR="00E50B70" w:rsidRDefault="00E50B70" w:rsidP="00E50B70">
      <w:pPr>
        <w:spacing w:line="360" w:lineRule="auto"/>
        <w:jc w:val="center"/>
        <w:rPr>
          <w:sz w:val="28"/>
          <w:szCs w:val="28"/>
        </w:rPr>
      </w:pPr>
    </w:p>
    <w:p w:rsidR="00E50B70" w:rsidRDefault="00E50B70" w:rsidP="00E50B70">
      <w:pPr>
        <w:spacing w:line="360" w:lineRule="auto"/>
        <w:jc w:val="center"/>
        <w:rPr>
          <w:sz w:val="28"/>
          <w:szCs w:val="28"/>
        </w:rPr>
      </w:pPr>
    </w:p>
    <w:p w:rsidR="00E50B70" w:rsidRDefault="00E50B70" w:rsidP="00E50B70">
      <w:pPr>
        <w:spacing w:line="360" w:lineRule="auto"/>
        <w:jc w:val="center"/>
        <w:rPr>
          <w:sz w:val="28"/>
          <w:szCs w:val="28"/>
        </w:rPr>
      </w:pPr>
    </w:p>
    <w:p w:rsidR="00E50B70" w:rsidRDefault="00E50B70" w:rsidP="00E50B70">
      <w:pPr>
        <w:spacing w:line="360" w:lineRule="auto"/>
        <w:jc w:val="center"/>
        <w:rPr>
          <w:sz w:val="28"/>
          <w:szCs w:val="28"/>
        </w:rPr>
      </w:pPr>
    </w:p>
    <w:p w:rsidR="00E50B70" w:rsidRDefault="00E50B70" w:rsidP="00E50B70">
      <w:pPr>
        <w:spacing w:line="360" w:lineRule="auto"/>
        <w:jc w:val="center"/>
        <w:rPr>
          <w:sz w:val="28"/>
          <w:szCs w:val="28"/>
        </w:rPr>
      </w:pPr>
    </w:p>
    <w:p w:rsidR="00E50B70" w:rsidRDefault="00E50B70" w:rsidP="00E50B70">
      <w:pPr>
        <w:spacing w:line="360" w:lineRule="auto"/>
        <w:jc w:val="center"/>
        <w:rPr>
          <w:sz w:val="28"/>
          <w:szCs w:val="28"/>
        </w:rPr>
      </w:pPr>
    </w:p>
    <w:p w:rsidR="00E50B70" w:rsidRDefault="00E50B70" w:rsidP="00E50B70">
      <w:pPr>
        <w:spacing w:line="360" w:lineRule="auto"/>
        <w:jc w:val="center"/>
        <w:rPr>
          <w:sz w:val="28"/>
          <w:szCs w:val="28"/>
        </w:rPr>
      </w:pPr>
    </w:p>
    <w:p w:rsidR="00E50B70" w:rsidRDefault="00E50B70" w:rsidP="00E50B70">
      <w:pPr>
        <w:spacing w:line="360" w:lineRule="auto"/>
        <w:jc w:val="center"/>
        <w:rPr>
          <w:sz w:val="28"/>
          <w:szCs w:val="28"/>
        </w:rPr>
      </w:pPr>
    </w:p>
    <w:p w:rsidR="00E50B70" w:rsidRDefault="00E50B70" w:rsidP="00E50B70">
      <w:pPr>
        <w:spacing w:line="360" w:lineRule="auto"/>
        <w:jc w:val="center"/>
        <w:rPr>
          <w:sz w:val="28"/>
          <w:szCs w:val="28"/>
        </w:rPr>
      </w:pPr>
    </w:p>
    <w:p w:rsidR="00E50B70" w:rsidRDefault="00E50B70" w:rsidP="00E50B70">
      <w:pPr>
        <w:spacing w:line="360" w:lineRule="auto"/>
        <w:jc w:val="center"/>
        <w:rPr>
          <w:sz w:val="28"/>
          <w:szCs w:val="28"/>
        </w:rPr>
      </w:pPr>
    </w:p>
    <w:p w:rsidR="002C16D2" w:rsidRDefault="002C16D2" w:rsidP="00E50B70">
      <w:pPr>
        <w:spacing w:line="360" w:lineRule="auto"/>
        <w:jc w:val="center"/>
        <w:rPr>
          <w:sz w:val="28"/>
          <w:szCs w:val="28"/>
        </w:rPr>
      </w:pPr>
    </w:p>
    <w:p w:rsidR="00347015" w:rsidRPr="00E50B70" w:rsidRDefault="00347015" w:rsidP="00E50B70">
      <w:pPr>
        <w:spacing w:line="360" w:lineRule="auto"/>
        <w:jc w:val="center"/>
        <w:rPr>
          <w:sz w:val="28"/>
          <w:szCs w:val="28"/>
        </w:rPr>
      </w:pPr>
      <w:r w:rsidRPr="00E50B70">
        <w:rPr>
          <w:sz w:val="28"/>
          <w:szCs w:val="28"/>
        </w:rPr>
        <w:t>Реферат</w:t>
      </w:r>
      <w:r w:rsidR="00E50B70">
        <w:rPr>
          <w:sz w:val="28"/>
          <w:szCs w:val="28"/>
        </w:rPr>
        <w:t xml:space="preserve"> </w:t>
      </w:r>
      <w:r w:rsidRPr="00E50B70">
        <w:rPr>
          <w:sz w:val="28"/>
          <w:szCs w:val="28"/>
        </w:rPr>
        <w:t>на тему:</w:t>
      </w:r>
    </w:p>
    <w:p w:rsidR="00347015" w:rsidRPr="00E50B70" w:rsidRDefault="00347015" w:rsidP="00E50B70">
      <w:pPr>
        <w:spacing w:line="360" w:lineRule="auto"/>
        <w:jc w:val="center"/>
        <w:rPr>
          <w:b/>
          <w:sz w:val="28"/>
          <w:szCs w:val="28"/>
        </w:rPr>
      </w:pPr>
      <w:r w:rsidRPr="00E50B70">
        <w:rPr>
          <w:b/>
          <w:sz w:val="28"/>
          <w:szCs w:val="28"/>
        </w:rPr>
        <w:t>«</w:t>
      </w:r>
      <w:r w:rsidR="004B447B" w:rsidRPr="00E50B70">
        <w:rPr>
          <w:b/>
          <w:sz w:val="28"/>
          <w:szCs w:val="28"/>
        </w:rPr>
        <w:t>ОСТРАЯ НЕФРОПАТИЯ, ВЫЗВАННАЯ</w:t>
      </w:r>
      <w:r w:rsidR="00E50B70">
        <w:rPr>
          <w:b/>
          <w:sz w:val="28"/>
          <w:szCs w:val="28"/>
        </w:rPr>
        <w:t xml:space="preserve"> </w:t>
      </w:r>
      <w:r w:rsidR="004B447B" w:rsidRPr="00E50B70">
        <w:rPr>
          <w:b/>
          <w:sz w:val="28"/>
          <w:szCs w:val="28"/>
        </w:rPr>
        <w:t>ПРИМЕНЕНИЕМ ИНГИБИТОРОВ</w:t>
      </w:r>
      <w:r w:rsidR="00E50B70">
        <w:rPr>
          <w:b/>
          <w:sz w:val="28"/>
          <w:szCs w:val="28"/>
        </w:rPr>
        <w:t xml:space="preserve"> </w:t>
      </w:r>
      <w:r w:rsidR="004B447B" w:rsidRPr="00E50B70">
        <w:rPr>
          <w:b/>
          <w:sz w:val="28"/>
          <w:szCs w:val="28"/>
        </w:rPr>
        <w:t>КАЛЬЦИНЕЙРИНА</w:t>
      </w:r>
      <w:r w:rsidRPr="00E50B70">
        <w:rPr>
          <w:b/>
          <w:sz w:val="28"/>
          <w:szCs w:val="28"/>
        </w:rPr>
        <w:t>»</w:t>
      </w:r>
    </w:p>
    <w:p w:rsidR="00347015" w:rsidRPr="00E50B70" w:rsidRDefault="00347015" w:rsidP="00E50B70">
      <w:pPr>
        <w:spacing w:line="360" w:lineRule="auto"/>
        <w:jc w:val="center"/>
        <w:rPr>
          <w:sz w:val="28"/>
          <w:szCs w:val="28"/>
        </w:rPr>
      </w:pPr>
    </w:p>
    <w:p w:rsidR="00347015" w:rsidRDefault="00347015" w:rsidP="00E50B70">
      <w:pPr>
        <w:spacing w:line="360" w:lineRule="auto"/>
        <w:jc w:val="center"/>
        <w:rPr>
          <w:sz w:val="28"/>
          <w:szCs w:val="28"/>
        </w:rPr>
      </w:pPr>
    </w:p>
    <w:p w:rsidR="00E50B70" w:rsidRDefault="00E50B70" w:rsidP="00E50B70">
      <w:pPr>
        <w:spacing w:line="360" w:lineRule="auto"/>
        <w:jc w:val="center"/>
        <w:rPr>
          <w:sz w:val="28"/>
          <w:szCs w:val="28"/>
        </w:rPr>
      </w:pPr>
    </w:p>
    <w:p w:rsidR="00E50B70" w:rsidRDefault="00E50B70" w:rsidP="00E50B70">
      <w:pPr>
        <w:spacing w:line="360" w:lineRule="auto"/>
        <w:jc w:val="center"/>
        <w:rPr>
          <w:sz w:val="28"/>
          <w:szCs w:val="28"/>
        </w:rPr>
      </w:pPr>
    </w:p>
    <w:p w:rsidR="00E50B70" w:rsidRDefault="00E50B70" w:rsidP="00E50B70">
      <w:pPr>
        <w:spacing w:line="360" w:lineRule="auto"/>
        <w:jc w:val="center"/>
        <w:rPr>
          <w:sz w:val="28"/>
          <w:szCs w:val="28"/>
        </w:rPr>
      </w:pPr>
    </w:p>
    <w:p w:rsidR="00E50B70" w:rsidRDefault="00E50B70" w:rsidP="00E50B70">
      <w:pPr>
        <w:spacing w:line="360" w:lineRule="auto"/>
        <w:jc w:val="center"/>
        <w:rPr>
          <w:sz w:val="28"/>
          <w:szCs w:val="28"/>
        </w:rPr>
      </w:pPr>
    </w:p>
    <w:p w:rsidR="00E50B70" w:rsidRDefault="00E50B70" w:rsidP="00E50B70">
      <w:pPr>
        <w:spacing w:line="360" w:lineRule="auto"/>
        <w:jc w:val="center"/>
        <w:rPr>
          <w:sz w:val="28"/>
          <w:szCs w:val="28"/>
        </w:rPr>
      </w:pPr>
    </w:p>
    <w:p w:rsidR="00347015" w:rsidRPr="00E50B70" w:rsidRDefault="00347015" w:rsidP="00E50B70">
      <w:pPr>
        <w:spacing w:line="360" w:lineRule="auto"/>
        <w:jc w:val="center"/>
        <w:rPr>
          <w:sz w:val="28"/>
          <w:szCs w:val="28"/>
        </w:rPr>
      </w:pPr>
    </w:p>
    <w:p w:rsidR="00347015" w:rsidRPr="00E50B70" w:rsidRDefault="00347015" w:rsidP="00E50B70">
      <w:pPr>
        <w:spacing w:line="360" w:lineRule="auto"/>
        <w:jc w:val="center"/>
        <w:rPr>
          <w:sz w:val="28"/>
          <w:szCs w:val="28"/>
        </w:rPr>
      </w:pPr>
    </w:p>
    <w:p w:rsidR="00347015" w:rsidRPr="00E50B70" w:rsidRDefault="00347015" w:rsidP="00E50B70">
      <w:pPr>
        <w:spacing w:line="360" w:lineRule="auto"/>
        <w:jc w:val="center"/>
        <w:rPr>
          <w:sz w:val="28"/>
          <w:szCs w:val="28"/>
        </w:rPr>
      </w:pPr>
    </w:p>
    <w:p w:rsidR="00347015" w:rsidRDefault="00347015" w:rsidP="00E50B70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50B70">
        <w:rPr>
          <w:b/>
          <w:sz w:val="28"/>
          <w:szCs w:val="28"/>
        </w:rPr>
        <w:t>Пенза</w:t>
      </w:r>
      <w:r w:rsidR="00E50B70">
        <w:rPr>
          <w:b/>
          <w:sz w:val="28"/>
          <w:szCs w:val="28"/>
        </w:rPr>
        <w:t xml:space="preserve"> </w:t>
      </w:r>
      <w:r w:rsidRPr="00E50B70">
        <w:rPr>
          <w:b/>
          <w:sz w:val="28"/>
          <w:szCs w:val="28"/>
        </w:rPr>
        <w:t>2010</w:t>
      </w:r>
    </w:p>
    <w:p w:rsidR="00E50B70" w:rsidRDefault="00E50B70" w:rsidP="00E50B70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347015" w:rsidRPr="00E50B70" w:rsidRDefault="00E50B70" w:rsidP="00E50B70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47015" w:rsidRPr="00E50B70">
        <w:rPr>
          <w:b/>
          <w:sz w:val="28"/>
          <w:szCs w:val="28"/>
        </w:rPr>
        <w:t>П</w:t>
      </w:r>
      <w:r w:rsidRPr="00E50B70">
        <w:rPr>
          <w:b/>
          <w:sz w:val="28"/>
          <w:szCs w:val="28"/>
        </w:rPr>
        <w:t>ЛАН</w:t>
      </w:r>
    </w:p>
    <w:p w:rsidR="00E50B70" w:rsidRPr="00E50B70" w:rsidRDefault="00E50B70" w:rsidP="00E50B70">
      <w:pPr>
        <w:pStyle w:val="a3"/>
        <w:spacing w:line="360" w:lineRule="auto"/>
        <w:jc w:val="center"/>
        <w:rPr>
          <w:sz w:val="28"/>
          <w:szCs w:val="28"/>
        </w:rPr>
      </w:pPr>
    </w:p>
    <w:p w:rsidR="00347015" w:rsidRPr="00E50B70" w:rsidRDefault="00347015" w:rsidP="00E50B70">
      <w:pPr>
        <w:spacing w:line="360" w:lineRule="auto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Введение</w:t>
      </w:r>
    </w:p>
    <w:p w:rsidR="00347015" w:rsidRPr="00E50B70" w:rsidRDefault="00347015" w:rsidP="00E50B70">
      <w:pPr>
        <w:numPr>
          <w:ilvl w:val="0"/>
          <w:numId w:val="5"/>
        </w:numPr>
        <w:tabs>
          <w:tab w:val="clear" w:pos="23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Эпидемиология</w:t>
      </w:r>
    </w:p>
    <w:p w:rsidR="00347015" w:rsidRPr="00E50B70" w:rsidRDefault="00347015" w:rsidP="00E50B70">
      <w:pPr>
        <w:numPr>
          <w:ilvl w:val="0"/>
          <w:numId w:val="5"/>
        </w:numPr>
        <w:tabs>
          <w:tab w:val="clear" w:pos="23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Этиология</w:t>
      </w:r>
    </w:p>
    <w:p w:rsidR="00347015" w:rsidRPr="00E50B70" w:rsidRDefault="00347015" w:rsidP="00E50B70">
      <w:pPr>
        <w:numPr>
          <w:ilvl w:val="0"/>
          <w:numId w:val="5"/>
        </w:numPr>
        <w:tabs>
          <w:tab w:val="clear" w:pos="23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Патогенез</w:t>
      </w:r>
    </w:p>
    <w:p w:rsidR="00347015" w:rsidRPr="00E50B70" w:rsidRDefault="00347015" w:rsidP="00E50B70">
      <w:pPr>
        <w:numPr>
          <w:ilvl w:val="0"/>
          <w:numId w:val="5"/>
        </w:numPr>
        <w:tabs>
          <w:tab w:val="clear" w:pos="23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Морфология</w:t>
      </w:r>
    </w:p>
    <w:p w:rsidR="00347015" w:rsidRPr="00E50B70" w:rsidRDefault="00347015" w:rsidP="00E50B70">
      <w:pPr>
        <w:numPr>
          <w:ilvl w:val="0"/>
          <w:numId w:val="5"/>
        </w:numPr>
        <w:tabs>
          <w:tab w:val="clear" w:pos="23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Диагностика</w:t>
      </w:r>
    </w:p>
    <w:p w:rsidR="00347015" w:rsidRPr="00E50B70" w:rsidRDefault="00347015" w:rsidP="00E50B70">
      <w:pPr>
        <w:numPr>
          <w:ilvl w:val="0"/>
          <w:numId w:val="5"/>
        </w:numPr>
        <w:tabs>
          <w:tab w:val="clear" w:pos="23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Лечение</w:t>
      </w:r>
    </w:p>
    <w:p w:rsidR="00347015" w:rsidRPr="00E50B70" w:rsidRDefault="00347015" w:rsidP="00E50B70">
      <w:pPr>
        <w:numPr>
          <w:ilvl w:val="0"/>
          <w:numId w:val="5"/>
        </w:numPr>
        <w:tabs>
          <w:tab w:val="clear" w:pos="23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Прогноз и перспективы</w:t>
      </w:r>
    </w:p>
    <w:p w:rsidR="00347015" w:rsidRPr="00E50B70" w:rsidRDefault="00347015" w:rsidP="00E50B70">
      <w:pPr>
        <w:numPr>
          <w:ilvl w:val="0"/>
          <w:numId w:val="5"/>
        </w:numPr>
        <w:tabs>
          <w:tab w:val="clear" w:pos="23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Неотложные мероприятия</w:t>
      </w:r>
    </w:p>
    <w:p w:rsidR="00347015" w:rsidRPr="00E50B70" w:rsidRDefault="00347015" w:rsidP="00E50B70">
      <w:pPr>
        <w:spacing w:line="360" w:lineRule="auto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Литература</w:t>
      </w:r>
    </w:p>
    <w:p w:rsidR="00347015" w:rsidRDefault="00347015" w:rsidP="00E50B70">
      <w:pPr>
        <w:spacing w:line="360" w:lineRule="auto"/>
        <w:ind w:firstLine="709"/>
        <w:jc w:val="both"/>
        <w:rPr>
          <w:sz w:val="28"/>
          <w:szCs w:val="28"/>
        </w:rPr>
      </w:pPr>
    </w:p>
    <w:p w:rsidR="004B447B" w:rsidRPr="00E50B70" w:rsidRDefault="00E50B70" w:rsidP="00E50B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B447B" w:rsidRPr="00E50B70">
        <w:rPr>
          <w:b/>
          <w:sz w:val="28"/>
          <w:szCs w:val="28"/>
        </w:rPr>
        <w:t>ВВЕДЕНИЕ</w:t>
      </w:r>
    </w:p>
    <w:p w:rsidR="00E50B70" w:rsidRDefault="00E50B70" w:rsidP="00E50B70">
      <w:pPr>
        <w:spacing w:line="360" w:lineRule="auto"/>
        <w:ind w:firstLine="709"/>
        <w:jc w:val="both"/>
        <w:rPr>
          <w:sz w:val="28"/>
          <w:szCs w:val="28"/>
        </w:rPr>
      </w:pP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Разработка и внедрение в клиническую практику ингибиторов кальцинейрина — циклоспорина, РК506 (такролимуса) — позволило радикально изменить судьбу пациентов — реципиентов органных трансплантатов (почки, сердца, печени), значительно увеличив продолжительность их жизни во многом за счет снижения риска возникновения свойственных другим цитостатикам нежелательных явлений и увеличения приверженности длительному лечению. Кроме того, в течение последних 15 лет значительно расширились показания к назначению ингибиторов кальцинейрина как для лечения системных заболеваний (системной красной волчанки, ревматоидного артрита), так и для лечения хронических заболеваний по</w:t>
      </w:r>
      <w:r w:rsidR="00337991" w:rsidRPr="00E50B70">
        <w:rPr>
          <w:sz w:val="28"/>
          <w:szCs w:val="28"/>
        </w:rPr>
        <w:t>чек — стероид</w:t>
      </w:r>
      <w:r w:rsidRPr="00E50B70">
        <w:rPr>
          <w:sz w:val="28"/>
          <w:szCs w:val="28"/>
        </w:rPr>
        <w:t>резистентной формы болезни с минимальными изменениями у взрослых, первичного фокально-сегментарного гломерулосклероза, волчаночного нефрита.</w:t>
      </w: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Селективный механизм действия ингибиторов кальцинейрина, предопределяющий значительно меньший, че</w:t>
      </w:r>
      <w:r w:rsidR="00337991" w:rsidRPr="00E50B70">
        <w:rPr>
          <w:sz w:val="28"/>
          <w:szCs w:val="28"/>
        </w:rPr>
        <w:t>м у ранее применявшихся цитоста</w:t>
      </w:r>
      <w:r w:rsidRPr="00E50B70">
        <w:rPr>
          <w:sz w:val="28"/>
          <w:szCs w:val="28"/>
        </w:rPr>
        <w:t>тиков спектр возможных нежелательных явлений, заключается в специфическом и обратимом ингибировании СО- и С1-фаз клеточного цикла иммунокомпетентных Т-лимфоцитов, нарушении их дифференциации и пролиферации с одновременным угнетением синтеза и высвобождения интерлейкина-2. Циклоспорин А формирует комплекс с циклофилином. Этот комплекс подавляет активность кальцинейрина, что приводит к нарушению дефосфорилирования и перемещения в ядро ядерного фактора активированных Т-клеток, усиливающего транскрипцию и продукцию интерлейкина-2 (ИЛ-2) и других цитокинов, стимулирующих рост и пролиферацию Т- и В-клеток. Таким образом, циклоспорин А ингибирует продукцию ИЛ-2, что приводит к нарушению пролиферации и активации лимфоцитов.</w:t>
      </w: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 xml:space="preserve">Вместе с тем лечение ингибиторами кальцинейрина удается осуществлять далеко не у всех пациентов (даже при наличии абсолютных показаний) в связи с развитием некоторых нежелательных явлений, сопряженных с их использованием, одним из наиболее тяжелых среди которых является нефротоксическое поражение. Неблагоприятные почечные последствия иногда </w:t>
      </w:r>
      <w:r w:rsidR="00E50B70" w:rsidRPr="00E50B70">
        <w:rPr>
          <w:sz w:val="28"/>
          <w:szCs w:val="28"/>
        </w:rPr>
        <w:t>бывают,</w:t>
      </w:r>
      <w:r w:rsidRPr="00E50B70">
        <w:rPr>
          <w:sz w:val="28"/>
          <w:szCs w:val="28"/>
        </w:rPr>
        <w:t xml:space="preserve"> заметны уже при первой попытке применения циклоспорина или такролимуса и обусловливают отмену или существенное уменьшение дозы этих препаратов как у реципиентов органных трансплантатов, в том числе почечного, так и у пациентов, страдающих хроническими болезнями почек и/или системными заболеваниями.</w:t>
      </w:r>
    </w:p>
    <w:p w:rsidR="00E50B70" w:rsidRDefault="00E50B70" w:rsidP="00E50B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740E" w:rsidRDefault="00E50B70" w:rsidP="00E50B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37991" w:rsidRPr="00E50B70">
        <w:rPr>
          <w:b/>
          <w:sz w:val="28"/>
          <w:szCs w:val="28"/>
        </w:rPr>
        <w:t xml:space="preserve">1. </w:t>
      </w:r>
      <w:r w:rsidR="0018740E" w:rsidRPr="00E50B70">
        <w:rPr>
          <w:b/>
          <w:sz w:val="28"/>
          <w:szCs w:val="28"/>
        </w:rPr>
        <w:t>ЭПИДЕМИОЛОГИЯ</w:t>
      </w:r>
    </w:p>
    <w:p w:rsidR="00E50B70" w:rsidRPr="00E50B70" w:rsidRDefault="00E50B70" w:rsidP="00E50B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Точная распространенность острой циклоспориновой нефропатии не установлена, однако следует иметь в виду, что ее развитие вероятно у всех больных, которым был впервые назначен циклоспорин. По-видимому, риск острого поражения почек, индуцированного ингибиторами кальцинейрина, несколько меньше у получающих такроли</w:t>
      </w:r>
      <w:r w:rsidR="00337991" w:rsidRPr="00E50B70">
        <w:rPr>
          <w:sz w:val="28"/>
          <w:szCs w:val="28"/>
        </w:rPr>
        <w:t>мус (РК 506). Частота острой ци</w:t>
      </w:r>
      <w:r w:rsidRPr="00E50B70">
        <w:rPr>
          <w:sz w:val="28"/>
          <w:szCs w:val="28"/>
        </w:rPr>
        <w:t>клоспориновой нефропатии, вероятно, несколько выше в некоторых группах риска.</w:t>
      </w: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Более четко охарактеризована эпидемиология хронической нефропатии, связанной с приемом ингибиторов кальцинейрина, далеко не всегда являющейся производной острой нефротоксической реакции на эти препараты. По некоторым данным, признаки почечного повреждения удается выявить при биопсии почти у 70% реципиентов органных трансплантатов, постоянно получающих циклоспорин в течение двух лет. Часть случаев хронической циклоспориновой нефропатии остается вообще не диагностированной в связи с тем, что морфологические ее признаки могут значительно опережать появление клинических, в том числе ухудшение функции почек.</w:t>
      </w:r>
    </w:p>
    <w:p w:rsidR="00E50B70" w:rsidRDefault="00E50B70" w:rsidP="00E50B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740E" w:rsidRPr="00E50B70" w:rsidRDefault="00337991" w:rsidP="00E50B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50B70">
        <w:rPr>
          <w:b/>
          <w:sz w:val="28"/>
          <w:szCs w:val="28"/>
        </w:rPr>
        <w:t xml:space="preserve">2. </w:t>
      </w:r>
      <w:r w:rsidR="0018740E" w:rsidRPr="00E50B70">
        <w:rPr>
          <w:b/>
          <w:sz w:val="28"/>
          <w:szCs w:val="28"/>
        </w:rPr>
        <w:t>ЭТИОЛОГИЯ</w:t>
      </w:r>
    </w:p>
    <w:p w:rsidR="00E50B70" w:rsidRDefault="00E50B70" w:rsidP="00E50B70">
      <w:pPr>
        <w:spacing w:line="360" w:lineRule="auto"/>
        <w:ind w:firstLine="709"/>
        <w:jc w:val="both"/>
        <w:rPr>
          <w:sz w:val="28"/>
          <w:szCs w:val="28"/>
        </w:rPr>
      </w:pP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 xml:space="preserve">Несмотря на </w:t>
      </w:r>
      <w:r w:rsidR="00337991" w:rsidRPr="00E50B70">
        <w:rPr>
          <w:sz w:val="28"/>
          <w:szCs w:val="28"/>
        </w:rPr>
        <w:t>то,</w:t>
      </w:r>
      <w:r w:rsidRPr="00E50B70">
        <w:rPr>
          <w:sz w:val="28"/>
          <w:szCs w:val="28"/>
        </w:rPr>
        <w:t xml:space="preserve"> что проявления острой циклоспориновой нефропатии могут быть отмечены очень быстро после начала приема ингибиторов кальцинейрина, индивидуальная, в том числе генетическая, предрасположенность, по-видимому, не играет существенной роли в ее развитии. Вероятность развития нефротоксических эффектов после применения ингибиторов кальцинейрина возрастает по мере увеличения дозы (показано, что для развития хронической циклоспориновой нефропатии доза этого препарата должна составлять не менее 5 мг/кг/сутки), а также при использовании комбинации циклоспорина или такролимуса с сиролимусом или эверолимусом или нестероидными противовоспалительными препаратами.</w:t>
      </w:r>
    </w:p>
    <w:p w:rsidR="00E50B70" w:rsidRDefault="00E50B70" w:rsidP="00E50B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740E" w:rsidRPr="00E50B70" w:rsidRDefault="00337991" w:rsidP="00E50B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50B70">
        <w:rPr>
          <w:b/>
          <w:sz w:val="28"/>
          <w:szCs w:val="28"/>
        </w:rPr>
        <w:t xml:space="preserve">3. </w:t>
      </w:r>
      <w:r w:rsidR="0018740E" w:rsidRPr="00E50B70">
        <w:rPr>
          <w:b/>
          <w:sz w:val="28"/>
          <w:szCs w:val="28"/>
        </w:rPr>
        <w:t>ПАТОГЕНЕЗ</w:t>
      </w:r>
    </w:p>
    <w:p w:rsidR="00E50B70" w:rsidRDefault="00E50B70" w:rsidP="00E50B70">
      <w:pPr>
        <w:spacing w:line="360" w:lineRule="auto"/>
        <w:ind w:firstLine="709"/>
        <w:jc w:val="both"/>
        <w:rPr>
          <w:sz w:val="28"/>
          <w:szCs w:val="28"/>
        </w:rPr>
      </w:pP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Формирование острого почечного поражения, индуцированного ингибиторами кальцинейрина, подразумевает участие нескольких взаимодополняющих механизмов, значение каждого из которых у конкретного пациента может различаться. Общепризнано, что первоочередными мишенями токсического воздействия циклоспорина являются почечное микроциркуля</w:t>
      </w:r>
      <w:r w:rsidR="00337991" w:rsidRPr="00E50B70">
        <w:rPr>
          <w:sz w:val="28"/>
          <w:szCs w:val="28"/>
        </w:rPr>
        <w:t>торное русло и структуры тубуло</w:t>
      </w:r>
      <w:r w:rsidRPr="00E50B70">
        <w:rPr>
          <w:sz w:val="28"/>
          <w:szCs w:val="28"/>
        </w:rPr>
        <w:t>интерстиция.</w:t>
      </w: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 xml:space="preserve">Генерализованная вазококонстрикция внутрипочечных артериол — одно из первоочередных и наиболее клинически значимых последствий назначения ингибиторов кальцинейрина. При индуцированном этими препаратами стойком артериолярном вазоспазме неизбежно ишемизируются почечные канальцы: одним из наиболее ярких проявлений их дисфункции является гиперкалиемия. Острая нефропатия характеризуется вазоконстрикцией афферентных и, в меньшей степени, эфферентных артериол, вызванной нарушением баланса синтеза вазоактивных веществ. Значительная роль отводится воздействию ангиотензина </w:t>
      </w:r>
      <w:r w:rsidRPr="00E50B70">
        <w:rPr>
          <w:sz w:val="28"/>
          <w:szCs w:val="28"/>
          <w:lang w:val="en-US"/>
        </w:rPr>
        <w:t>II</w:t>
      </w:r>
      <w:r w:rsidRPr="00E50B70">
        <w:rPr>
          <w:sz w:val="28"/>
          <w:szCs w:val="28"/>
        </w:rPr>
        <w:t>, тромбоксана А</w:t>
      </w:r>
      <w:r w:rsidRPr="00E50B70">
        <w:rPr>
          <w:sz w:val="28"/>
          <w:szCs w:val="28"/>
          <w:vertAlign w:val="subscript"/>
        </w:rPr>
        <w:t>2</w:t>
      </w:r>
      <w:r w:rsidRPr="00E50B70">
        <w:rPr>
          <w:sz w:val="28"/>
          <w:szCs w:val="28"/>
        </w:rPr>
        <w:t xml:space="preserve">, эндотелина-1, а также уменьшению действия вазодилататоров — простациклина и N0. Персистирующая констрикция афферентной и эфферентной артериол почечного клубочка обусловливает снижение СКФ, обеднение гломерулярного кровотока всегда приводит к дальнейшему усугублению гипоперфузии почечного </w:t>
      </w:r>
      <w:r w:rsidR="00337991" w:rsidRPr="00E50B70">
        <w:rPr>
          <w:sz w:val="28"/>
          <w:szCs w:val="28"/>
        </w:rPr>
        <w:t>тубуло</w:t>
      </w:r>
      <w:r w:rsidRPr="00E50B70">
        <w:rPr>
          <w:sz w:val="28"/>
          <w:szCs w:val="28"/>
        </w:rPr>
        <w:t>интерстиция.</w:t>
      </w: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Патогенез острой нефропатии, индуцированной ингибиторами кальцинейрина, подразумевает вовлечение гл</w:t>
      </w:r>
      <w:r w:rsidR="00337991" w:rsidRPr="00E50B70">
        <w:rPr>
          <w:sz w:val="28"/>
          <w:szCs w:val="28"/>
        </w:rPr>
        <w:t>омерулярных эндотелиоцитов с на</w:t>
      </w:r>
      <w:r w:rsidRPr="00E50B70">
        <w:rPr>
          <w:sz w:val="28"/>
          <w:szCs w:val="28"/>
        </w:rPr>
        <w:t xml:space="preserve">рушением их функции. Одной из его составляющих является интенсивная эндотелиальная продукция медиаторов вазоконстрикции (эндотелина-1, ангиотензина </w:t>
      </w:r>
      <w:r w:rsidRPr="00E50B70">
        <w:rPr>
          <w:sz w:val="28"/>
          <w:szCs w:val="28"/>
          <w:lang w:val="en-US"/>
        </w:rPr>
        <w:t>II</w:t>
      </w:r>
      <w:r w:rsidRPr="00E50B70">
        <w:rPr>
          <w:sz w:val="28"/>
          <w:szCs w:val="28"/>
        </w:rPr>
        <w:t>), усиливающих вазоспазм, почечное сосудистое сопротивление и тканевую гипоксию. Так, на экспериментальной модели острой циклоспориновой нефропатии было показано, что назначение антагониста эндотелина-1 (босентана) и ингибитора АПФ (периндоприла) приводило к увеличению почечного кровотока и снижению почечного сосудистого сопротивления, исходно неблагоприятно измененных под действием циклоспорина. Антагонист эндотелина-1 и ингибитор АПФ также обусловливали достоверное увеличение диуреза.</w:t>
      </w: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 xml:space="preserve">Ухудшение внутрипочечной гемодинамики, развивающееся в условиях индуцированной циклоспорином гиперпродукции ангиотензина </w:t>
      </w:r>
      <w:r w:rsidRPr="00E50B70">
        <w:rPr>
          <w:sz w:val="28"/>
          <w:szCs w:val="28"/>
          <w:lang w:val="en-US"/>
        </w:rPr>
        <w:t>II</w:t>
      </w:r>
      <w:r w:rsidRPr="00E50B70">
        <w:rPr>
          <w:sz w:val="28"/>
          <w:szCs w:val="28"/>
        </w:rPr>
        <w:t xml:space="preserve"> и </w:t>
      </w:r>
      <w:r w:rsidR="00337991" w:rsidRPr="00E50B70">
        <w:rPr>
          <w:sz w:val="28"/>
          <w:szCs w:val="28"/>
        </w:rPr>
        <w:t>эндотелина</w:t>
      </w:r>
      <w:r w:rsidRPr="00E50B70">
        <w:rPr>
          <w:sz w:val="28"/>
          <w:szCs w:val="28"/>
        </w:rPr>
        <w:t>1, осуществляемой преимущественно гломерулярными эндотелиоцитами, обусловлено в основном их констрикторным действием на приносящие артериолы почечного клубочка. Продемонстрировано, что под действием циклоспорина экспрессия эндотелина-1 возрастает еще и в эпителиоцитах проксимальных почечных канальцев. Внутрипочечная активация системы эндотелинов наблюдается также и под действием такролимуса,</w:t>
      </w:r>
      <w:r w:rsidR="00337991" w:rsidRPr="00E50B70">
        <w:rPr>
          <w:sz w:val="28"/>
          <w:szCs w:val="28"/>
        </w:rPr>
        <w:t xml:space="preserve"> </w:t>
      </w:r>
      <w:r w:rsidRPr="00E50B70">
        <w:rPr>
          <w:sz w:val="28"/>
          <w:szCs w:val="28"/>
        </w:rPr>
        <w:t>вызывающего генерализованную внутрипочечную вазоконстрикцию и снижение скорости клубочковой фильтрации у спонтанных гипертензивных крыс уже в течение первых двух недель применения. Протективный эффект в отношении провоцируемых циклоспорином и такролимусом нарушений внутрипочечной гемодинамики оказывают антагонисты эндотелина-1.</w:t>
      </w: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Ингибиторы кальцинейрина активируют рецепторы не только к представителям семейства эндотелинов, но и к другим медиаторам вазоконстрикции, например аденозину, обусловливающему острый спазм преимущественно выносящей клубочковой артериолы с последующим усугублением внутриклубочковой гипертензии и дальнейшим обеднени</w:t>
      </w:r>
      <w:r w:rsidR="00337991" w:rsidRPr="00E50B70">
        <w:rPr>
          <w:sz w:val="28"/>
          <w:szCs w:val="28"/>
        </w:rPr>
        <w:t>ем тубуло</w:t>
      </w:r>
      <w:r w:rsidRPr="00E50B70">
        <w:rPr>
          <w:sz w:val="28"/>
          <w:szCs w:val="28"/>
        </w:rPr>
        <w:t>интерстициального кровотока. Установлено, что при активации циклоспорином почечных аденозиновых рецепторов развиваются рас</w:t>
      </w:r>
      <w:r w:rsidR="00337991" w:rsidRPr="00E50B70">
        <w:rPr>
          <w:sz w:val="28"/>
          <w:szCs w:val="28"/>
        </w:rPr>
        <w:t>стройства процесса эндотелий</w:t>
      </w:r>
      <w:r w:rsidRPr="00E50B70">
        <w:rPr>
          <w:sz w:val="28"/>
          <w:szCs w:val="28"/>
        </w:rPr>
        <w:t>зависимой вазодилатации. В свою очередь, индуцированные ингибиторами кальцинейрина негативное влияние аденозина на почечный кровоток и скорость клубочковой фильтрации могут быть существенно уменьшены с помощью его фармакологических антагонистов, в частности метилксантинов (эуфиллина, теофиллина).</w:t>
      </w: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Уже при острой циклоспориновой нефропатии ишемическое поврежде</w:t>
      </w:r>
      <w:r w:rsidR="00337991" w:rsidRPr="00E50B70">
        <w:rPr>
          <w:sz w:val="28"/>
          <w:szCs w:val="28"/>
        </w:rPr>
        <w:t>ние почечного тубуло</w:t>
      </w:r>
      <w:r w:rsidRPr="00E50B70">
        <w:rPr>
          <w:sz w:val="28"/>
          <w:szCs w:val="28"/>
        </w:rPr>
        <w:t xml:space="preserve">интерстиция и нарушение функции гломерулярных эндотелиоцитов дополняются повреждающим действием супероксид-иона и перекисей — так называемым оксидантным стрессом. Одновременно возрастает продукция медиаторов фиброгенеза (трансформирующего фактора </w:t>
      </w:r>
      <w:r w:rsidR="00337991" w:rsidRPr="00E50B70">
        <w:rPr>
          <w:sz w:val="28"/>
          <w:szCs w:val="28"/>
        </w:rPr>
        <w:t xml:space="preserve">роста-р - </w:t>
      </w:r>
      <w:r w:rsidRPr="00E50B70">
        <w:rPr>
          <w:sz w:val="28"/>
          <w:szCs w:val="28"/>
        </w:rPr>
        <w:t xml:space="preserve">ТСР-р), фибронектина и коллагена </w:t>
      </w:r>
      <w:r w:rsidRPr="00E50B70">
        <w:rPr>
          <w:sz w:val="28"/>
          <w:szCs w:val="28"/>
          <w:lang w:val="en-US"/>
        </w:rPr>
        <w:t>I</w:t>
      </w:r>
      <w:r w:rsidRPr="00E50B70">
        <w:rPr>
          <w:sz w:val="28"/>
          <w:szCs w:val="28"/>
        </w:rPr>
        <w:t xml:space="preserve"> типа, а также медиаторов эндотелий-зависимого звена гемостаза (ингибитора активатора плазминогена типа 1 — РА1-1). Под действием циклоспорина гломерулярные эндотелиоциты начинают продуцировать тромбоксан В2, и именно поэтому развиваются не только персистирующая вазоконстрикция и дисфункция гломерулярных эндотелиоцитов, но и </w:t>
      </w:r>
      <w:r w:rsidR="00337991" w:rsidRPr="00E50B70">
        <w:rPr>
          <w:sz w:val="28"/>
          <w:szCs w:val="28"/>
        </w:rPr>
        <w:t>почечная тромботическая микроан</w:t>
      </w:r>
      <w:r w:rsidRPr="00E50B70">
        <w:rPr>
          <w:sz w:val="28"/>
          <w:szCs w:val="28"/>
        </w:rPr>
        <w:t>гиопатия, которая представляет собой самостоятельный механизм генерализованного поражения микроциркулят</w:t>
      </w:r>
      <w:r w:rsidR="00337991" w:rsidRPr="00E50B70">
        <w:rPr>
          <w:sz w:val="28"/>
          <w:szCs w:val="28"/>
        </w:rPr>
        <w:t xml:space="preserve">орного сосудистого русла почек - </w:t>
      </w:r>
      <w:r w:rsidRPr="00E50B70">
        <w:rPr>
          <w:sz w:val="28"/>
          <w:szCs w:val="28"/>
        </w:rPr>
        <w:t>центрального звена патогенеза острой циклоспориновой нефропатии. Под действием ингибиторов кальцинейрина возможно развитие гемолитико-уремического синдрома с острой почечной недостаточностью.</w:t>
      </w: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 xml:space="preserve">Расстройство внутрипочечной гемодинамики, провоцируемое ингибиторами кальцинейрина, нарастает также в связи с угнетением эндотелий-зависимых систем вазодилатации. Показано, что усиление продукции </w:t>
      </w:r>
      <w:r w:rsidR="00337991" w:rsidRPr="00E50B70">
        <w:rPr>
          <w:sz w:val="28"/>
          <w:szCs w:val="28"/>
        </w:rPr>
        <w:t>супероксид</w:t>
      </w:r>
      <w:r w:rsidRPr="00E50B70">
        <w:rPr>
          <w:sz w:val="28"/>
          <w:szCs w:val="28"/>
        </w:rPr>
        <w:t>ионов гломерулярными эндотелиоцитами, наблюдающееся при назначении циклоспорина, сопровождае</w:t>
      </w:r>
      <w:r w:rsidR="00337991" w:rsidRPr="00E50B70">
        <w:rPr>
          <w:sz w:val="28"/>
          <w:szCs w:val="28"/>
        </w:rPr>
        <w:t>тся снижением активности эндоте</w:t>
      </w:r>
      <w:r w:rsidRPr="00E50B70">
        <w:rPr>
          <w:sz w:val="28"/>
          <w:szCs w:val="28"/>
        </w:rPr>
        <w:t xml:space="preserve">лиальной МО-синтазы и продукции N0, что приводит к дальнейшему ухудшению внутрипочечной гемодинамики и падению скорости клубочковой фильтрации, частично устраняемым при инфузии экзогенных донаторов </w:t>
      </w:r>
      <w:r w:rsidR="00337991" w:rsidRPr="00E50B70">
        <w:rPr>
          <w:sz w:val="28"/>
          <w:szCs w:val="28"/>
        </w:rPr>
        <w:t xml:space="preserve">N0, например </w:t>
      </w:r>
      <w:r w:rsidR="00337991" w:rsidRPr="00E50B70">
        <w:rPr>
          <w:sz w:val="28"/>
          <w:szCs w:val="28"/>
          <w:lang w:val="en-US"/>
        </w:rPr>
        <w:t>N</w:t>
      </w:r>
      <w:r w:rsidR="00337991" w:rsidRPr="00E50B70">
        <w:rPr>
          <w:sz w:val="28"/>
          <w:szCs w:val="28"/>
        </w:rPr>
        <w:t>-нитро-</w:t>
      </w:r>
      <w:r w:rsidR="00337991" w:rsidRPr="00E50B70">
        <w:rPr>
          <w:sz w:val="28"/>
          <w:szCs w:val="28"/>
          <w:lang w:val="en-US"/>
        </w:rPr>
        <w:t>L</w:t>
      </w:r>
      <w:r w:rsidR="00337991" w:rsidRPr="00E50B70">
        <w:rPr>
          <w:sz w:val="28"/>
          <w:szCs w:val="28"/>
        </w:rPr>
        <w:t>-аргинин-метилэстера (</w:t>
      </w:r>
      <w:r w:rsidR="00337991" w:rsidRPr="00E50B70">
        <w:rPr>
          <w:sz w:val="28"/>
          <w:szCs w:val="28"/>
          <w:lang w:val="en-US"/>
        </w:rPr>
        <w:t>L</w:t>
      </w:r>
      <w:r w:rsidR="00337991" w:rsidRPr="00E50B70">
        <w:rPr>
          <w:sz w:val="28"/>
          <w:szCs w:val="28"/>
        </w:rPr>
        <w:t>-</w:t>
      </w:r>
      <w:r w:rsidR="00337991" w:rsidRPr="00E50B70">
        <w:rPr>
          <w:sz w:val="28"/>
          <w:szCs w:val="28"/>
          <w:lang w:val="en-US"/>
        </w:rPr>
        <w:t>N</w:t>
      </w:r>
      <w:r w:rsidRPr="00E50B70">
        <w:rPr>
          <w:sz w:val="28"/>
          <w:szCs w:val="28"/>
        </w:rPr>
        <w:t>АМЕ).</w:t>
      </w: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Рост системного АД, наблюдающийся при острой циклоспориновой нефропатии, во многом обусловлен нарастающей задержкой натрия и воды, определяющих натрий</w:t>
      </w:r>
      <w:r w:rsidR="00337991" w:rsidRPr="00E50B70">
        <w:rPr>
          <w:sz w:val="28"/>
          <w:szCs w:val="28"/>
        </w:rPr>
        <w:t xml:space="preserve"> </w:t>
      </w:r>
      <w:r w:rsidRPr="00E50B70">
        <w:rPr>
          <w:sz w:val="28"/>
          <w:szCs w:val="28"/>
        </w:rPr>
        <w:t>- объем-зависимый характер артериальной гипертензии. Задержка натрия частично обусловлена нарушением функционирования соответствующих транспортных систем, связанным с ишемическим повреждением канальцевых эпителиоцитоп (этим же обстоятельством объясняется типичный для острой циклоспориновой нефропатии подъем сывороточной концентрации калия). Кроме того, установлено, что под действием циклоспорина может увеличиваться экспрессия рецепторов к альдостерону, а возможно, и синтез этого гормона.</w:t>
      </w: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Определенную роль в формировании острого почечного поражения, вызванного ингибиторами кальцинейрина, могут играть провоцируемые этими препаратами обменные нарушения — дислипопротеидемия, гипергликемия, несколько в большей степени присущая такролимусу, гиперурикемия и гипергомоцистеинемия. Избыток мочевой кислоты и ее солей, а также гомоцистеина оказывают непосредственн</w:t>
      </w:r>
      <w:r w:rsidR="00337991" w:rsidRPr="00E50B70">
        <w:rPr>
          <w:sz w:val="28"/>
          <w:szCs w:val="28"/>
        </w:rPr>
        <w:t>ое повреждающее действие на эпи</w:t>
      </w:r>
      <w:r w:rsidRPr="00E50B70">
        <w:rPr>
          <w:sz w:val="28"/>
          <w:szCs w:val="28"/>
        </w:rPr>
        <w:t>телиоциты почечных канальцев.</w:t>
      </w: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Таким образом, острая циклоспориновая нефропатия предполагает участие двух взаимно дополняющих механизмов — генерализованного поражения почечного микроциркуляторного русла и повреждения почечных канальцев. При своевременной отмене этих препаратов прогрессирование указанных процессов может быть приостановлено.</w:t>
      </w:r>
    </w:p>
    <w:p w:rsidR="00E50B70" w:rsidRDefault="00E50B70" w:rsidP="00E50B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740E" w:rsidRPr="00E50B70" w:rsidRDefault="00337991" w:rsidP="00E50B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50B70">
        <w:rPr>
          <w:b/>
          <w:sz w:val="28"/>
          <w:szCs w:val="28"/>
        </w:rPr>
        <w:t xml:space="preserve">4. </w:t>
      </w:r>
      <w:r w:rsidR="0018740E" w:rsidRPr="00E50B70">
        <w:rPr>
          <w:b/>
          <w:sz w:val="28"/>
          <w:szCs w:val="28"/>
        </w:rPr>
        <w:t>МОРФОЛОГИЯ</w:t>
      </w:r>
    </w:p>
    <w:p w:rsidR="00E50B70" w:rsidRDefault="00E50B70" w:rsidP="00E50B70">
      <w:pPr>
        <w:spacing w:line="360" w:lineRule="auto"/>
        <w:ind w:firstLine="709"/>
        <w:jc w:val="both"/>
        <w:rPr>
          <w:sz w:val="28"/>
          <w:szCs w:val="28"/>
        </w:rPr>
      </w:pP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Острая циклоспориновая нефропатия может развиваться уже через несколько часов после приема циклоспорин</w:t>
      </w:r>
      <w:r w:rsidR="00337991" w:rsidRPr="00E50B70">
        <w:rPr>
          <w:sz w:val="28"/>
          <w:szCs w:val="28"/>
        </w:rPr>
        <w:t>а, но является обратимой — в от</w:t>
      </w:r>
      <w:r w:rsidRPr="00E50B70">
        <w:rPr>
          <w:sz w:val="28"/>
          <w:szCs w:val="28"/>
        </w:rPr>
        <w:t>личие от хронической циклоспориновой нефропатии, при которой развиваются структурные повреждения почечной ткани. Морфологические изменения при острой нефропатии, вызванной такролимусом, аналогичны таковым при нефропатии, вызванной циклоспорином.</w:t>
      </w: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Гистологические исследования при острой циклоспориновой нефропатии выявляют вакуолизацию клеток проксимальных канальцев, в которых определяются гигантские митохондрии, крупные лизосомы и микрокальцификаты. Электронно-микроскопические исследования показали, что вакуолизация является результатом дилатации эндоплазматического ретикулума. Кроме того, могут наблюдаться д</w:t>
      </w:r>
      <w:r w:rsidR="00337991" w:rsidRPr="00E50B70">
        <w:rPr>
          <w:sz w:val="28"/>
          <w:szCs w:val="28"/>
        </w:rPr>
        <w:t>егенеративные изменения, некроз или</w:t>
      </w:r>
      <w:r w:rsidRPr="00E50B70">
        <w:rPr>
          <w:sz w:val="28"/>
          <w:szCs w:val="28"/>
        </w:rPr>
        <w:t xml:space="preserve"> апоптоз отдельных гладкомышечных клеток артериол, отек эндотелиальных клеток, утолщение интимы, гиалиноз, отложения мукоидного вещества в стенках артериол. Все это приводит к значительному сужению просвета артериол.</w:t>
      </w: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Известны случаи развития тромботи</w:t>
      </w:r>
      <w:r w:rsidR="00337991" w:rsidRPr="00E50B70">
        <w:rPr>
          <w:sz w:val="28"/>
          <w:szCs w:val="28"/>
        </w:rPr>
        <w:t>ческой микроангиопатии в резуль</w:t>
      </w:r>
      <w:r w:rsidRPr="00E50B70">
        <w:rPr>
          <w:sz w:val="28"/>
          <w:szCs w:val="28"/>
        </w:rPr>
        <w:t>тате применения циклоспорина у пациентов после трансплантации почки. Хотя механизм полностью не изучен, определенная роль отводится токсическому воздействию препарата на эндотелиальные клетки. При гистологическом исследовании наблюдают признаки тромботической микроангиопатии с тромбами, состоящими из тромбоцитов и фибрина, в капиллярах клубочков и сосудах почек и небольшую воспалительную инфильтрацию.</w:t>
      </w: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Морфологически острую циклоспориновую нефропатию несложно дифференцировать от хронической, приводящей к необратимому нарушению почечной функции и характеризующейся тубуло-интерстициальным фиброзом и специфической артериолопатией, отличительной чертой которой является присутствие в стенках артериол концентрически расположенных депозитов на месте некротизированных гладкомышечных клеток. В настоящее время типичная циклоспорин-ассоциированная артериолопатия практически не встречается в связи с уменьшением применяемых доз препарата. Чаще можно увидеть очаговый или диффузный гиалиноз стенок сосудов, мукоидное набухание интимы, что приводит к сужению просвета сосуда. Тубуло-интерстициальный фиброз характеризуется наличием очагов интерстициального фиброза в виде полосок и избыточным накоплением внеклеточного матрикса (ВКМ). Также отмечается атрофия канальцев.</w:t>
      </w: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Клинические проявления острой циклоспориновой нефропатии включают артериальную гипертензию и ухудшение фильтрационной функции почек, дополняемое расстройством функции канальцев, что в свою очередь обусловливает нарушение электролитного гомеостаза. Кроме того, при острой нефропатии, индуцированной ингибиторами кальцинейрина, могут наблюдаться соответствующие</w:t>
      </w:r>
      <w:r w:rsidR="00337991" w:rsidRPr="00E50B70">
        <w:rPr>
          <w:sz w:val="28"/>
          <w:szCs w:val="28"/>
        </w:rPr>
        <w:t xml:space="preserve"> обменные нарушения</w:t>
      </w:r>
      <w:r w:rsidRPr="00E50B70">
        <w:rPr>
          <w:sz w:val="28"/>
          <w:szCs w:val="28"/>
        </w:rPr>
        <w:t>.</w:t>
      </w:r>
    </w:p>
    <w:p w:rsidR="00E50B70" w:rsidRDefault="00E50B70" w:rsidP="00E50B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37991" w:rsidRPr="00E50B70" w:rsidRDefault="00337991" w:rsidP="00E50B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50B70">
        <w:rPr>
          <w:b/>
          <w:sz w:val="28"/>
          <w:szCs w:val="28"/>
        </w:rPr>
        <w:t>5. ДИАГНОСТИКА</w:t>
      </w:r>
    </w:p>
    <w:p w:rsidR="00E50B70" w:rsidRDefault="00E50B70" w:rsidP="00E50B70">
      <w:pPr>
        <w:spacing w:line="360" w:lineRule="auto"/>
        <w:ind w:firstLine="709"/>
        <w:jc w:val="both"/>
        <w:rPr>
          <w:sz w:val="28"/>
          <w:szCs w:val="28"/>
        </w:rPr>
      </w:pP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Диагностика острой нефропатии, и</w:t>
      </w:r>
      <w:r w:rsidR="00337991" w:rsidRPr="00E50B70">
        <w:rPr>
          <w:sz w:val="28"/>
          <w:szCs w:val="28"/>
        </w:rPr>
        <w:t>ндуцированной ингибиторами каль</w:t>
      </w:r>
      <w:r w:rsidRPr="00E50B70">
        <w:rPr>
          <w:sz w:val="28"/>
          <w:szCs w:val="28"/>
        </w:rPr>
        <w:t>цинейрина, основана на тщательном мониторинге показателей, характеризующих фильтрационную функцию почек (креатининемии, расчетной скорости клубочковой фильтрации), мониторинге сывороточной концентрации калия и мочевой кислоты, сопоставлении данных анамнеза (продолжительности приема ингибиторов кальцинейрина и их доз), а также клинических (выраженности и темпа нарастания артериальной гипертензии) и лабораторных (показателей, характеризующих обмен липопротеидов, гликемии, урикемии) параметров. Для дифференциальной диагностики острой нефропатии, индуцированной ингибиторами кальцинейрина, и острого отторжения почечного трансплантата целесообразна биопсия почки. Следует иметь в виду, что первые морфологические признаки острой индуцированной ингибиторами кальцинейрина нефропатии появляются между 3-м и 12-м месяцами постоянного приема циклоспорина или такролимуса.</w:t>
      </w:r>
    </w:p>
    <w:p w:rsidR="00E50B70" w:rsidRDefault="00E50B70" w:rsidP="00E50B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740E" w:rsidRDefault="00E50B70" w:rsidP="00E50B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37991" w:rsidRPr="00E50B70">
        <w:rPr>
          <w:b/>
          <w:sz w:val="28"/>
          <w:szCs w:val="28"/>
        </w:rPr>
        <w:t xml:space="preserve">6. </w:t>
      </w:r>
      <w:r w:rsidR="0018740E" w:rsidRPr="00E50B70">
        <w:rPr>
          <w:b/>
          <w:sz w:val="28"/>
          <w:szCs w:val="28"/>
        </w:rPr>
        <w:t>ЛЕЧЕНИЕ</w:t>
      </w:r>
    </w:p>
    <w:p w:rsidR="00E50B70" w:rsidRPr="00E50B70" w:rsidRDefault="00E50B70" w:rsidP="00E50B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Спефицические методы лечения острой нефропатии, индуцированной ингибиторами кальцинейрина, не разработаны. При появлении ее признаков, как правило, приходится отменять циклоспорин или такролимус. По-видимому, вероятность развития острой нефропатии при применении ингибиторов кальцинейрина может быть уменьшена за счет минимизации числа одновременно принимаемых пациентом лекарств, в том числе исключения нестероидных противовоспалительных препаратов.</w:t>
      </w: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Для лечения артериальной гипертензии, возникающей вследствие острого нефротоксического действия ингибиторов кальцинейрина, наиболее обоснованно использовать дигидропиридиновые антагонисты кальция. В небольших клинических исследованиях с успехом применяли нифедипин. В 2-летнем контролируемом исследовании показано, что применение длительно действующего дигидропиридиново</w:t>
      </w:r>
      <w:r w:rsidR="00337991" w:rsidRPr="00E50B70">
        <w:rPr>
          <w:sz w:val="28"/>
          <w:szCs w:val="28"/>
        </w:rPr>
        <w:t>го антагониста кальция — лациди</w:t>
      </w:r>
      <w:r w:rsidRPr="00E50B70">
        <w:rPr>
          <w:sz w:val="28"/>
          <w:szCs w:val="28"/>
        </w:rPr>
        <w:t>пина — в большей степени позволяет сохранить функцию почек у пациентов, постоянно принимающих циклоспорин. В настоящее время получен первый положительный опыт применения при острой циклоспориновой нефропатии карведилола, приводящего к снижению АД, улучшению внутрипочечной гемодинамики и уменьшению повреждения почечной ткани оксидантами.</w:t>
      </w: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Перспективными для изучения при острой циклоспориновой нефропатии являются донаторы N0, в том числе пролонгированные нитраты, метилксантины и антагонисты эндотелина-1. Нуждается в дальнейшем уточн</w:t>
      </w:r>
      <w:r w:rsidR="00337991" w:rsidRPr="00E50B70">
        <w:rPr>
          <w:sz w:val="28"/>
          <w:szCs w:val="28"/>
        </w:rPr>
        <w:t xml:space="preserve">ении обоснованность назначения </w:t>
      </w:r>
      <w:r w:rsidR="00337991" w:rsidRPr="00E50B70">
        <w:rPr>
          <w:sz w:val="28"/>
          <w:szCs w:val="28"/>
          <w:lang w:val="en-US"/>
        </w:rPr>
        <w:t>N</w:t>
      </w:r>
      <w:r w:rsidRPr="00E50B70">
        <w:rPr>
          <w:sz w:val="28"/>
          <w:szCs w:val="28"/>
        </w:rPr>
        <w:t>-ацетилцистеина (показана его способность улучшать клиренс креатинина и предупреждать появление выраженных морфологических признаков циклоспориновой нефротоксичности), в том числе профилактического. Необходимо также дополнительное исследование протекторов тканей от гипоксии, в том числе триметазидина, показавшего высокую эффективность для сохранения почечной функции и торможения прогрессирования почечного поражения, что было оценено при морфологическом исследовании. При экспериментальной острой ишемической почечной недостаточности применение триметазидина позволяет уменьшить активацию медиаторов перекисного окисления, клеточного и митохондиального отека канальцевых эпителиоцитов; одновременно снижается интенсивность инфильтрации почечной ткани воспалительными клетками. Если сравнивать с животными, не получавшими лечения, то можно сказать, что у особей, получавших триметазидин, после эпизода ишемии-реперфузии происходит достоверное увеличение концентрации АТФ и АДФ в почечной ткани. Кроме того, использование триметазидина при острой ишемической почечной недостаточности приводит к уменьшению креатининемии и повышению выживаемости животных.</w:t>
      </w: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При развитии угрожающей жизни гиперкалиемии (&gt; 6,5 мЭкв/л) необходимо обсуждать выполнение экстренного гемодиализа. Назначение глюкокортикостероидов при острой нефропатии, индуцированной ингибиторами кальцинейрина, необоснованно. Польза от антигиперлипидемических препаратов (статинов, фибратов) в данном случае не установлена, тем более что их трудно сочетать с циклоспорином в связи с увеличением риска провокации воспалительной миопатии и синдрома печеночного цитолиза. Не отработаны также терапевтические подходы к коррекции гиперурикемии и гипергомоцистеинемии.</w:t>
      </w:r>
    </w:p>
    <w:p w:rsidR="00E50B70" w:rsidRDefault="00E50B70" w:rsidP="00E50B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740E" w:rsidRPr="00E50B70" w:rsidRDefault="00337991" w:rsidP="00E50B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50B70">
        <w:rPr>
          <w:b/>
          <w:sz w:val="28"/>
          <w:szCs w:val="28"/>
          <w:lang w:val="en-US"/>
        </w:rPr>
        <w:t>7</w:t>
      </w:r>
      <w:r w:rsidRPr="00E50B70">
        <w:rPr>
          <w:b/>
          <w:sz w:val="28"/>
          <w:szCs w:val="28"/>
        </w:rPr>
        <w:t xml:space="preserve">. </w:t>
      </w:r>
      <w:r w:rsidR="0018740E" w:rsidRPr="00E50B70">
        <w:rPr>
          <w:b/>
          <w:sz w:val="28"/>
          <w:szCs w:val="28"/>
        </w:rPr>
        <w:t>ПРОГНОЗ</w:t>
      </w:r>
    </w:p>
    <w:p w:rsidR="00E50B70" w:rsidRDefault="00E50B70" w:rsidP="00E50B70">
      <w:pPr>
        <w:spacing w:line="360" w:lineRule="auto"/>
        <w:ind w:firstLine="709"/>
        <w:jc w:val="both"/>
        <w:rPr>
          <w:sz w:val="28"/>
          <w:szCs w:val="28"/>
        </w:rPr>
      </w:pPr>
    </w:p>
    <w:p w:rsidR="0018740E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При своевременной отмене ингибиторов кальцинейрина прогноз сравнительно благоприятен. Индуцированный ингибиторами кальцинейрина гемолитико-уремический синдром неред</w:t>
      </w:r>
      <w:r w:rsidR="00337991" w:rsidRPr="00E50B70">
        <w:rPr>
          <w:sz w:val="28"/>
          <w:szCs w:val="28"/>
        </w:rPr>
        <w:t>ко приводит к необратимому ухуд</w:t>
      </w:r>
      <w:r w:rsidRPr="00E50B70">
        <w:rPr>
          <w:sz w:val="28"/>
          <w:szCs w:val="28"/>
        </w:rPr>
        <w:t>шению функции почек.</w:t>
      </w:r>
    </w:p>
    <w:p w:rsidR="0018740E" w:rsidRDefault="00E50B70" w:rsidP="00E50B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37991" w:rsidRPr="00E50B70">
        <w:rPr>
          <w:b/>
          <w:sz w:val="28"/>
          <w:szCs w:val="28"/>
        </w:rPr>
        <w:t xml:space="preserve">8. </w:t>
      </w:r>
      <w:r w:rsidR="0018740E" w:rsidRPr="00E50B70">
        <w:rPr>
          <w:b/>
          <w:sz w:val="28"/>
          <w:szCs w:val="28"/>
        </w:rPr>
        <w:t>Н</w:t>
      </w:r>
      <w:r w:rsidR="00337991" w:rsidRPr="00E50B70">
        <w:rPr>
          <w:b/>
          <w:sz w:val="28"/>
          <w:szCs w:val="28"/>
        </w:rPr>
        <w:t>ЕОТЛОЖНЫЕ МЕРОПРИЯТИЯ</w:t>
      </w:r>
    </w:p>
    <w:p w:rsidR="00E50B70" w:rsidRPr="00E50B70" w:rsidRDefault="00E50B70" w:rsidP="00E50B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Отменить циклоспорин или такролимус.</w:t>
      </w: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Обеспечить мониторинг АД и биохимических показателей крови (таких, как креатининемия, калиемия, урикемия, гликемия), а также расчетной скорости клубочковой фильтрации.</w:t>
      </w:r>
    </w:p>
    <w:p w:rsidR="0018740E" w:rsidRPr="00E50B70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Для лечения артериальной гипертензии назначить антагонисты кальция (при выраженном и некупируемом подъеме АД — нифедипин и/или короткодействующие — верапамил или дилтиазем; возможно применять эти препараты в парентеральных формах; при отсутствии необходимости в купировании гипертонического криза использовать</w:t>
      </w:r>
      <w:r w:rsidR="00337991" w:rsidRPr="00E50B70">
        <w:rPr>
          <w:sz w:val="28"/>
          <w:szCs w:val="28"/>
        </w:rPr>
        <w:t xml:space="preserve"> </w:t>
      </w:r>
      <w:r w:rsidRPr="00E50B70">
        <w:rPr>
          <w:sz w:val="28"/>
          <w:szCs w:val="28"/>
        </w:rPr>
        <w:t>длительно действующие дигидропиридиновые).</w:t>
      </w:r>
    </w:p>
    <w:p w:rsidR="0018740E" w:rsidRDefault="0018740E" w:rsidP="00E50B70">
      <w:pPr>
        <w:spacing w:line="360" w:lineRule="auto"/>
        <w:ind w:firstLine="709"/>
        <w:jc w:val="both"/>
        <w:rPr>
          <w:sz w:val="28"/>
          <w:szCs w:val="28"/>
        </w:rPr>
      </w:pPr>
      <w:r w:rsidRPr="00E50B70">
        <w:rPr>
          <w:sz w:val="28"/>
          <w:szCs w:val="28"/>
        </w:rPr>
        <w:t>Возможно применять метилксантины (предпочтительнее — парентерально), антагонисты альдостерона, пролонгированные нитраты, карведилол и триметазидин, однако польза от этих препаратов пока не</w:t>
      </w:r>
      <w:r w:rsidR="00337991" w:rsidRPr="00E50B70">
        <w:rPr>
          <w:sz w:val="28"/>
          <w:szCs w:val="28"/>
        </w:rPr>
        <w:t xml:space="preserve"> </w:t>
      </w:r>
      <w:r w:rsidRPr="00E50B70">
        <w:rPr>
          <w:sz w:val="28"/>
          <w:szCs w:val="28"/>
        </w:rPr>
        <w:t>установлена.</w:t>
      </w:r>
    </w:p>
    <w:p w:rsidR="00E50B70" w:rsidRDefault="00E50B70" w:rsidP="00E50B70">
      <w:pPr>
        <w:spacing w:line="360" w:lineRule="auto"/>
        <w:ind w:firstLine="709"/>
        <w:jc w:val="both"/>
        <w:rPr>
          <w:sz w:val="28"/>
          <w:szCs w:val="28"/>
        </w:rPr>
      </w:pPr>
    </w:p>
    <w:p w:rsidR="00347015" w:rsidRDefault="00E50B70" w:rsidP="00E50B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47015" w:rsidRPr="00E50B70">
        <w:rPr>
          <w:b/>
          <w:sz w:val="28"/>
          <w:szCs w:val="28"/>
        </w:rPr>
        <w:t>ЛИТЕРАТУРА</w:t>
      </w:r>
    </w:p>
    <w:p w:rsidR="00E50B70" w:rsidRPr="00E50B70" w:rsidRDefault="00E50B70" w:rsidP="00E50B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47015" w:rsidRPr="00E50B70" w:rsidRDefault="00347015" w:rsidP="00E50B70">
      <w:pPr>
        <w:numPr>
          <w:ilvl w:val="0"/>
          <w:numId w:val="2"/>
        </w:numPr>
        <w:tabs>
          <w:tab w:val="clear" w:pos="136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0B70">
        <w:rPr>
          <w:sz w:val="28"/>
          <w:szCs w:val="28"/>
        </w:rPr>
        <w:t xml:space="preserve">Нефрология: неотложные состояния/ Под.ред. Н.А. Мухина. – М.: ЭКСМО, </w:t>
      </w:r>
      <w:smartTag w:uri="urn:schemas-microsoft-com:office:smarttags" w:element="metricconverter">
        <w:smartTagPr>
          <w:attr w:name="ProductID" w:val="2010 г"/>
        </w:smartTagPr>
        <w:r w:rsidRPr="00E50B70">
          <w:rPr>
            <w:sz w:val="28"/>
            <w:szCs w:val="28"/>
          </w:rPr>
          <w:t>2010 г</w:t>
        </w:r>
      </w:smartTag>
      <w:r w:rsidRPr="00E50B70">
        <w:rPr>
          <w:sz w:val="28"/>
          <w:szCs w:val="28"/>
        </w:rPr>
        <w:t>.</w:t>
      </w:r>
    </w:p>
    <w:p w:rsidR="0018740E" w:rsidRPr="00E50B70" w:rsidRDefault="00347015" w:rsidP="00E50B70">
      <w:pPr>
        <w:numPr>
          <w:ilvl w:val="0"/>
          <w:numId w:val="2"/>
        </w:numPr>
        <w:tabs>
          <w:tab w:val="clear" w:pos="136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0B70">
        <w:rPr>
          <w:sz w:val="28"/>
          <w:szCs w:val="28"/>
        </w:rPr>
        <w:t xml:space="preserve">Нефрология: учебное пособие /М.А. Осадчук, С.Ф. Усик, А.М. Осадчук, Е.А. Мишина. – М.: Издательство «Медицинское информационное агенство», </w:t>
      </w:r>
      <w:smartTag w:uri="urn:schemas-microsoft-com:office:smarttags" w:element="metricconverter">
        <w:smartTagPr>
          <w:attr w:name="ProductID" w:val="2010 г"/>
        </w:smartTagPr>
        <w:r w:rsidRPr="00E50B70">
          <w:rPr>
            <w:sz w:val="28"/>
            <w:szCs w:val="28"/>
          </w:rPr>
          <w:t>2010 г</w:t>
        </w:r>
      </w:smartTag>
      <w:r w:rsidRPr="00E50B70">
        <w:rPr>
          <w:sz w:val="28"/>
          <w:szCs w:val="28"/>
        </w:rPr>
        <w:t>.</w:t>
      </w:r>
      <w:bookmarkStart w:id="0" w:name="_GoBack"/>
      <w:bookmarkEnd w:id="0"/>
    </w:p>
    <w:sectPr w:rsidR="0018740E" w:rsidRPr="00E50B70" w:rsidSect="00E50B70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1AD" w:rsidRDefault="005361AD">
      <w:r>
        <w:separator/>
      </w:r>
    </w:p>
  </w:endnote>
  <w:endnote w:type="continuationSeparator" w:id="0">
    <w:p w:rsidR="005361AD" w:rsidRDefault="0053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E6D" w:rsidRDefault="00AF5E6D" w:rsidP="00627BB8">
    <w:pPr>
      <w:pStyle w:val="a4"/>
      <w:framePr w:wrap="around" w:vAnchor="text" w:hAnchor="margin" w:xAlign="right" w:y="1"/>
      <w:rPr>
        <w:rStyle w:val="a6"/>
      </w:rPr>
    </w:pPr>
  </w:p>
  <w:p w:rsidR="00AF5E6D" w:rsidRDefault="00AF5E6D" w:rsidP="004B447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E6D" w:rsidRDefault="00AF5E6D" w:rsidP="004B447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1AD" w:rsidRDefault="005361AD">
      <w:r>
        <w:separator/>
      </w:r>
    </w:p>
  </w:footnote>
  <w:footnote w:type="continuationSeparator" w:id="0">
    <w:p w:rsidR="005361AD" w:rsidRDefault="0053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D965748"/>
    <w:lvl w:ilvl="0">
      <w:numFmt w:val="bullet"/>
      <w:lvlText w:val="*"/>
      <w:lvlJc w:val="left"/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B80051"/>
    <w:multiLevelType w:val="hybridMultilevel"/>
    <w:tmpl w:val="8F0EB122"/>
    <w:lvl w:ilvl="0" w:tplc="FB76A82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5E7905E0"/>
    <w:multiLevelType w:val="hybridMultilevel"/>
    <w:tmpl w:val="2C58766C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40E"/>
    <w:rsid w:val="0018740E"/>
    <w:rsid w:val="00267AE2"/>
    <w:rsid w:val="002C16D2"/>
    <w:rsid w:val="00337991"/>
    <w:rsid w:val="00347015"/>
    <w:rsid w:val="0042338E"/>
    <w:rsid w:val="004B447B"/>
    <w:rsid w:val="005361AD"/>
    <w:rsid w:val="005C784A"/>
    <w:rsid w:val="00627BB8"/>
    <w:rsid w:val="00984A60"/>
    <w:rsid w:val="00AB3DC1"/>
    <w:rsid w:val="00AF5E6D"/>
    <w:rsid w:val="00E5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7C433E-6F50-4EF7-8630-E8123A51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40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347015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47015"/>
    <w:pPr>
      <w:widowControl/>
      <w:autoSpaceDE/>
      <w:autoSpaceDN/>
      <w:adjustRightInd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4B447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</w:style>
  <w:style w:type="character" w:styleId="a6">
    <w:name w:val="page number"/>
    <w:uiPriority w:val="99"/>
    <w:rsid w:val="004B447B"/>
    <w:rPr>
      <w:rFonts w:cs="Times New Roman"/>
    </w:rPr>
  </w:style>
  <w:style w:type="paragraph" w:styleId="a7">
    <w:name w:val="header"/>
    <w:basedOn w:val="a"/>
    <w:link w:val="a8"/>
    <w:uiPriority w:val="99"/>
    <w:rsid w:val="00E50B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50B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ОСТРАЯ НЕФРОПАТИЯ, ВЫЗВАННАЯ</vt:lpstr>
    </vt:vector>
  </TitlesOfParts>
  <Company>Дом</Company>
  <LinksUpToDate>false</LinksUpToDate>
  <CharactersWithSpaces>19221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ОСТРАЯ НЕФРОПАТИЯ, ВЫЗВАННАЯ</dc:title>
  <dc:subject/>
  <dc:creator>Юля</dc:creator>
  <cp:keywords/>
  <dc:description/>
  <cp:lastModifiedBy>admin</cp:lastModifiedBy>
  <cp:revision>2</cp:revision>
  <dcterms:created xsi:type="dcterms:W3CDTF">2014-02-25T05:57:00Z</dcterms:created>
  <dcterms:modified xsi:type="dcterms:W3CDTF">2014-02-25T05:57:00Z</dcterms:modified>
</cp:coreProperties>
</file>