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32"/>
        </w:rPr>
      </w:pPr>
      <w:r w:rsidRPr="000D18E3">
        <w:rPr>
          <w:sz w:val="28"/>
          <w:szCs w:val="32"/>
        </w:rPr>
        <w:t>Министерство образования Российской Федерации</w:t>
      </w: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32"/>
        </w:rPr>
      </w:pPr>
      <w:r w:rsidRPr="000D18E3">
        <w:rPr>
          <w:sz w:val="28"/>
          <w:szCs w:val="32"/>
        </w:rPr>
        <w:t>Пензенский Государственный Университет</w:t>
      </w: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32"/>
        </w:rPr>
      </w:pPr>
      <w:r w:rsidRPr="000D18E3">
        <w:rPr>
          <w:sz w:val="28"/>
          <w:szCs w:val="32"/>
        </w:rPr>
        <w:t>Медицинский Институт</w:t>
      </w: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32"/>
        </w:rPr>
      </w:pPr>
    </w:p>
    <w:p w:rsidR="00462717" w:rsidRPr="000D18E3" w:rsidRDefault="00462717" w:rsidP="000D18E3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0D18E3">
        <w:rPr>
          <w:sz w:val="28"/>
          <w:szCs w:val="32"/>
        </w:rPr>
        <w:t>Кафедра Терапии</w:t>
      </w: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0D18E3" w:rsidRPr="000D18E3" w:rsidRDefault="000D18E3" w:rsidP="000D18E3">
      <w:pPr>
        <w:spacing w:line="360" w:lineRule="auto"/>
        <w:ind w:firstLine="709"/>
        <w:jc w:val="center"/>
        <w:rPr>
          <w:sz w:val="28"/>
          <w:szCs w:val="36"/>
        </w:rPr>
      </w:pPr>
    </w:p>
    <w:p w:rsidR="000D18E3" w:rsidRPr="000D18E3" w:rsidRDefault="000D18E3" w:rsidP="000D18E3">
      <w:pPr>
        <w:spacing w:line="360" w:lineRule="auto"/>
        <w:ind w:firstLine="709"/>
        <w:jc w:val="center"/>
        <w:rPr>
          <w:sz w:val="28"/>
          <w:szCs w:val="36"/>
        </w:rPr>
      </w:pPr>
    </w:p>
    <w:p w:rsidR="000D18E3" w:rsidRPr="000D18E3" w:rsidRDefault="000D18E3" w:rsidP="000D18E3">
      <w:pPr>
        <w:spacing w:line="360" w:lineRule="auto"/>
        <w:ind w:firstLine="709"/>
        <w:jc w:val="center"/>
        <w:rPr>
          <w:sz w:val="28"/>
          <w:szCs w:val="36"/>
        </w:rPr>
      </w:pPr>
    </w:p>
    <w:p w:rsidR="000D18E3" w:rsidRPr="000D18E3" w:rsidRDefault="000D18E3" w:rsidP="000D18E3">
      <w:pPr>
        <w:spacing w:line="360" w:lineRule="auto"/>
        <w:ind w:firstLine="709"/>
        <w:jc w:val="center"/>
        <w:rPr>
          <w:sz w:val="28"/>
          <w:szCs w:val="36"/>
        </w:rPr>
      </w:pPr>
    </w:p>
    <w:p w:rsidR="000D18E3" w:rsidRPr="000D18E3" w:rsidRDefault="000D18E3" w:rsidP="000D18E3">
      <w:pPr>
        <w:spacing w:line="360" w:lineRule="auto"/>
        <w:ind w:firstLine="709"/>
        <w:jc w:val="center"/>
        <w:rPr>
          <w:sz w:val="28"/>
          <w:szCs w:val="36"/>
        </w:rPr>
      </w:pP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36"/>
        </w:rPr>
      </w:pPr>
      <w:r w:rsidRPr="000D18E3">
        <w:rPr>
          <w:sz w:val="28"/>
          <w:szCs w:val="36"/>
        </w:rPr>
        <w:t>Реферат</w:t>
      </w: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36"/>
        </w:rPr>
      </w:pPr>
      <w:r w:rsidRPr="000D18E3">
        <w:rPr>
          <w:sz w:val="28"/>
          <w:szCs w:val="36"/>
        </w:rPr>
        <w:t>на тему:</w:t>
      </w:r>
    </w:p>
    <w:p w:rsidR="00462717" w:rsidRPr="000D18E3" w:rsidRDefault="00462717" w:rsidP="000D18E3">
      <w:pPr>
        <w:pStyle w:val="FR2"/>
        <w:spacing w:line="360" w:lineRule="auto"/>
        <w:ind w:firstLine="709"/>
        <w:jc w:val="center"/>
        <w:rPr>
          <w:sz w:val="28"/>
          <w:szCs w:val="32"/>
        </w:rPr>
      </w:pPr>
      <w:r w:rsidRPr="000D18E3">
        <w:rPr>
          <w:sz w:val="28"/>
          <w:szCs w:val="32"/>
        </w:rPr>
        <w:t>ОСТРАЯ СЕРДЕЧ</w:t>
      </w:r>
      <w:r w:rsidR="000D18E3" w:rsidRPr="000D18E3">
        <w:rPr>
          <w:sz w:val="28"/>
          <w:szCs w:val="32"/>
        </w:rPr>
        <w:t>НО-СОСУДИСТАЯ НЕДОСТАТОЧНОСТЬ</w:t>
      </w: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462717" w:rsidRPr="000D18E3" w:rsidRDefault="00462717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0D18E3" w:rsidRPr="000D18E3" w:rsidRDefault="000D18E3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0D18E3" w:rsidRPr="000D18E3" w:rsidRDefault="000D18E3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0D18E3" w:rsidRPr="000D18E3" w:rsidRDefault="000D18E3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462717" w:rsidRDefault="00462717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7B5B89" w:rsidRDefault="007B5B89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7B5B89" w:rsidRDefault="007B5B89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7B5B89" w:rsidRPr="000D18E3" w:rsidRDefault="007B5B89" w:rsidP="000D18E3">
      <w:pPr>
        <w:spacing w:line="360" w:lineRule="auto"/>
        <w:ind w:firstLine="709"/>
        <w:jc w:val="center"/>
        <w:rPr>
          <w:sz w:val="28"/>
          <w:szCs w:val="28"/>
        </w:rPr>
      </w:pPr>
    </w:p>
    <w:p w:rsidR="00462717" w:rsidRPr="000D18E3" w:rsidRDefault="00462717" w:rsidP="000D18E3">
      <w:pPr>
        <w:pStyle w:val="a8"/>
        <w:spacing w:line="360" w:lineRule="auto"/>
        <w:ind w:firstLine="709"/>
        <w:jc w:val="center"/>
        <w:rPr>
          <w:sz w:val="28"/>
          <w:szCs w:val="32"/>
        </w:rPr>
      </w:pPr>
      <w:r w:rsidRPr="000D18E3">
        <w:rPr>
          <w:sz w:val="28"/>
          <w:szCs w:val="32"/>
        </w:rPr>
        <w:t>Пенза</w:t>
      </w:r>
      <w:r w:rsidR="007B5B89">
        <w:rPr>
          <w:sz w:val="28"/>
          <w:szCs w:val="32"/>
        </w:rPr>
        <w:t xml:space="preserve"> </w:t>
      </w:r>
      <w:r w:rsidRPr="000D18E3">
        <w:rPr>
          <w:sz w:val="28"/>
          <w:szCs w:val="32"/>
        </w:rPr>
        <w:t>2008</w:t>
      </w:r>
    </w:p>
    <w:p w:rsidR="00462717" w:rsidRDefault="000D18E3" w:rsidP="000D18E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D18E3">
        <w:rPr>
          <w:rFonts w:ascii="Times New Roman" w:hAnsi="Times New Roman" w:cs="Times New Roman"/>
          <w:b w:val="0"/>
          <w:sz w:val="28"/>
        </w:rPr>
        <w:br w:type="page"/>
      </w:r>
      <w:r w:rsidR="00462717" w:rsidRPr="000D18E3">
        <w:rPr>
          <w:rFonts w:ascii="Times New Roman" w:hAnsi="Times New Roman" w:cs="Times New Roman"/>
          <w:b w:val="0"/>
          <w:sz w:val="28"/>
        </w:rPr>
        <w:t>П</w:t>
      </w:r>
      <w:r w:rsidR="00A766CF">
        <w:rPr>
          <w:rFonts w:ascii="Times New Roman" w:hAnsi="Times New Roman" w:cs="Times New Roman"/>
          <w:b w:val="0"/>
          <w:sz w:val="28"/>
        </w:rPr>
        <w:t>ЛАН</w:t>
      </w:r>
    </w:p>
    <w:p w:rsidR="00A73A54" w:rsidRPr="00A73A54" w:rsidRDefault="00A73A54" w:rsidP="00A73A54"/>
    <w:p w:rsidR="00462717" w:rsidRPr="000D18E3" w:rsidRDefault="00462717" w:rsidP="00A73A5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Введение</w:t>
      </w:r>
    </w:p>
    <w:p w:rsidR="00462717" w:rsidRPr="000D18E3" w:rsidRDefault="00462717" w:rsidP="00A73A54">
      <w:pPr>
        <w:widowControl w:val="0"/>
        <w:numPr>
          <w:ilvl w:val="0"/>
          <w:numId w:val="1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Параметры центральной гемодинамики</w:t>
      </w:r>
    </w:p>
    <w:p w:rsidR="00462717" w:rsidRPr="000D18E3" w:rsidRDefault="00462717" w:rsidP="00A73A54">
      <w:pPr>
        <w:widowControl w:val="0"/>
        <w:numPr>
          <w:ilvl w:val="0"/>
          <w:numId w:val="1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Минутный объем сердца (сердечный выброс)</w:t>
      </w:r>
    </w:p>
    <w:p w:rsidR="00462717" w:rsidRPr="000D18E3" w:rsidRDefault="00462717" w:rsidP="00A73A54">
      <w:pPr>
        <w:widowControl w:val="0"/>
        <w:numPr>
          <w:ilvl w:val="0"/>
          <w:numId w:val="1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Венозный приток к сердцу</w:t>
      </w:r>
    </w:p>
    <w:p w:rsidR="00462717" w:rsidRPr="000D18E3" w:rsidRDefault="00462717" w:rsidP="00A73A54">
      <w:pPr>
        <w:widowControl w:val="0"/>
        <w:numPr>
          <w:ilvl w:val="0"/>
          <w:numId w:val="1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Насосная функция сердца</w:t>
      </w:r>
    </w:p>
    <w:p w:rsidR="00462717" w:rsidRPr="000D18E3" w:rsidRDefault="00462717" w:rsidP="00A73A54">
      <w:pPr>
        <w:widowControl w:val="0"/>
        <w:numPr>
          <w:ilvl w:val="0"/>
          <w:numId w:val="1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Общее периферическое сопротивление</w:t>
      </w:r>
    </w:p>
    <w:p w:rsidR="00462717" w:rsidRPr="000D18E3" w:rsidRDefault="00425EF4" w:rsidP="00A73A54">
      <w:pPr>
        <w:widowControl w:val="0"/>
        <w:numPr>
          <w:ilvl w:val="0"/>
          <w:numId w:val="1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Объем циркулирующей крови</w:t>
      </w:r>
    </w:p>
    <w:p w:rsidR="00425EF4" w:rsidRPr="000D18E3" w:rsidRDefault="00425EF4" w:rsidP="00A73A54">
      <w:pPr>
        <w:widowControl w:val="0"/>
        <w:numPr>
          <w:ilvl w:val="0"/>
          <w:numId w:val="1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Преднагрузка и постнагрузка</w:t>
      </w:r>
    </w:p>
    <w:p w:rsidR="00425EF4" w:rsidRPr="000D18E3" w:rsidRDefault="00425EF4" w:rsidP="00A73A54">
      <w:pPr>
        <w:widowControl w:val="0"/>
        <w:numPr>
          <w:ilvl w:val="0"/>
          <w:numId w:val="1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Транспорт кислорода</w:t>
      </w:r>
    </w:p>
    <w:p w:rsidR="00425EF4" w:rsidRPr="000D18E3" w:rsidRDefault="00425EF4" w:rsidP="00A73A54">
      <w:pPr>
        <w:widowControl w:val="0"/>
        <w:numPr>
          <w:ilvl w:val="0"/>
          <w:numId w:val="1"/>
        </w:numPr>
        <w:tabs>
          <w:tab w:val="left" w:pos="5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Определение типа гемодинамики</w:t>
      </w:r>
    </w:p>
    <w:p w:rsidR="00462717" w:rsidRPr="000D18E3" w:rsidRDefault="00462717" w:rsidP="00A73A54">
      <w:pPr>
        <w:widowControl w:val="0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Литература</w:t>
      </w:r>
    </w:p>
    <w:p w:rsidR="00BC604C" w:rsidRDefault="002D6C1E" w:rsidP="000D18E3">
      <w:pPr>
        <w:pStyle w:val="FR2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62717" w:rsidRPr="000D18E3">
        <w:rPr>
          <w:sz w:val="28"/>
          <w:szCs w:val="32"/>
        </w:rPr>
        <w:t>ВВЕДЕНИЕ</w:t>
      </w:r>
    </w:p>
    <w:p w:rsidR="002D6C1E" w:rsidRPr="000D18E3" w:rsidRDefault="002D6C1E" w:rsidP="000D18E3">
      <w:pPr>
        <w:pStyle w:val="FR2"/>
        <w:spacing w:line="360" w:lineRule="auto"/>
        <w:ind w:firstLine="709"/>
        <w:jc w:val="both"/>
        <w:rPr>
          <w:sz w:val="28"/>
          <w:szCs w:val="32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D18E3">
        <w:rPr>
          <w:iCs/>
          <w:sz w:val="28"/>
          <w:szCs w:val="28"/>
        </w:rPr>
        <w:t>Острая сердечно-сосудистая недостаточ</w:t>
      </w:r>
      <w:r w:rsidR="004B4F6F">
        <w:rPr>
          <w:iCs/>
          <w:sz w:val="28"/>
          <w:szCs w:val="28"/>
        </w:rPr>
        <w:t>ность (ОССН) — состояние, харак</w:t>
      </w:r>
      <w:r w:rsidRPr="000D18E3">
        <w:rPr>
          <w:iCs/>
          <w:sz w:val="28"/>
          <w:szCs w:val="28"/>
        </w:rPr>
        <w:t>теризующееся нарушением насосной функции сердца и сосудистой регуляции притока крови к сердцу</w:t>
      </w:r>
      <w:r w:rsidR="00BC604C" w:rsidRPr="000D18E3">
        <w:rPr>
          <w:iCs/>
          <w:sz w:val="28"/>
          <w:szCs w:val="28"/>
        </w:rPr>
        <w:t>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Различают сердечную недостаточность, в том числе левого и правого отделов сердца, и сосудистую. К понятию </w:t>
      </w:r>
      <w:r w:rsidRPr="000D18E3">
        <w:rPr>
          <w:iCs/>
          <w:sz w:val="28"/>
          <w:szCs w:val="28"/>
        </w:rPr>
        <w:t>«сердечная недостаточность»</w:t>
      </w:r>
      <w:r w:rsidRPr="000D18E3">
        <w:rPr>
          <w:sz w:val="28"/>
          <w:szCs w:val="28"/>
        </w:rPr>
        <w:t xml:space="preserve"> относят состояния, при которых нарушаются этапы сердечного цикла, ведущие к снижению ударного и минутного объемов сердца. При этом СВ не обеспечивает метаболических потребностей тканей. В типичных случаях острая сердечная недостаточность возникает при эмболии легочной арте</w:t>
      </w:r>
      <w:r w:rsidRPr="000D18E3">
        <w:rPr>
          <w:sz w:val="28"/>
          <w:szCs w:val="28"/>
        </w:rPr>
        <w:softHyphen/>
        <w:t>рии, инфаркте миокарда, полной атриовентрикулярной блокаде и других острых состояниях. Хроническая сердечная недостаточность наблюдается у лиц с медленно прогрессирующей сердечной недостаточно</w:t>
      </w:r>
      <w:r w:rsidR="004B4F6F">
        <w:rPr>
          <w:sz w:val="28"/>
          <w:szCs w:val="28"/>
        </w:rPr>
        <w:t>стью, напри</w:t>
      </w:r>
      <w:r w:rsidRPr="000D18E3">
        <w:rPr>
          <w:sz w:val="28"/>
          <w:szCs w:val="28"/>
        </w:rPr>
        <w:t xml:space="preserve">мер при поражениях клапанов сердца. Понятие </w:t>
      </w:r>
      <w:r w:rsidR="004B4F6F">
        <w:rPr>
          <w:iCs/>
          <w:sz w:val="28"/>
          <w:szCs w:val="28"/>
        </w:rPr>
        <w:t>«сосудистая недостаточ</w:t>
      </w:r>
      <w:r w:rsidRPr="000D18E3">
        <w:rPr>
          <w:iCs/>
          <w:sz w:val="28"/>
          <w:szCs w:val="28"/>
        </w:rPr>
        <w:t>ность»</w:t>
      </w:r>
      <w:r w:rsidRPr="000D18E3">
        <w:rPr>
          <w:sz w:val="28"/>
          <w:szCs w:val="28"/>
        </w:rPr>
        <w:t xml:space="preserve"> относится к сосудистой регуляции притока крови к сердцу. Этим термином принято обозначать возврат крови к правому и левому отделам сердца, который может быть нарушен в результате различных причин.</w:t>
      </w:r>
    </w:p>
    <w:p w:rsidR="0018779F" w:rsidRDefault="002D6C1E" w:rsidP="000D18E3">
      <w:pPr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462717" w:rsidRPr="000D18E3">
        <w:rPr>
          <w:bCs/>
          <w:sz w:val="28"/>
          <w:szCs w:val="32"/>
        </w:rPr>
        <w:t xml:space="preserve">1. </w:t>
      </w:r>
      <w:r w:rsidR="0018779F" w:rsidRPr="000D18E3">
        <w:rPr>
          <w:bCs/>
          <w:sz w:val="28"/>
          <w:szCs w:val="32"/>
        </w:rPr>
        <w:t>ПАРАМЕТРЫ ЦЕНТРАЛЬНОЙ ГЕМОДИНАМИКИ</w:t>
      </w:r>
    </w:p>
    <w:p w:rsidR="002D6C1E" w:rsidRPr="000D18E3" w:rsidRDefault="002D6C1E" w:rsidP="000D18E3">
      <w:pPr>
        <w:spacing w:line="360" w:lineRule="auto"/>
        <w:ind w:firstLine="709"/>
        <w:jc w:val="both"/>
        <w:rPr>
          <w:sz w:val="28"/>
          <w:szCs w:val="32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Основными факторами, характеризующими состояние кровообращения и его эффективность, являются МОС, общее периферическое сопротивление сосудов и</w:t>
      </w:r>
      <w:r w:rsidR="00BC604C" w:rsidRPr="000D18E3">
        <w:rPr>
          <w:sz w:val="28"/>
          <w:szCs w:val="28"/>
        </w:rPr>
        <w:t xml:space="preserve"> ОЦК</w:t>
      </w:r>
      <w:r w:rsidRPr="000D18E3">
        <w:rPr>
          <w:sz w:val="28"/>
          <w:szCs w:val="28"/>
        </w:rPr>
        <w:t>. Эти факторы взаимообусловлены и взаимосвязаны и являются определяющими. Измерение лишь АД и частоты пульса не может дать полного представления о состоянии кровообращения. Определение МОС, ОЦК и вычисление некоторых косвенных показателей позволяют получить необходимую информацию.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iCs/>
          <w:sz w:val="28"/>
          <w:szCs w:val="28"/>
        </w:rPr>
        <w:t>Минутный объем сердца,</w:t>
      </w:r>
      <w:r w:rsidRPr="000D18E3">
        <w:rPr>
          <w:sz w:val="28"/>
          <w:szCs w:val="28"/>
        </w:rPr>
        <w:t xml:space="preserve"> или </w:t>
      </w:r>
      <w:r w:rsidRPr="000D18E3">
        <w:rPr>
          <w:iCs/>
          <w:sz w:val="28"/>
          <w:szCs w:val="28"/>
        </w:rPr>
        <w:t>сердечный выброс, —</w:t>
      </w:r>
      <w:r w:rsidRPr="000D18E3">
        <w:rPr>
          <w:sz w:val="28"/>
          <w:szCs w:val="28"/>
        </w:rPr>
        <w:t xml:space="preserve"> количество крови, проходящее через сердце в 1 мин</w:t>
      </w:r>
      <w:r w:rsidR="00462717" w:rsidRPr="000D18E3">
        <w:rPr>
          <w:sz w:val="28"/>
          <w:szCs w:val="28"/>
        </w:rPr>
        <w:t>уту</w:t>
      </w:r>
      <w:r w:rsidRPr="000D18E3">
        <w:rPr>
          <w:sz w:val="28"/>
          <w:szCs w:val="28"/>
        </w:rPr>
        <w:t xml:space="preserve">; </w:t>
      </w:r>
      <w:r w:rsidRPr="000D18E3">
        <w:rPr>
          <w:iCs/>
          <w:sz w:val="28"/>
          <w:szCs w:val="28"/>
        </w:rPr>
        <w:t>сердечный индекс —</w:t>
      </w:r>
      <w:r w:rsidRPr="000D18E3">
        <w:rPr>
          <w:sz w:val="28"/>
          <w:szCs w:val="28"/>
        </w:rPr>
        <w:t xml:space="preserve"> отношение СВ к площади поверхности тела: СВ составляет в среднем 5—7 л/мин. 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Посредством коэффициента 80 переводятся величины давления и объема в дин-с/см</w:t>
      </w:r>
      <w:r w:rsidRPr="000D18E3">
        <w:rPr>
          <w:sz w:val="28"/>
          <w:szCs w:val="28"/>
          <w:vertAlign w:val="superscript"/>
        </w:rPr>
        <w:t>5</w:t>
      </w:r>
      <w:r w:rsidRPr="000D18E3">
        <w:rPr>
          <w:sz w:val="28"/>
          <w:szCs w:val="28"/>
        </w:rPr>
        <w:t xml:space="preserve"> Фактически эта величина является индексом ОПСС.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Основной функцией кровообращения является доставка тканям необходимого количества кислорода и питательных веществ. Кровь переносит энергетические вещества, витамины, ионы, гормоны и биологически ак</w:t>
      </w:r>
      <w:r w:rsidRPr="000D18E3">
        <w:rPr>
          <w:sz w:val="28"/>
          <w:szCs w:val="28"/>
        </w:rPr>
        <w:softHyphen/>
        <w:t>тивные вещества с места их образования в различные органы. Баланс жид</w:t>
      </w:r>
      <w:r w:rsidRPr="000D18E3">
        <w:rPr>
          <w:sz w:val="28"/>
          <w:szCs w:val="28"/>
        </w:rPr>
        <w:softHyphen/>
        <w:t>кости в организме, сохранение постоянной температуры тела, освобожде</w:t>
      </w:r>
      <w:r w:rsidRPr="000D18E3">
        <w:rPr>
          <w:sz w:val="28"/>
          <w:szCs w:val="28"/>
        </w:rPr>
        <w:softHyphen/>
        <w:t>ние клеток от шлаков и доставка их к органам экскреции происходят бла</w:t>
      </w:r>
      <w:r w:rsidRPr="000D18E3">
        <w:rPr>
          <w:sz w:val="28"/>
          <w:szCs w:val="28"/>
        </w:rPr>
        <w:softHyphen/>
        <w:t>годаря постоянной циркуляции крови по сосудам.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Сердце состоит из двух «насосов»: левого и правого желудочков, которые должны проталкивать одинаковое количество крови, чтобы предупре</w:t>
      </w:r>
      <w:r w:rsidRPr="000D18E3">
        <w:rPr>
          <w:sz w:val="28"/>
          <w:szCs w:val="28"/>
        </w:rPr>
        <w:softHyphen/>
        <w:t>дить застой в артериальной</w:t>
      </w:r>
      <w:r w:rsidR="00BC604C" w:rsidRPr="000D18E3">
        <w:rPr>
          <w:sz w:val="28"/>
          <w:szCs w:val="28"/>
        </w:rPr>
        <w:t xml:space="preserve"> и венозной системах</w:t>
      </w:r>
      <w:r w:rsidRPr="000D18E3">
        <w:rPr>
          <w:sz w:val="28"/>
          <w:szCs w:val="28"/>
        </w:rPr>
        <w:t>. Левый желу</w:t>
      </w:r>
      <w:r w:rsidRPr="000D18E3">
        <w:rPr>
          <w:sz w:val="28"/>
          <w:szCs w:val="28"/>
        </w:rPr>
        <w:softHyphen/>
        <w:t>дочек, обладающий мощной мускулатурой, может создавать высокое дав</w:t>
      </w:r>
      <w:r w:rsidRPr="000D18E3">
        <w:rPr>
          <w:sz w:val="28"/>
          <w:szCs w:val="28"/>
        </w:rPr>
        <w:softHyphen/>
        <w:t>ление. При достаточной оксигенации он легко приспосабливается к внезапным требованиям увеличения СВ. Правый желудочек, обеспечивая достаточный МОС, не может адекватно функционировать при внезапном повышении сопротивления.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Каждый сердечный цикл длится 0,8 с</w:t>
      </w:r>
      <w:r w:rsidR="00BC604C" w:rsidRPr="000D18E3">
        <w:rPr>
          <w:sz w:val="28"/>
          <w:szCs w:val="28"/>
        </w:rPr>
        <w:t>екунд</w:t>
      </w:r>
      <w:r w:rsidRPr="000D18E3">
        <w:rPr>
          <w:sz w:val="28"/>
          <w:szCs w:val="28"/>
        </w:rPr>
        <w:t>. Систола желудочков происходит в течение 0,3 с</w:t>
      </w:r>
      <w:r w:rsidR="00BC604C" w:rsidRPr="000D18E3">
        <w:rPr>
          <w:sz w:val="28"/>
          <w:szCs w:val="28"/>
        </w:rPr>
        <w:t>екунд</w:t>
      </w:r>
      <w:r w:rsidRPr="000D18E3">
        <w:rPr>
          <w:sz w:val="28"/>
          <w:szCs w:val="28"/>
        </w:rPr>
        <w:t>, диастола — 0,5 с</w:t>
      </w:r>
      <w:r w:rsidR="00BC604C" w:rsidRPr="000D18E3">
        <w:rPr>
          <w:sz w:val="28"/>
          <w:szCs w:val="28"/>
        </w:rPr>
        <w:t>екунд</w:t>
      </w:r>
      <w:r w:rsidRPr="000D18E3">
        <w:rPr>
          <w:sz w:val="28"/>
          <w:szCs w:val="28"/>
        </w:rPr>
        <w:t>. Сердечный ритм в здоровом сердце регулируется в синусовом узле, который находится у места впадения полых вен в правое предсердие. Импульс возбуждения распространяется по предсердиям, а затем к атриовентрикулярному узлу, расположенному между предсердиями и желудочками. Из атриовентрикулярного узла электрический импульс поступает по правой и левой ветвям пучка Гиса и волокнам Пуркинье (миоциты сердечные проводящие), покрывающим эндокардиальную поверхность обоих желудочков.</w:t>
      </w:r>
    </w:p>
    <w:p w:rsidR="002D6C1E" w:rsidRDefault="002D6C1E" w:rsidP="000D18E3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462717" w:rsidRPr="000D18E3" w:rsidRDefault="00462717" w:rsidP="000D18E3">
      <w:pPr>
        <w:spacing w:line="360" w:lineRule="auto"/>
        <w:ind w:firstLine="709"/>
        <w:jc w:val="both"/>
        <w:rPr>
          <w:sz w:val="28"/>
          <w:szCs w:val="32"/>
        </w:rPr>
      </w:pPr>
      <w:r w:rsidRPr="000D18E3">
        <w:rPr>
          <w:bCs/>
          <w:sz w:val="28"/>
          <w:szCs w:val="32"/>
        </w:rPr>
        <w:t xml:space="preserve">2. </w:t>
      </w:r>
      <w:r w:rsidR="0018779F" w:rsidRPr="000D18E3">
        <w:rPr>
          <w:bCs/>
          <w:sz w:val="28"/>
          <w:szCs w:val="32"/>
        </w:rPr>
        <w:t>М</w:t>
      </w:r>
      <w:r w:rsidRPr="000D18E3">
        <w:rPr>
          <w:bCs/>
          <w:sz w:val="28"/>
          <w:szCs w:val="32"/>
        </w:rPr>
        <w:t>ИНУТНЫЙ ОБЪЕМ СЕРДЦА (СЕРДЕЧНЫЙ ВЫБРОС)</w:t>
      </w:r>
    </w:p>
    <w:p w:rsidR="002D6C1E" w:rsidRDefault="002D6C1E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В здоровом организме основным регуляторным фактором М</w:t>
      </w:r>
      <w:r w:rsidR="00A11897">
        <w:rPr>
          <w:sz w:val="28"/>
          <w:szCs w:val="28"/>
        </w:rPr>
        <w:t>ОС являются периферические сосу</w:t>
      </w:r>
      <w:r w:rsidRPr="000D18E3">
        <w:rPr>
          <w:sz w:val="28"/>
          <w:szCs w:val="28"/>
        </w:rPr>
        <w:t>ды. Спазм и расширение артериол влияют на динамику артериального кровообращения, регионарного и органного кровоснабжения. Венозный тонус, изменяя емкость венозной системы, обеспечивает возврат крови к сердцу.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При заболеваниях или функциональной перегрузке сердца МОС почти полностью зависит от эффективности его «насоса», т.е. функциональной способности миокарда. Способность увеличения СВ в ответ на повышение потребности тканей в кровоснабжении называется </w:t>
      </w:r>
      <w:r w:rsidRPr="000D18E3">
        <w:rPr>
          <w:iCs/>
          <w:sz w:val="28"/>
          <w:szCs w:val="28"/>
        </w:rPr>
        <w:t xml:space="preserve">сердечным резервом. </w:t>
      </w:r>
      <w:r w:rsidRPr="000D18E3">
        <w:rPr>
          <w:sz w:val="28"/>
          <w:szCs w:val="28"/>
        </w:rPr>
        <w:t>У взрослых здоровых людей он равен 300—400 % и значительно снижен при заболеваниях сердца.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В регуляции сердечного резерва основную роль играют закон Старлинга, нервная регуляция силы и частоты сердечных сокращений. Указанный закон отражает способность сердца к увеличению силы сокращения при большем наполнении его камер. Согласно этому закону, сердце «перекачивает» количество крови, равное венозном</w:t>
      </w:r>
      <w:r w:rsidR="00A11897">
        <w:rPr>
          <w:sz w:val="28"/>
          <w:szCs w:val="28"/>
        </w:rPr>
        <w:t>у притоку, без значительного из</w:t>
      </w:r>
      <w:r w:rsidRPr="000D18E3">
        <w:rPr>
          <w:sz w:val="28"/>
          <w:szCs w:val="28"/>
        </w:rPr>
        <w:t>менения ЦВД. Однако в целостном организме нервно-</w:t>
      </w:r>
      <w:r w:rsidR="00A11897">
        <w:rPr>
          <w:sz w:val="28"/>
          <w:szCs w:val="28"/>
        </w:rPr>
        <w:t>рефлекторные меха</w:t>
      </w:r>
      <w:r w:rsidRPr="000D18E3">
        <w:rPr>
          <w:sz w:val="28"/>
          <w:szCs w:val="28"/>
        </w:rPr>
        <w:t>низмы делают регуляцию кровообращения более тонкой и надежной, обеспечивая непрерывное приспособление кровоснабжения к изменяющейся внутренней и внешней среде.</w:t>
      </w:r>
    </w:p>
    <w:p w:rsidR="0018779F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Сокращения миокарда осуществляются при достаточном снабжении его кислородом. Коронарный кровоток обеспечивает кровоснабжение миокарда в соответствии с потребностями сердечной деятельности. В норме он составляет 5 %</w:t>
      </w:r>
      <w:r w:rsidRPr="000D18E3">
        <w:rPr>
          <w:bCs/>
          <w:sz w:val="28"/>
          <w:szCs w:val="28"/>
        </w:rPr>
        <w:t xml:space="preserve"> </w:t>
      </w:r>
      <w:r w:rsidRPr="000D18E3">
        <w:rPr>
          <w:sz w:val="28"/>
          <w:szCs w:val="28"/>
        </w:rPr>
        <w:t xml:space="preserve">СВ, в среднем 250—300 мл/мин. Наполнение коронарных артерий пропорционально среднему давлению в аорте. Коронарный кровоток повышается при снижении </w:t>
      </w:r>
      <w:r w:rsidR="00A11897">
        <w:rPr>
          <w:sz w:val="28"/>
          <w:szCs w:val="28"/>
        </w:rPr>
        <w:t>насыщения крови кислородом, уве</w:t>
      </w:r>
      <w:r w:rsidRPr="000D18E3">
        <w:rPr>
          <w:sz w:val="28"/>
          <w:szCs w:val="28"/>
        </w:rPr>
        <w:t xml:space="preserve">личении концентрации углекислоты и адреналина в крови. В условиях стресса СВ и коронарный кровоток увеличиваются пропорционально. При значительной физической нагрузке СВ </w:t>
      </w:r>
      <w:r w:rsidR="00A11897">
        <w:rPr>
          <w:sz w:val="28"/>
          <w:szCs w:val="28"/>
        </w:rPr>
        <w:t>может достигать 37—40 л/мин, ко</w:t>
      </w:r>
      <w:r w:rsidRPr="000D18E3">
        <w:rPr>
          <w:sz w:val="28"/>
          <w:szCs w:val="28"/>
        </w:rPr>
        <w:t xml:space="preserve">ронарный кровоток — 2 л/мин. При </w:t>
      </w:r>
      <w:r w:rsidR="00A11897">
        <w:rPr>
          <w:sz w:val="28"/>
          <w:szCs w:val="28"/>
        </w:rPr>
        <w:t>нарушении коронарного кровообра</w:t>
      </w:r>
      <w:r w:rsidRPr="000D18E3">
        <w:rPr>
          <w:sz w:val="28"/>
          <w:szCs w:val="28"/>
        </w:rPr>
        <w:t>щения сердечный резерв значительно снижается.</w:t>
      </w:r>
    </w:p>
    <w:p w:rsidR="002D6C1E" w:rsidRPr="000D18E3" w:rsidRDefault="002D6C1E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462717" w:rsidRPr="000D18E3" w:rsidRDefault="00462717" w:rsidP="000D18E3">
      <w:pPr>
        <w:spacing w:line="360" w:lineRule="auto"/>
        <w:ind w:firstLine="709"/>
        <w:jc w:val="both"/>
        <w:rPr>
          <w:sz w:val="28"/>
          <w:szCs w:val="32"/>
        </w:rPr>
      </w:pPr>
      <w:r w:rsidRPr="000D18E3">
        <w:rPr>
          <w:bCs/>
          <w:sz w:val="28"/>
          <w:szCs w:val="32"/>
        </w:rPr>
        <w:t xml:space="preserve">3. </w:t>
      </w:r>
      <w:r w:rsidR="0018779F" w:rsidRPr="000D18E3">
        <w:rPr>
          <w:bCs/>
          <w:sz w:val="28"/>
          <w:szCs w:val="32"/>
        </w:rPr>
        <w:t>В</w:t>
      </w:r>
      <w:r w:rsidRPr="000D18E3">
        <w:rPr>
          <w:bCs/>
          <w:sz w:val="28"/>
          <w:szCs w:val="32"/>
        </w:rPr>
        <w:t>ЕНОЗНЫЙ ПРИТОК К СЕРДЦУ</w:t>
      </w:r>
    </w:p>
    <w:p w:rsidR="002D6C1E" w:rsidRDefault="002D6C1E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В клинических условиях определить величину венозного притока крови к сердцу трудно. Он зависит от величины капиллярного кровотока и градиента давления в капиллярах и правом предсердии. Давление в капиллярах и капиллярный кровоток определяются величиной СВ и пропульсивным действием артерий. Градиенты давления в каждом участке сосудистой сис</w:t>
      </w:r>
      <w:r w:rsidR="00C026D1">
        <w:rPr>
          <w:sz w:val="28"/>
          <w:szCs w:val="28"/>
        </w:rPr>
        <w:t>темы и правом предсердии различ</w:t>
      </w:r>
      <w:r w:rsidRPr="000D18E3">
        <w:rPr>
          <w:sz w:val="28"/>
          <w:szCs w:val="28"/>
        </w:rPr>
        <w:t xml:space="preserve">ные. Они равны примерно </w:t>
      </w:r>
      <w:smartTag w:uri="urn:schemas-microsoft-com:office:smarttags" w:element="metricconverter">
        <w:smartTagPr>
          <w:attr w:name="ProductID" w:val="100 мм"/>
        </w:smartTagPr>
        <w:r w:rsidRPr="000D18E3">
          <w:rPr>
            <w:sz w:val="28"/>
            <w:szCs w:val="28"/>
          </w:rPr>
          <w:t>100 мм</w:t>
        </w:r>
      </w:smartTag>
      <w:r w:rsidRPr="000D18E3">
        <w:rPr>
          <w:sz w:val="28"/>
          <w:szCs w:val="28"/>
        </w:rPr>
        <w:t xml:space="preserve"> рт.</w:t>
      </w:r>
      <w:r w:rsidR="00C026D1">
        <w:rPr>
          <w:sz w:val="28"/>
          <w:szCs w:val="28"/>
        </w:rPr>
        <w:t xml:space="preserve"> </w:t>
      </w:r>
      <w:r w:rsidRPr="000D18E3">
        <w:rPr>
          <w:sz w:val="28"/>
          <w:szCs w:val="28"/>
        </w:rPr>
        <w:t xml:space="preserve">ст. в артериальном русле, </w:t>
      </w:r>
      <w:smartTag w:uri="urn:schemas-microsoft-com:office:smarttags" w:element="metricconverter">
        <w:smartTagPr>
          <w:attr w:name="ProductID" w:val="25 мм"/>
        </w:smartTagPr>
        <w:r w:rsidRPr="000D18E3">
          <w:rPr>
            <w:sz w:val="28"/>
            <w:szCs w:val="28"/>
          </w:rPr>
          <w:t>25 мм</w:t>
        </w:r>
      </w:smartTag>
      <w:r w:rsidRPr="000D18E3">
        <w:rPr>
          <w:sz w:val="28"/>
          <w:szCs w:val="28"/>
        </w:rPr>
        <w:t xml:space="preserve"> рт.</w:t>
      </w:r>
      <w:r w:rsidR="00C026D1">
        <w:rPr>
          <w:sz w:val="28"/>
          <w:szCs w:val="28"/>
        </w:rPr>
        <w:t xml:space="preserve"> </w:t>
      </w:r>
      <w:r w:rsidRPr="000D18E3">
        <w:rPr>
          <w:sz w:val="28"/>
          <w:szCs w:val="28"/>
        </w:rPr>
        <w:t xml:space="preserve">ст. в капиллярах и </w:t>
      </w:r>
      <w:smartTag w:uri="urn:schemas-microsoft-com:office:smarttags" w:element="metricconverter">
        <w:smartTagPr>
          <w:attr w:name="ProductID" w:val="15 мм"/>
        </w:smartTagPr>
        <w:r w:rsidRPr="000D18E3">
          <w:rPr>
            <w:sz w:val="28"/>
            <w:szCs w:val="28"/>
          </w:rPr>
          <w:t>15 мм</w:t>
        </w:r>
      </w:smartTag>
      <w:r w:rsidRPr="000D18E3">
        <w:rPr>
          <w:sz w:val="28"/>
          <w:szCs w:val="28"/>
        </w:rPr>
        <w:t xml:space="preserve"> рт. ст. в начале венул. Нулевой точкой для измерения давления в венах считают уровень давления в правом предсердии. Эта точка была названа «</w:t>
      </w:r>
      <w:r w:rsidRPr="000D18E3">
        <w:rPr>
          <w:iCs/>
          <w:sz w:val="28"/>
          <w:szCs w:val="28"/>
        </w:rPr>
        <w:t>физиологическим нулем гидростатического давления».</w:t>
      </w:r>
    </w:p>
    <w:p w:rsidR="0018779F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Венозная система играет большую роль в регуляции притока крови к сердцу. Венозные сосуды обладают способностью к расширению при увеличении объема крови и к сужению при его уменьшении. Состояние венозного тонуса регулируется вегетативной нервной системой. При умеренно сниженном объеме крови приток ее</w:t>
      </w:r>
      <w:r w:rsidR="00DA70DB">
        <w:rPr>
          <w:sz w:val="28"/>
          <w:szCs w:val="28"/>
        </w:rPr>
        <w:t xml:space="preserve"> к сердцу обеспечивается повыше</w:t>
      </w:r>
      <w:r w:rsidRPr="000D18E3">
        <w:rPr>
          <w:sz w:val="28"/>
          <w:szCs w:val="28"/>
        </w:rPr>
        <w:t>нием венозного тонуса. При выраженной гиповолемии венозный приток становится недостаточным, что ведет к снижению МОС. Переливание крови и растворов увеличивает венозный возврат и повышает МОС. При сердечной недостаточности и повышении давления в правом предсердии создаются условия для снижения венозного возврата и МОС. Компенсаторные механизмы направлены на пре</w:t>
      </w:r>
      <w:r w:rsidR="00C026D1">
        <w:rPr>
          <w:sz w:val="28"/>
          <w:szCs w:val="28"/>
        </w:rPr>
        <w:t>одоление снижения венозного при</w:t>
      </w:r>
      <w:r w:rsidRPr="000D18E3">
        <w:rPr>
          <w:sz w:val="28"/>
          <w:szCs w:val="28"/>
        </w:rPr>
        <w:t>тока к сердцу. При слабости правого желудочка и застое крови в полых венах ЦВД значительно повышается.</w:t>
      </w:r>
    </w:p>
    <w:p w:rsidR="002D6C1E" w:rsidRPr="000D18E3" w:rsidRDefault="002D6C1E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462717" w:rsidRPr="000D18E3" w:rsidRDefault="00462717" w:rsidP="000D18E3">
      <w:pPr>
        <w:spacing w:line="360" w:lineRule="auto"/>
        <w:ind w:firstLine="709"/>
        <w:jc w:val="both"/>
        <w:rPr>
          <w:sz w:val="28"/>
          <w:szCs w:val="32"/>
        </w:rPr>
      </w:pPr>
      <w:r w:rsidRPr="000D18E3">
        <w:rPr>
          <w:bCs/>
          <w:sz w:val="28"/>
          <w:szCs w:val="32"/>
        </w:rPr>
        <w:t xml:space="preserve">4. </w:t>
      </w:r>
      <w:r w:rsidR="0018779F" w:rsidRPr="000D18E3">
        <w:rPr>
          <w:bCs/>
          <w:sz w:val="28"/>
          <w:szCs w:val="32"/>
        </w:rPr>
        <w:t>Н</w:t>
      </w:r>
      <w:r w:rsidRPr="000D18E3">
        <w:rPr>
          <w:bCs/>
          <w:sz w:val="28"/>
          <w:szCs w:val="32"/>
        </w:rPr>
        <w:t>АСОСНАЯ ФУНКЦИЯ СЕРДЦА</w:t>
      </w:r>
    </w:p>
    <w:p w:rsidR="002D6C1E" w:rsidRDefault="002D6C1E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Адекватность кровообращения зависит в первую очередь от функции желудочков, определяющих работу сердца как насоса. Измерение ДЗЛК стало громадным шагом вперед в оценке функции сердечно-сосудистой системы. Ран</w:t>
      </w:r>
      <w:r w:rsidR="00073AEB">
        <w:rPr>
          <w:sz w:val="28"/>
          <w:szCs w:val="28"/>
        </w:rPr>
        <w:t>ее установленные критерии веноз</w:t>
      </w:r>
      <w:r w:rsidRPr="000D18E3">
        <w:rPr>
          <w:sz w:val="28"/>
          <w:szCs w:val="28"/>
        </w:rPr>
        <w:t>ного притока по уровню ЦВД были пересмотрены, так как в некоторых случаях ориентирование на уровень ЦВД при проведении инфузионной терапии приводило к катастрофическим результатам. Этот показатель мог быть нормальным и даже сниженным, в то время как ДЗЛК повышалось более чем в 2 раза, что являлось причиной отека легких. Рассматривая ва</w:t>
      </w:r>
      <w:r w:rsidRPr="000D18E3">
        <w:rPr>
          <w:sz w:val="28"/>
          <w:szCs w:val="28"/>
        </w:rPr>
        <w:softHyphen/>
        <w:t>рианты преднагрузки, нельзя не учитывать величину ДЗЛК, которая в норме равна 5—12 мм рт.ст. Освоение метода катетеризации Свана—Ганца открыло новые возможности в гемодинамическом мониторинге. Стало возможным определение внутрипредсердного давления,</w:t>
      </w:r>
      <w:r w:rsidRPr="000D18E3">
        <w:rPr>
          <w:bCs/>
          <w:sz w:val="28"/>
          <w:szCs w:val="28"/>
        </w:rPr>
        <w:t xml:space="preserve"> </w:t>
      </w:r>
      <w:r w:rsidR="00073AEB">
        <w:rPr>
          <w:sz w:val="28"/>
          <w:szCs w:val="28"/>
        </w:rPr>
        <w:t>СВ, насы</w:t>
      </w:r>
      <w:r w:rsidRPr="000D18E3">
        <w:rPr>
          <w:sz w:val="28"/>
          <w:szCs w:val="28"/>
        </w:rPr>
        <w:t>щения и напряжения кислорода в смешанной венозной крови.</w:t>
      </w:r>
    </w:p>
    <w:p w:rsidR="0018779F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Нормальные величины давления в полостях сердца и легочной а</w:t>
      </w:r>
      <w:r w:rsidR="00BC604C" w:rsidRPr="000D18E3">
        <w:rPr>
          <w:sz w:val="28"/>
          <w:szCs w:val="28"/>
        </w:rPr>
        <w:t>ртерии представлены в табл. 1</w:t>
      </w:r>
      <w:r w:rsidRPr="000D18E3">
        <w:rPr>
          <w:sz w:val="28"/>
          <w:szCs w:val="28"/>
        </w:rPr>
        <w:t>. Несмотря на значимость измерений ДЗЛК и СВ, нельзя считать эти показатели абсолютными критериями адекватности тканевой перфузии. Однако применение этого метода позволяет контролировать величину преднагрузки и создавать наиболее экономичные режимы работы сердца.</w:t>
      </w:r>
    </w:p>
    <w:p w:rsidR="002D6C1E" w:rsidRPr="000D18E3" w:rsidRDefault="002D6C1E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BC604C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Таблица 1</w:t>
      </w:r>
      <w:r w:rsidR="0018779F" w:rsidRPr="000D18E3">
        <w:rPr>
          <w:sz w:val="28"/>
          <w:szCs w:val="28"/>
        </w:rPr>
        <w:t>.</w:t>
      </w:r>
      <w:r w:rsidR="0018779F" w:rsidRPr="000D18E3">
        <w:rPr>
          <w:bCs/>
          <w:sz w:val="28"/>
          <w:szCs w:val="28"/>
        </w:rPr>
        <w:t xml:space="preserve"> Давление в полостях сердца и легочной артерии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6"/>
        <w:gridCol w:w="4563"/>
      </w:tblGrid>
      <w:tr w:rsidR="0018779F" w:rsidRPr="002D6C1E" w:rsidTr="002D6C1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Отделы сердца и легочная артерия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Давление в мм рт.ст.</w:t>
            </w:r>
          </w:p>
        </w:tc>
      </w:tr>
      <w:tr w:rsidR="0018779F" w:rsidRPr="002D6C1E" w:rsidTr="002D6C1E"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Правое предсердие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D6C1E">
              <w:rPr>
                <w:sz w:val="20"/>
                <w:szCs w:val="28"/>
              </w:rPr>
              <w:t xml:space="preserve">Пиковое — 2—6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D6C1E">
              <w:rPr>
                <w:sz w:val="20"/>
                <w:szCs w:val="28"/>
              </w:rPr>
              <w:t xml:space="preserve">Среднее — 3—7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Диастолическое — 0—2</w:t>
            </w:r>
          </w:p>
        </w:tc>
      </w:tr>
      <w:tr w:rsidR="0018779F" w:rsidRPr="002D6C1E" w:rsidTr="002D6C1E">
        <w:trPr>
          <w:jc w:val="center"/>
        </w:trPr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Правый желудочек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 xml:space="preserve">Пиковое — 30—35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 xml:space="preserve">Среднее — 10—12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 xml:space="preserve">Диастолическое — 0—1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Конечно-диастолическое — 0—2</w:t>
            </w:r>
          </w:p>
        </w:tc>
      </w:tr>
      <w:tr w:rsidR="0018779F" w:rsidRPr="002D6C1E" w:rsidTr="002D6C1E">
        <w:trPr>
          <w:jc w:val="center"/>
        </w:trPr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Легочная артерия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D6C1E">
              <w:rPr>
                <w:sz w:val="20"/>
                <w:szCs w:val="28"/>
              </w:rPr>
              <w:t xml:space="preserve">Пиковое — 25—30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 xml:space="preserve">Среднее — 17—23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 xml:space="preserve">Диастолическое — 10—15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Заклинивания — 5—12</w:t>
            </w:r>
          </w:p>
        </w:tc>
      </w:tr>
      <w:tr w:rsidR="0018779F" w:rsidRPr="002D6C1E" w:rsidTr="002D6C1E">
        <w:trPr>
          <w:jc w:val="center"/>
        </w:trPr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Левое предсердие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D6C1E">
              <w:rPr>
                <w:sz w:val="20"/>
                <w:szCs w:val="28"/>
              </w:rPr>
              <w:t xml:space="preserve">Пиковое — 7—17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D6C1E">
              <w:rPr>
                <w:sz w:val="20"/>
                <w:szCs w:val="28"/>
              </w:rPr>
              <w:t xml:space="preserve">Среднее — 3—7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Диастолическое — 0—2</w:t>
            </w:r>
          </w:p>
        </w:tc>
      </w:tr>
      <w:tr w:rsidR="0018779F" w:rsidRPr="002D6C1E" w:rsidTr="002D6C1E">
        <w:trPr>
          <w:jc w:val="center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Левый желудочек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 xml:space="preserve">Пиковое — 100—140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 xml:space="preserve">Среднее — 33—48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 xml:space="preserve">Диастолическое — 0—2 </w:t>
            </w:r>
          </w:p>
          <w:p w:rsidR="0018779F" w:rsidRPr="002D6C1E" w:rsidRDefault="0018779F" w:rsidP="002D6C1E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D6C1E">
              <w:rPr>
                <w:sz w:val="20"/>
                <w:szCs w:val="28"/>
              </w:rPr>
              <w:t>Конечно-диастолическое — 2—12</w:t>
            </w:r>
          </w:p>
        </w:tc>
      </w:tr>
    </w:tbl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iCs/>
          <w:sz w:val="28"/>
          <w:szCs w:val="28"/>
        </w:rPr>
        <w:t>Присасывающая сила сердца.</w:t>
      </w:r>
      <w:r w:rsidRPr="000D18E3">
        <w:rPr>
          <w:sz w:val="28"/>
          <w:szCs w:val="28"/>
        </w:rPr>
        <w:t xml:space="preserve"> Во время систолы желудочков атриовентрикулярная перегородка смещается по</w:t>
      </w:r>
      <w:r w:rsidR="005E3665">
        <w:rPr>
          <w:sz w:val="28"/>
          <w:szCs w:val="28"/>
        </w:rPr>
        <w:t xml:space="preserve"> направлению к желудочкам и уве</w:t>
      </w:r>
      <w:r w:rsidRPr="000D18E3">
        <w:rPr>
          <w:sz w:val="28"/>
          <w:szCs w:val="28"/>
        </w:rPr>
        <w:t>личивается объем предсердий. Образу</w:t>
      </w:r>
      <w:r w:rsidR="005E3665">
        <w:rPr>
          <w:sz w:val="28"/>
          <w:szCs w:val="28"/>
        </w:rPr>
        <w:t>ющийся вакуум в предсердиях спо</w:t>
      </w:r>
      <w:r w:rsidRPr="000D18E3">
        <w:rPr>
          <w:sz w:val="28"/>
          <w:szCs w:val="28"/>
        </w:rPr>
        <w:t>собствует присасыванию крови из центра</w:t>
      </w:r>
      <w:r w:rsidR="005E3665">
        <w:rPr>
          <w:sz w:val="28"/>
          <w:szCs w:val="28"/>
        </w:rPr>
        <w:t>льных вен в сердце. При расслаб</w:t>
      </w:r>
      <w:r w:rsidRPr="000D18E3">
        <w:rPr>
          <w:sz w:val="28"/>
          <w:szCs w:val="28"/>
        </w:rPr>
        <w:t>лении желудочков напряжение их стенки обеспечивает всасывание крови из предсердий в желудочки.</w:t>
      </w:r>
    </w:p>
    <w:p w:rsidR="0018779F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iCs/>
          <w:sz w:val="28"/>
          <w:szCs w:val="28"/>
        </w:rPr>
        <w:t>Значение отрицательного давления в грудной полости.</w:t>
      </w:r>
      <w:r w:rsidRPr="000D18E3">
        <w:rPr>
          <w:sz w:val="28"/>
          <w:szCs w:val="28"/>
        </w:rPr>
        <w:t xml:space="preserve"> Дыхательные экскурсии относятся к экстракардиальным факторам регуляции МОС. Во время вдоха внутриплевральное давление становится отрицательным. Последнее передается на предсердия и полые вены и приток крови в эти вены и правое предсердие увеличивается. При выдохе происходит повышение давления в брюшной полости, вследствие чего кровь как бы выдавливается из брюшных вен в грудные. Отрицательн</w:t>
      </w:r>
      <w:r w:rsidR="00441745">
        <w:rPr>
          <w:sz w:val="28"/>
          <w:szCs w:val="28"/>
        </w:rPr>
        <w:t>ое давление в плевральной полос</w:t>
      </w:r>
      <w:r w:rsidRPr="000D18E3">
        <w:rPr>
          <w:sz w:val="28"/>
          <w:szCs w:val="28"/>
        </w:rPr>
        <w:t>ти способствует увеличению постнагрузки, а положительное (во время ИВЛ) оказывает противоположное дейс</w:t>
      </w:r>
      <w:r w:rsidR="00441745">
        <w:rPr>
          <w:sz w:val="28"/>
          <w:szCs w:val="28"/>
        </w:rPr>
        <w:t>твие. Это может служить объясне</w:t>
      </w:r>
      <w:r w:rsidRPr="000D18E3">
        <w:rPr>
          <w:sz w:val="28"/>
          <w:szCs w:val="28"/>
        </w:rPr>
        <w:t>нием снижения систолического давления во время фазы вдоха.</w:t>
      </w:r>
    </w:p>
    <w:p w:rsidR="00F50280" w:rsidRPr="000D18E3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462717" w:rsidRPr="000D18E3" w:rsidRDefault="00462717" w:rsidP="000D18E3">
      <w:pPr>
        <w:spacing w:line="360" w:lineRule="auto"/>
        <w:ind w:firstLine="709"/>
        <w:jc w:val="both"/>
        <w:rPr>
          <w:sz w:val="28"/>
          <w:szCs w:val="32"/>
        </w:rPr>
      </w:pPr>
      <w:r w:rsidRPr="000D18E3">
        <w:rPr>
          <w:bCs/>
          <w:sz w:val="28"/>
          <w:szCs w:val="32"/>
        </w:rPr>
        <w:t xml:space="preserve">5. </w:t>
      </w:r>
      <w:r w:rsidR="0018779F" w:rsidRPr="000D18E3">
        <w:rPr>
          <w:bCs/>
          <w:sz w:val="28"/>
          <w:szCs w:val="32"/>
        </w:rPr>
        <w:t>О</w:t>
      </w:r>
      <w:r w:rsidRPr="000D18E3">
        <w:rPr>
          <w:bCs/>
          <w:sz w:val="28"/>
          <w:szCs w:val="32"/>
        </w:rPr>
        <w:t>БЩЕЕ ПЕРИФЕРИЧЕСКОЕ СОПРОТИВЛЕНИЕ</w:t>
      </w:r>
    </w:p>
    <w:p w:rsidR="00F50280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Термин </w:t>
      </w:r>
      <w:r w:rsidRPr="000D18E3">
        <w:rPr>
          <w:iCs/>
          <w:sz w:val="28"/>
          <w:szCs w:val="28"/>
        </w:rPr>
        <w:t>«общее периферическое сопротивление сосудов»</w:t>
      </w:r>
      <w:r w:rsidRPr="000D18E3">
        <w:rPr>
          <w:sz w:val="28"/>
          <w:szCs w:val="28"/>
        </w:rPr>
        <w:t xml:space="preserve"> обозначает сумма</w:t>
      </w:r>
      <w:r w:rsidR="00441745">
        <w:rPr>
          <w:sz w:val="28"/>
          <w:szCs w:val="28"/>
        </w:rPr>
        <w:t>рное сопротивление артериол. Од</w:t>
      </w:r>
      <w:r w:rsidRPr="000D18E3">
        <w:rPr>
          <w:sz w:val="28"/>
          <w:szCs w:val="28"/>
        </w:rPr>
        <w:t xml:space="preserve">нако изменения тонуса в различных отделах </w:t>
      </w:r>
      <w:r w:rsidR="00441745" w:rsidRPr="000D18E3">
        <w:rPr>
          <w:sz w:val="28"/>
          <w:szCs w:val="28"/>
        </w:rPr>
        <w:t>сердечнососудистой</w:t>
      </w:r>
      <w:r w:rsidRPr="000D18E3">
        <w:rPr>
          <w:sz w:val="28"/>
          <w:szCs w:val="28"/>
        </w:rPr>
        <w:t xml:space="preserve"> системы различны. В одних сосудистых областях может быть выраженная вазоконстрикция, в других — вазодилатация. Тем не менее ОПСС имеет важное значение для дифференциальной диагностики вида гемодинамических нарушений.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Для того чтобы представить важность ОПСС в регуляции МОС, необходимо рассмотреть два крайних варианта — бесконечно большое ОПСС и отсутствие его току крови. При большом ОПСС кровь не может протекать через сосудистую систему. В этих условиях даже при хорошей функции сердца кровоток прекращается. При некоторых патологических состояниях кровоток в тканях уменьшается в результате возрастания ОПСС. Прогрессирующее возрастание последнего</w:t>
      </w:r>
      <w:r w:rsidR="00E21997">
        <w:rPr>
          <w:sz w:val="28"/>
          <w:szCs w:val="28"/>
        </w:rPr>
        <w:t xml:space="preserve"> ведет к снижению МОС. При нуле</w:t>
      </w:r>
      <w:r w:rsidRPr="000D18E3">
        <w:rPr>
          <w:sz w:val="28"/>
          <w:szCs w:val="28"/>
        </w:rPr>
        <w:t>вом сопротивлении кровь могла бы свободно проходить из аорты в полые вены, а затем в правое сердце. В результате давление в правом предсердии стало бы равным давлению в аорте, что значительно облегчило бы выброс крови в артериальную систему, а МОС во</w:t>
      </w:r>
      <w:r w:rsidR="00E21997">
        <w:rPr>
          <w:sz w:val="28"/>
          <w:szCs w:val="28"/>
        </w:rPr>
        <w:t>зрос бы в 5—6 раз и более. Одна</w:t>
      </w:r>
      <w:r w:rsidRPr="000D18E3">
        <w:rPr>
          <w:sz w:val="28"/>
          <w:szCs w:val="28"/>
        </w:rPr>
        <w:t>ко в живом организме ОПСС никогда не может стать равным 0, как и бесконечно большим. В некоторых случаях ОПСС снижается (цирроз печени, септический шок). При его возрастании в 3 раза МОС может уменьшиться наполовину при тех же значениях давления в правом предсердии.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sz w:val="28"/>
          <w:szCs w:val="28"/>
        </w:rPr>
        <w:t>Деление сосудов по их функциональному значению.</w:t>
      </w:r>
      <w:r w:rsidRPr="000D18E3">
        <w:rPr>
          <w:sz w:val="28"/>
          <w:szCs w:val="28"/>
        </w:rPr>
        <w:t xml:space="preserve"> Все сосуды ор</w:t>
      </w:r>
      <w:r w:rsidR="00CD5789">
        <w:rPr>
          <w:sz w:val="28"/>
          <w:szCs w:val="28"/>
        </w:rPr>
        <w:t>ганиз</w:t>
      </w:r>
      <w:r w:rsidRPr="000D18E3">
        <w:rPr>
          <w:sz w:val="28"/>
          <w:szCs w:val="28"/>
        </w:rPr>
        <w:t>ма можно разделить на две группы: сосуды сопротивле</w:t>
      </w:r>
      <w:r w:rsidR="00CD5789">
        <w:rPr>
          <w:sz w:val="28"/>
          <w:szCs w:val="28"/>
        </w:rPr>
        <w:t>ния и емкостные со</w:t>
      </w:r>
      <w:r w:rsidRPr="000D18E3">
        <w:rPr>
          <w:sz w:val="28"/>
          <w:szCs w:val="28"/>
        </w:rPr>
        <w:t>суды. Первые регулируют величину ОПСС, АД и степень кровоснабжения отдельных органов и систем организма</w:t>
      </w:r>
      <w:r w:rsidR="00CD5789">
        <w:rPr>
          <w:sz w:val="28"/>
          <w:szCs w:val="28"/>
        </w:rPr>
        <w:t>; вторые, вследствие большой ем</w:t>
      </w:r>
      <w:r w:rsidRPr="000D18E3">
        <w:rPr>
          <w:sz w:val="28"/>
          <w:szCs w:val="28"/>
        </w:rPr>
        <w:t>кости, участвуют в поддержании венозно</w:t>
      </w:r>
      <w:r w:rsidR="00CD5789">
        <w:rPr>
          <w:sz w:val="28"/>
          <w:szCs w:val="28"/>
        </w:rPr>
        <w:t>го возврата к сердцу, а следова</w:t>
      </w:r>
      <w:r w:rsidRPr="000D18E3">
        <w:rPr>
          <w:sz w:val="28"/>
          <w:szCs w:val="28"/>
        </w:rPr>
        <w:t>тельно, и МОС.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Сосуды «компрессионной камеры» — аорта и ее крупные ветви — поддерживают градиент давления вследствие растяжимости во время систолы. Это смягчает пульсирующий выброс и делает поступление крови на пе</w:t>
      </w:r>
      <w:r w:rsidR="00CD5789">
        <w:rPr>
          <w:sz w:val="28"/>
          <w:szCs w:val="28"/>
        </w:rPr>
        <w:t>ри</w:t>
      </w:r>
      <w:r w:rsidRPr="000D18E3">
        <w:rPr>
          <w:sz w:val="28"/>
          <w:szCs w:val="28"/>
        </w:rPr>
        <w:t xml:space="preserve">ферию более равномерным. Прекапиллярные сосуды сопротивления — мелкие артериолы и артерии — поддерживают гидростатическое давление в капиллярах и тканевый кровоток. На их долю выпадает большая часть сопротивления кровотоку. Прекапиллярные сфинктеры, изменяя число функционирующих капилляров, меняют площадь обменной поверхности. В них находятся </w:t>
      </w:r>
      <w:r w:rsidRPr="000D18E3">
        <w:rPr>
          <w:iCs/>
          <w:sz w:val="28"/>
          <w:szCs w:val="28"/>
        </w:rPr>
        <w:t>а</w:t>
      </w:r>
      <w:r w:rsidRPr="000D18E3">
        <w:rPr>
          <w:sz w:val="28"/>
          <w:szCs w:val="28"/>
        </w:rPr>
        <w:t xml:space="preserve">-рецепторы, которые при воздействии катехоламинов вызывают спазм сфинктеров, нарушение кровотока и гипоксию клеток. </w:t>
      </w:r>
      <w:r w:rsidRPr="000D18E3">
        <w:rPr>
          <w:iCs/>
          <w:sz w:val="28"/>
          <w:szCs w:val="28"/>
        </w:rPr>
        <w:t>а</w:t>
      </w:r>
      <w:r w:rsidRPr="000D18E3">
        <w:rPr>
          <w:sz w:val="28"/>
          <w:szCs w:val="28"/>
        </w:rPr>
        <w:t>-адреноблокаторы являются фармак</w:t>
      </w:r>
      <w:r w:rsidR="00335DD5">
        <w:rPr>
          <w:sz w:val="28"/>
          <w:szCs w:val="28"/>
        </w:rPr>
        <w:t>ологическими средствами, снижаю</w:t>
      </w:r>
      <w:r w:rsidRPr="000D18E3">
        <w:rPr>
          <w:sz w:val="28"/>
          <w:szCs w:val="28"/>
        </w:rPr>
        <w:t xml:space="preserve">щими раздражение </w:t>
      </w:r>
      <w:r w:rsidRPr="000D18E3">
        <w:rPr>
          <w:iCs/>
          <w:sz w:val="28"/>
          <w:szCs w:val="28"/>
        </w:rPr>
        <w:t>а</w:t>
      </w:r>
      <w:r w:rsidRPr="000D18E3">
        <w:rPr>
          <w:sz w:val="28"/>
          <w:szCs w:val="28"/>
        </w:rPr>
        <w:t>-рецепторов и снимающими спазм в сфинктерах.</w:t>
      </w:r>
    </w:p>
    <w:p w:rsidR="0018779F" w:rsidRPr="000D18E3" w:rsidRDefault="0018779F" w:rsidP="000D18E3">
      <w:pPr>
        <w:pStyle w:val="a3"/>
        <w:spacing w:line="360" w:lineRule="auto"/>
        <w:rPr>
          <w:szCs w:val="28"/>
        </w:rPr>
      </w:pPr>
      <w:r w:rsidRPr="000D18E3">
        <w:rPr>
          <w:szCs w:val="28"/>
        </w:rPr>
        <w:t>Капилляры являются наиболее важными сосудами обмена. Они осуществляют процесс диффузии и фильтрации — абсорбции. Растворенные вещества проходят через их стенку в обоих направлениях. Они относятся к системе емкостных сосудов и в патологических состояниях могут вмещать до 90 % объема крови. В нормальных условиях они содержат до 5—7 % крови.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Посткапиллярные сосуды сопротивления — мелкие вены и венулы — регулируют гидростатическое давление в капиллярах, вследствие чего осуществляется транспорт жидкой части крови и межтканевой жидкости. Гуморальный фактор является основным регулятором микроциркуляции, но нейрогенные раздражители также оказывают действие на пре- и посткапиллярные сфинктеры.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Венозные сосуды, вмещающие до 85 % объема крови, не играют значительной роли в сопротивлении, а выполняют функцию емкости и наиболее подвержены симпатическим влияниям. Общее охлаждение, гиперадреналинемия и гипервентиляция приводят к в</w:t>
      </w:r>
      <w:r w:rsidR="00335DD5">
        <w:rPr>
          <w:sz w:val="28"/>
          <w:szCs w:val="28"/>
        </w:rPr>
        <w:t>енозному спазму, что имеет боль</w:t>
      </w:r>
      <w:r w:rsidRPr="000D18E3">
        <w:rPr>
          <w:sz w:val="28"/>
          <w:szCs w:val="28"/>
        </w:rPr>
        <w:t>шое значение в распределении объема крови. Изменение емкости в</w:t>
      </w:r>
      <w:r w:rsidR="00335DD5">
        <w:rPr>
          <w:sz w:val="28"/>
          <w:szCs w:val="28"/>
        </w:rPr>
        <w:t>енозно</w:t>
      </w:r>
      <w:r w:rsidRPr="000D18E3">
        <w:rPr>
          <w:sz w:val="28"/>
          <w:szCs w:val="28"/>
        </w:rPr>
        <w:t>го русла регулирует венозный возврат крови к сердцу.</w:t>
      </w:r>
    </w:p>
    <w:p w:rsidR="0018779F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Шунтовые сосуды — артериовенозные анастомозы — во внутренних органах функционируют только в патологических состояниях, в коже выполняют терморегулирующую функцию.</w:t>
      </w:r>
    </w:p>
    <w:p w:rsidR="00F50280" w:rsidRPr="000D18E3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425EF4" w:rsidRPr="000D18E3" w:rsidRDefault="00425EF4" w:rsidP="000D18E3">
      <w:pPr>
        <w:spacing w:line="360" w:lineRule="auto"/>
        <w:ind w:firstLine="709"/>
        <w:jc w:val="both"/>
        <w:rPr>
          <w:sz w:val="28"/>
          <w:szCs w:val="32"/>
        </w:rPr>
      </w:pPr>
      <w:r w:rsidRPr="000D18E3">
        <w:rPr>
          <w:bCs/>
          <w:sz w:val="28"/>
          <w:szCs w:val="32"/>
        </w:rPr>
        <w:t xml:space="preserve">6. </w:t>
      </w:r>
      <w:r w:rsidR="0018779F" w:rsidRPr="000D18E3">
        <w:rPr>
          <w:bCs/>
          <w:sz w:val="28"/>
          <w:szCs w:val="32"/>
        </w:rPr>
        <w:t>О</w:t>
      </w:r>
      <w:r w:rsidRPr="000D18E3">
        <w:rPr>
          <w:bCs/>
          <w:sz w:val="28"/>
          <w:szCs w:val="32"/>
        </w:rPr>
        <w:t>БЪЕМ ЦИРКУЛИРУЮЩЕЙ КРОВИ</w:t>
      </w:r>
    </w:p>
    <w:p w:rsidR="00F50280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Определить понятие «объем циркули</w:t>
      </w:r>
      <w:r w:rsidR="002B746D">
        <w:rPr>
          <w:sz w:val="28"/>
          <w:szCs w:val="28"/>
        </w:rPr>
        <w:t>рую</w:t>
      </w:r>
      <w:r w:rsidRPr="000D18E3">
        <w:rPr>
          <w:sz w:val="28"/>
          <w:szCs w:val="28"/>
        </w:rPr>
        <w:t xml:space="preserve">щей крови» довольно трудно, так как он является динамической величиной и постоянно изменяется в широких пределах. В состоянии покоя не вся кровь принимает участие в циркуляции, </w:t>
      </w:r>
      <w:r w:rsidR="002B746D">
        <w:rPr>
          <w:sz w:val="28"/>
          <w:szCs w:val="28"/>
        </w:rPr>
        <w:t>а только определенный объем, со</w:t>
      </w:r>
      <w:r w:rsidRPr="000D18E3">
        <w:rPr>
          <w:sz w:val="28"/>
          <w:szCs w:val="28"/>
        </w:rPr>
        <w:t>вершающий полный кругооборот в относ</w:t>
      </w:r>
      <w:r w:rsidR="002B746D">
        <w:rPr>
          <w:sz w:val="28"/>
          <w:szCs w:val="28"/>
        </w:rPr>
        <w:t>ительно короткий промежуток вре</w:t>
      </w:r>
      <w:r w:rsidRPr="000D18E3">
        <w:rPr>
          <w:sz w:val="28"/>
          <w:szCs w:val="28"/>
        </w:rPr>
        <w:t xml:space="preserve">мени, необходимый для поддержания кровообращения. На этом основании в клиническую практику вошло понятие </w:t>
      </w:r>
      <w:r w:rsidRPr="000D18E3">
        <w:rPr>
          <w:iCs/>
          <w:sz w:val="28"/>
          <w:szCs w:val="28"/>
        </w:rPr>
        <w:t>«объем циркулирующей крови».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У молодых мужчин ОЦК равен 70 мл/кг. Он с возрастом уменьшается до 65 мл/кг массы тела. У молодых женщин ОЦК равен 65 мл/кг и тоже имеет тенденцию к уменьшению. У двухлетнего ребенка объем крови равен 75 мл/кг массы тела. У взрослого мужчины объем плазмы составляет в среднем 4—5 % массы тела. Таким образом, у мужчины с массой тела </w:t>
      </w:r>
      <w:smartTag w:uri="urn:schemas-microsoft-com:office:smarttags" w:element="metricconverter">
        <w:smartTagPr>
          <w:attr w:name="ProductID" w:val="80 кг"/>
        </w:smartTagPr>
        <w:r w:rsidRPr="000D18E3">
          <w:rPr>
            <w:sz w:val="28"/>
            <w:szCs w:val="28"/>
          </w:rPr>
          <w:t>80 кг</w:t>
        </w:r>
      </w:smartTag>
      <w:r w:rsidRPr="000D18E3">
        <w:rPr>
          <w:sz w:val="28"/>
          <w:szCs w:val="28"/>
        </w:rPr>
        <w:t xml:space="preserve"> объем крови в среднем 5600 мл, а объем плазмы — 3500 мл. Более точные величины объемов крови получа</w:t>
      </w:r>
      <w:r w:rsidR="002B746D">
        <w:rPr>
          <w:sz w:val="28"/>
          <w:szCs w:val="28"/>
        </w:rPr>
        <w:t xml:space="preserve">ются с учетом площади </w:t>
      </w:r>
      <w:r w:rsidR="009A1EC5">
        <w:rPr>
          <w:sz w:val="28"/>
          <w:szCs w:val="28"/>
        </w:rPr>
        <w:t>поверхно</w:t>
      </w:r>
      <w:r w:rsidR="009A1EC5" w:rsidRPr="000D18E3">
        <w:rPr>
          <w:sz w:val="28"/>
          <w:szCs w:val="28"/>
        </w:rPr>
        <w:t>сти</w:t>
      </w:r>
      <w:r w:rsidRPr="000D18E3">
        <w:rPr>
          <w:sz w:val="28"/>
          <w:szCs w:val="28"/>
        </w:rPr>
        <w:t xml:space="preserve"> тела, так как отношение объема крови к поверхности тела с возрастом не меняется. У тучных пациентов ОЦК в пересчете на </w:t>
      </w:r>
      <w:smartTag w:uri="urn:schemas-microsoft-com:office:smarttags" w:element="metricconverter">
        <w:smartTagPr>
          <w:attr w:name="ProductID" w:val="1 кг"/>
        </w:smartTagPr>
        <w:r w:rsidRPr="000D18E3">
          <w:rPr>
            <w:sz w:val="28"/>
            <w:szCs w:val="28"/>
          </w:rPr>
          <w:t>1 кг</w:t>
        </w:r>
      </w:smartTag>
      <w:r w:rsidRPr="000D18E3">
        <w:rPr>
          <w:sz w:val="28"/>
          <w:szCs w:val="28"/>
        </w:rPr>
        <w:t xml:space="preserve"> массы тела меньше, чем у пациентов с нормальной</w:t>
      </w:r>
      <w:r w:rsidR="002B746D">
        <w:rPr>
          <w:sz w:val="28"/>
          <w:szCs w:val="28"/>
        </w:rPr>
        <w:t xml:space="preserve"> массой. Например, у полных жен</w:t>
      </w:r>
      <w:r w:rsidRPr="000D18E3">
        <w:rPr>
          <w:sz w:val="28"/>
          <w:szCs w:val="28"/>
        </w:rPr>
        <w:t>щин ОЦК равен 55—59 мл/кг массы те</w:t>
      </w:r>
      <w:r w:rsidR="002B746D">
        <w:rPr>
          <w:sz w:val="28"/>
          <w:szCs w:val="28"/>
        </w:rPr>
        <w:t>ла. В норме 65—75 % крови содер</w:t>
      </w:r>
      <w:r w:rsidRPr="000D18E3">
        <w:rPr>
          <w:sz w:val="28"/>
          <w:szCs w:val="28"/>
        </w:rPr>
        <w:t xml:space="preserve">жится в венах, 20 % — в артериях и </w:t>
      </w:r>
      <w:r w:rsidR="00BC604C" w:rsidRPr="000D18E3">
        <w:rPr>
          <w:sz w:val="28"/>
          <w:szCs w:val="28"/>
        </w:rPr>
        <w:t>5—7 % — в капиллярах (табл. 2</w:t>
      </w:r>
      <w:r w:rsidRPr="000D18E3">
        <w:rPr>
          <w:sz w:val="28"/>
          <w:szCs w:val="28"/>
        </w:rPr>
        <w:t>).</w:t>
      </w:r>
    </w:p>
    <w:p w:rsidR="0018779F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Потеря 200—300 мл артериальной крови у взрослых, равная примерно 1/3 ее объема, может вызвать выраженные гемодинамические сдвиги, такая же потеря венозной крови составляет всего </w:t>
      </w:r>
      <w:r w:rsidRPr="000D18E3">
        <w:rPr>
          <w:sz w:val="28"/>
          <w:szCs w:val="28"/>
          <w:lang w:val="en-US"/>
        </w:rPr>
        <w:t>l</w:t>
      </w:r>
      <w:r w:rsidRPr="000D18E3">
        <w:rPr>
          <w:sz w:val="28"/>
          <w:szCs w:val="28"/>
        </w:rPr>
        <w:t>/10—1/13 часть ее и не приводит к каким-либо нарушениям кровообращения.</w:t>
      </w:r>
    </w:p>
    <w:p w:rsidR="00F50280" w:rsidRPr="000D18E3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BC604C" w:rsidP="000D18E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D18E3">
        <w:rPr>
          <w:bCs/>
          <w:sz w:val="28"/>
          <w:szCs w:val="28"/>
        </w:rPr>
        <w:t>Таблица 2</w:t>
      </w:r>
      <w:r w:rsidR="0018779F" w:rsidRPr="000D18E3">
        <w:rPr>
          <w:bCs/>
          <w:sz w:val="28"/>
          <w:szCs w:val="28"/>
        </w:rPr>
        <w:t xml:space="preserve">. </w:t>
      </w:r>
    </w:p>
    <w:p w:rsidR="0018779F" w:rsidRPr="00F50280" w:rsidRDefault="0018779F" w:rsidP="00F50280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b w:val="0"/>
          <w:sz w:val="20"/>
          <w:szCs w:val="28"/>
        </w:rPr>
      </w:pPr>
      <w:r w:rsidRPr="00F50280">
        <w:rPr>
          <w:b w:val="0"/>
          <w:sz w:val="20"/>
          <w:szCs w:val="28"/>
        </w:rPr>
        <w:t>Распределение объемов крови в орга</w:t>
      </w:r>
      <w:r w:rsidRPr="00F50280">
        <w:rPr>
          <w:b w:val="0"/>
          <w:sz w:val="20"/>
          <w:szCs w:val="28"/>
        </w:rPr>
        <w:softHyphen/>
        <w:t>низме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18779F" w:rsidRPr="00F502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Орган или система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Процент от общего объема крови</w:t>
            </w:r>
          </w:p>
        </w:tc>
      </w:tr>
      <w:tr w:rsidR="0018779F" w:rsidRPr="00F502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Малый круг кровообращения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20-25</w:t>
            </w:r>
          </w:p>
        </w:tc>
      </w:tr>
      <w:tr w:rsidR="0018779F" w:rsidRPr="00F502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Сердце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8-10</w:t>
            </w:r>
          </w:p>
        </w:tc>
      </w:tr>
      <w:tr w:rsidR="0018779F" w:rsidRPr="00F502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Легкие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12-15</w:t>
            </w:r>
          </w:p>
        </w:tc>
      </w:tr>
      <w:tr w:rsidR="0018779F" w:rsidRPr="00F502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Большой круг кровообращения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75-80</w:t>
            </w:r>
          </w:p>
        </w:tc>
      </w:tr>
      <w:tr w:rsidR="0018779F" w:rsidRPr="00F502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Артериальная система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15-20</w:t>
            </w:r>
          </w:p>
        </w:tc>
      </w:tr>
      <w:tr w:rsidR="0018779F" w:rsidRPr="00F502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Венозная система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65-75</w:t>
            </w:r>
          </w:p>
        </w:tc>
      </w:tr>
      <w:tr w:rsidR="0018779F" w:rsidRPr="00F502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Капиллярное русло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8779F" w:rsidRPr="00F50280" w:rsidRDefault="0018779F" w:rsidP="00F502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5-7,5</w:t>
            </w:r>
          </w:p>
        </w:tc>
      </w:tr>
    </w:tbl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Уменьшение объема крови при кровопотере обусловлено потерей эритроцитов и плазмы, при дегидратации — потерей воды, при анемии — потерей эритроцитов и при микседеме — снижением числа эритроцитов и объема плазмы. Гиперволемия характерна для беременности, сердечной недостаточности и полиглобулии.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sz w:val="28"/>
          <w:szCs w:val="28"/>
        </w:rPr>
        <w:t>Метаболизм и кровообращение.</w:t>
      </w:r>
      <w:r w:rsidRPr="000D18E3">
        <w:rPr>
          <w:sz w:val="28"/>
          <w:szCs w:val="28"/>
        </w:rPr>
        <w:t xml:space="preserve"> Существует тесная корреляционная зависимость между состоянием кровообращения и метаболизмом. Величина кровотока в любой части тела возрастает пропорционально уровню метаболизма. В различных органах и тканях кровоток регулируется разными веществами: для мышц, сердца, печени регуляторами являются кислород и энергетические субстраты, для клеток головного мозга — концентрация углекислого газа и кислород, для почек — уровень ионов и азотистых шлаков. Температура тела регулирует кровоток в коже. Несомненным, однако, является факт высокой степени корреляции между уровнем кровотока в любой части тела и концентрацией кислорода в кр</w:t>
      </w:r>
      <w:r w:rsidR="002B746D">
        <w:rPr>
          <w:sz w:val="28"/>
          <w:szCs w:val="28"/>
        </w:rPr>
        <w:t>ови. Повышение по</w:t>
      </w:r>
      <w:r w:rsidRPr="000D18E3">
        <w:rPr>
          <w:sz w:val="28"/>
          <w:szCs w:val="28"/>
        </w:rPr>
        <w:t>требности тканей в кислороде приводит к в</w:t>
      </w:r>
      <w:r w:rsidR="002B746D">
        <w:rPr>
          <w:sz w:val="28"/>
          <w:szCs w:val="28"/>
        </w:rPr>
        <w:t>озрастанию кровотока. Исклю</w:t>
      </w:r>
      <w:r w:rsidRPr="000D18E3">
        <w:rPr>
          <w:sz w:val="28"/>
          <w:szCs w:val="28"/>
        </w:rPr>
        <w:t>чением является ткань мозга. Как недоста</w:t>
      </w:r>
      <w:r w:rsidR="002B746D">
        <w:rPr>
          <w:sz w:val="28"/>
          <w:szCs w:val="28"/>
        </w:rPr>
        <w:t>ток кислорода, так и избыток уг</w:t>
      </w:r>
      <w:r w:rsidRPr="000D18E3">
        <w:rPr>
          <w:sz w:val="28"/>
          <w:szCs w:val="28"/>
        </w:rPr>
        <w:t>лекислого газа в равной степени явл</w:t>
      </w:r>
      <w:r w:rsidR="002B746D">
        <w:rPr>
          <w:sz w:val="28"/>
          <w:szCs w:val="28"/>
        </w:rPr>
        <w:t>яются мощными стимуляторами моз</w:t>
      </w:r>
      <w:r w:rsidRPr="000D18E3">
        <w:rPr>
          <w:sz w:val="28"/>
          <w:szCs w:val="28"/>
        </w:rPr>
        <w:t>гового кровообращения. Клетки различно реагируют на недостаток тех или иных веществ, участвующих в метаболиз</w:t>
      </w:r>
      <w:r w:rsidR="002B746D">
        <w:rPr>
          <w:sz w:val="28"/>
          <w:szCs w:val="28"/>
        </w:rPr>
        <w:t>ме. Это связано с разной потреб</w:t>
      </w:r>
      <w:r w:rsidRPr="000D18E3">
        <w:rPr>
          <w:sz w:val="28"/>
          <w:szCs w:val="28"/>
        </w:rPr>
        <w:t>ностью в них, разными утилизацией и резервом их в крови.</w:t>
      </w:r>
    </w:p>
    <w:p w:rsidR="0018779F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Величина резерва того или иного вещества называется </w:t>
      </w:r>
      <w:r w:rsidRPr="000D18E3">
        <w:rPr>
          <w:iCs/>
          <w:sz w:val="28"/>
          <w:szCs w:val="28"/>
        </w:rPr>
        <w:t>«коэффициентом безопасности»,</w:t>
      </w:r>
      <w:r w:rsidRPr="000D18E3">
        <w:rPr>
          <w:sz w:val="28"/>
          <w:szCs w:val="28"/>
        </w:rPr>
        <w:t xml:space="preserve"> или </w:t>
      </w:r>
      <w:r w:rsidRPr="000D18E3">
        <w:rPr>
          <w:iCs/>
          <w:sz w:val="28"/>
          <w:szCs w:val="28"/>
        </w:rPr>
        <w:t>«коэффициентом утилизации».</w:t>
      </w:r>
      <w:r w:rsidRPr="000D18E3">
        <w:rPr>
          <w:sz w:val="28"/>
          <w:szCs w:val="28"/>
        </w:rPr>
        <w:t xml:space="preserve"> Данный резерв вещества утилизируется тканями в чрезвычайных условиях и полностью зависит от состояния МОС. При постоянном уровне кровотока транспорт кислорода и его утилизация могут возрасти в 3 раза за счет более полной отдачи кислорода гемоглобином. Иными словами, резерв кислорода может увеличиться только в 3 раза без повышения МОС. Поэтому </w:t>
      </w:r>
      <w:r w:rsidRPr="000D18E3">
        <w:rPr>
          <w:iCs/>
          <w:sz w:val="28"/>
          <w:szCs w:val="28"/>
        </w:rPr>
        <w:t>«коэффициент безопасности»</w:t>
      </w:r>
      <w:r w:rsidRPr="000D18E3">
        <w:rPr>
          <w:sz w:val="28"/>
          <w:szCs w:val="28"/>
        </w:rPr>
        <w:t xml:space="preserve"> для кислорода равен 3. Для глюкозы он также равен 3, а для других веществ он значительно выше — д</w:t>
      </w:r>
      <w:r w:rsidR="002B746D">
        <w:rPr>
          <w:sz w:val="28"/>
          <w:szCs w:val="28"/>
        </w:rPr>
        <w:t>ля углекислого газа — 25, амино</w:t>
      </w:r>
      <w:r w:rsidRPr="000D18E3">
        <w:rPr>
          <w:sz w:val="28"/>
          <w:szCs w:val="28"/>
        </w:rPr>
        <w:t xml:space="preserve">кислот — 36, жирных кислот — 28, продуктов белкового обмена — 480. Разница между </w:t>
      </w:r>
      <w:r w:rsidRPr="000D18E3">
        <w:rPr>
          <w:iCs/>
          <w:sz w:val="28"/>
          <w:szCs w:val="28"/>
        </w:rPr>
        <w:t>«коэффициентом безопасности»</w:t>
      </w:r>
      <w:r w:rsidR="002B746D">
        <w:rPr>
          <w:sz w:val="28"/>
          <w:szCs w:val="28"/>
        </w:rPr>
        <w:t xml:space="preserve"> кислорода с глюкозой и та</w:t>
      </w:r>
      <w:r w:rsidRPr="000D18E3">
        <w:rPr>
          <w:sz w:val="28"/>
          <w:szCs w:val="28"/>
        </w:rPr>
        <w:t>ковым других веществ огромна.</w:t>
      </w:r>
    </w:p>
    <w:p w:rsidR="00F50280" w:rsidRPr="000D18E3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425EF4" w:rsidRPr="000D18E3" w:rsidRDefault="00425EF4" w:rsidP="000D18E3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0D18E3">
        <w:rPr>
          <w:bCs/>
          <w:sz w:val="28"/>
          <w:szCs w:val="32"/>
        </w:rPr>
        <w:t xml:space="preserve">7. </w:t>
      </w:r>
      <w:r w:rsidR="0018779F" w:rsidRPr="000D18E3">
        <w:rPr>
          <w:bCs/>
          <w:sz w:val="28"/>
          <w:szCs w:val="32"/>
        </w:rPr>
        <w:t>П</w:t>
      </w:r>
      <w:r w:rsidRPr="000D18E3">
        <w:rPr>
          <w:bCs/>
          <w:sz w:val="28"/>
          <w:szCs w:val="32"/>
        </w:rPr>
        <w:t>РЕДНАГРУЗКА И ПОСТНАГРУЗКА</w:t>
      </w:r>
    </w:p>
    <w:p w:rsidR="00F50280" w:rsidRDefault="00F50280" w:rsidP="000D18E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iCs/>
          <w:sz w:val="28"/>
          <w:szCs w:val="28"/>
        </w:rPr>
        <w:t>Преднагрузка</w:t>
      </w:r>
      <w:r w:rsidRPr="000D18E3">
        <w:rPr>
          <w:sz w:val="28"/>
          <w:szCs w:val="28"/>
        </w:rPr>
        <w:t xml:space="preserve"> на миокард определяется как сила, растягивающая сердечную мышцу перед ее сокращением. Для интактного желудочка преднагрузкой является конечный диастолический объем левого желудочка. Поскольку этот объем определить у постели больного сложно, пользуются таким показателем, как конечное диастолическое давление левого желудочка (КДДЛЖ). Если растяжимость л</w:t>
      </w:r>
      <w:r w:rsidR="00740BF9">
        <w:rPr>
          <w:sz w:val="28"/>
          <w:szCs w:val="28"/>
        </w:rPr>
        <w:t>евого желудоч</w:t>
      </w:r>
      <w:r w:rsidRPr="000D18E3">
        <w:rPr>
          <w:sz w:val="28"/>
          <w:szCs w:val="28"/>
        </w:rPr>
        <w:t>ка нормальна, то ДЗЛК будет равно КДДЛЖ. У больных, находящихся в отделениях интенсивной терапии, растяжимость левого желудочка, как правило, изменена. Растяжимость ле</w:t>
      </w:r>
      <w:r w:rsidR="00746041">
        <w:rPr>
          <w:sz w:val="28"/>
          <w:szCs w:val="28"/>
        </w:rPr>
        <w:t>вого желудочка может быть значи</w:t>
      </w:r>
      <w:r w:rsidRPr="000D18E3">
        <w:rPr>
          <w:sz w:val="28"/>
          <w:szCs w:val="28"/>
        </w:rPr>
        <w:t>тельно снижена при ИБС, действии блокаторов кальциевых каналов, влиянии положительного давления во время ИВЛ. Таким образом, ДЗЛК определяет давление в левом предсердии, но не всегда является показателем преднагрузки на левый желудочек.</w:t>
      </w:r>
    </w:p>
    <w:p w:rsidR="0018779F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iCs/>
          <w:sz w:val="28"/>
          <w:szCs w:val="28"/>
        </w:rPr>
        <w:t>Постнагрузку</w:t>
      </w:r>
      <w:r w:rsidRPr="000D18E3">
        <w:rPr>
          <w:sz w:val="28"/>
          <w:szCs w:val="28"/>
        </w:rPr>
        <w:t xml:space="preserve"> определяют как силу, препятствующую или оказывающую сопротивление сокращению желуд</w:t>
      </w:r>
      <w:r w:rsidR="00746041">
        <w:rPr>
          <w:sz w:val="28"/>
          <w:szCs w:val="28"/>
        </w:rPr>
        <w:t>очков. Она эквивалентна напряже</w:t>
      </w:r>
      <w:r w:rsidRPr="000D18E3">
        <w:rPr>
          <w:sz w:val="28"/>
          <w:szCs w:val="28"/>
        </w:rPr>
        <w:t xml:space="preserve">нию, возникающему в стенке желудочка во время систолы. Это трансмуральное напряжение стенки желудочка в </w:t>
      </w:r>
      <w:r w:rsidR="00746041">
        <w:rPr>
          <w:sz w:val="28"/>
          <w:szCs w:val="28"/>
        </w:rPr>
        <w:t>свою очередь зависит от систоли</w:t>
      </w:r>
      <w:r w:rsidRPr="000D18E3">
        <w:rPr>
          <w:sz w:val="28"/>
          <w:szCs w:val="28"/>
        </w:rPr>
        <w:t>ческого давления, радиуса камеры (желудочка), импеданса</w:t>
      </w:r>
      <w:r w:rsidR="00746041">
        <w:rPr>
          <w:sz w:val="28"/>
          <w:szCs w:val="28"/>
        </w:rPr>
        <w:t xml:space="preserve"> аорты и его со</w:t>
      </w:r>
      <w:r w:rsidRPr="000D18E3">
        <w:rPr>
          <w:sz w:val="28"/>
          <w:szCs w:val="28"/>
        </w:rPr>
        <w:t xml:space="preserve">ставляющих — растяжимости и сопротивления артерий. Постнагрузка включает в себя преднагрузку и давление в плевральной полости (щели). Нагрузочные характеристики сердца выражаются в единицах давления </w:t>
      </w:r>
      <w:r w:rsidR="00BC604C" w:rsidRPr="000D18E3">
        <w:rPr>
          <w:sz w:val="28"/>
          <w:szCs w:val="28"/>
        </w:rPr>
        <w:t>и объема крови</w:t>
      </w:r>
      <w:r w:rsidRPr="000D18E3">
        <w:rPr>
          <w:sz w:val="28"/>
          <w:szCs w:val="28"/>
        </w:rPr>
        <w:t>.</w:t>
      </w:r>
    </w:p>
    <w:p w:rsidR="00F50280" w:rsidRPr="000D18E3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425EF4" w:rsidRPr="000D18E3" w:rsidRDefault="00425EF4" w:rsidP="000D18E3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0D18E3">
        <w:rPr>
          <w:bCs/>
          <w:sz w:val="28"/>
          <w:szCs w:val="32"/>
        </w:rPr>
        <w:t>8. ТРАНСПОРТ КИСЛОРОДА</w:t>
      </w:r>
    </w:p>
    <w:p w:rsidR="00F50280" w:rsidRDefault="00F50280" w:rsidP="000D18E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iCs/>
          <w:sz w:val="28"/>
          <w:szCs w:val="28"/>
        </w:rPr>
        <w:t>Кислород, связанный с гемоглобином (Н</w:t>
      </w:r>
      <w:r w:rsidRPr="000D18E3">
        <w:rPr>
          <w:bCs/>
          <w:iCs/>
          <w:sz w:val="28"/>
          <w:szCs w:val="28"/>
          <w:lang w:val="en-US"/>
        </w:rPr>
        <w:t>b</w:t>
      </w:r>
      <w:r w:rsidRPr="000D18E3">
        <w:rPr>
          <w:bCs/>
          <w:iCs/>
          <w:sz w:val="28"/>
          <w:szCs w:val="28"/>
        </w:rPr>
        <w:t>),</w:t>
      </w:r>
      <w:r w:rsidR="005B5E4B">
        <w:rPr>
          <w:sz w:val="28"/>
          <w:szCs w:val="28"/>
        </w:rPr>
        <w:t xml:space="preserve"> в арте</w:t>
      </w:r>
      <w:r w:rsidRPr="000D18E3">
        <w:rPr>
          <w:sz w:val="28"/>
          <w:szCs w:val="28"/>
        </w:rPr>
        <w:t>риальной крови определяется с учетом его реального уровня, насыщения артериальной крови кислородом (</w:t>
      </w:r>
      <w:r w:rsidRPr="000D18E3">
        <w:rPr>
          <w:sz w:val="28"/>
          <w:szCs w:val="28"/>
          <w:lang w:val="en-US"/>
        </w:rPr>
        <w:t>S</w:t>
      </w:r>
      <w:r w:rsidRPr="000D18E3">
        <w:rPr>
          <w:sz w:val="28"/>
          <w:szCs w:val="28"/>
        </w:rPr>
        <w:t>а</w:t>
      </w:r>
      <w:r w:rsidRPr="000D18E3">
        <w:rPr>
          <w:sz w:val="28"/>
          <w:szCs w:val="28"/>
          <w:lang w:val="en-US"/>
        </w:rPr>
        <w:t>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) и константы Гюфнера 1,34, указывающей на то, что </w:t>
      </w:r>
      <w:smartTag w:uri="urn:schemas-microsoft-com:office:smarttags" w:element="metricconverter">
        <w:smartTagPr>
          <w:attr w:name="ProductID" w:val="1 г"/>
        </w:smartTagPr>
        <w:r w:rsidRPr="000D18E3">
          <w:rPr>
            <w:sz w:val="28"/>
            <w:szCs w:val="28"/>
          </w:rPr>
          <w:t>1 г</w:t>
        </w:r>
      </w:smartTag>
      <w:r w:rsidRPr="000D18E3">
        <w:rPr>
          <w:sz w:val="28"/>
          <w:szCs w:val="28"/>
        </w:rPr>
        <w:t xml:space="preserve"> гемоглобина при полном насыщении (</w:t>
      </w:r>
      <w:r w:rsidRPr="000D18E3">
        <w:rPr>
          <w:sz w:val="28"/>
          <w:szCs w:val="28"/>
          <w:lang w:val="en-US"/>
        </w:rPr>
        <w:t>SaO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= 100 %) связывает 1,34 мл кислорода:</w:t>
      </w:r>
      <w:r w:rsidR="00BC604C" w:rsidRPr="000D18E3">
        <w:rPr>
          <w:sz w:val="28"/>
          <w:szCs w:val="28"/>
        </w:rPr>
        <w:t xml:space="preserve"> 1,34 ·</w:t>
      </w:r>
      <w:r w:rsidR="00BC604C" w:rsidRPr="000D18E3">
        <w:rPr>
          <w:sz w:val="28"/>
          <w:szCs w:val="28"/>
          <w:lang w:val="en-US"/>
        </w:rPr>
        <w:t>Hb</w:t>
      </w:r>
      <w:r w:rsidR="00BC604C" w:rsidRPr="000D18E3">
        <w:rPr>
          <w:sz w:val="28"/>
          <w:szCs w:val="28"/>
        </w:rPr>
        <w:t>·</w:t>
      </w:r>
      <w:r w:rsidR="00BC604C" w:rsidRPr="000D18E3">
        <w:rPr>
          <w:sz w:val="28"/>
          <w:szCs w:val="28"/>
          <w:lang w:val="en-US"/>
        </w:rPr>
        <w:t>SaO</w:t>
      </w:r>
      <w:r w:rsidR="00BC604C" w:rsidRPr="000D18E3">
        <w:rPr>
          <w:sz w:val="28"/>
          <w:szCs w:val="28"/>
          <w:vertAlign w:val="subscript"/>
        </w:rPr>
        <w:t>2</w:t>
      </w:r>
    </w:p>
    <w:p w:rsidR="0018779F" w:rsidRPr="000D18E3" w:rsidRDefault="0018779F" w:rsidP="000D18E3">
      <w:pPr>
        <w:pStyle w:val="FR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E3">
        <w:rPr>
          <w:rFonts w:ascii="Times New Roman" w:hAnsi="Times New Roman" w:cs="Times New Roman"/>
          <w:sz w:val="28"/>
          <w:szCs w:val="28"/>
        </w:rPr>
        <w:t>Кислород, содержащийся в плазме крови в свободном (растворен</w:t>
      </w:r>
      <w:r w:rsidR="005B5E4B">
        <w:rPr>
          <w:rFonts w:ascii="Times New Roman" w:hAnsi="Times New Roman" w:cs="Times New Roman"/>
          <w:sz w:val="28"/>
          <w:szCs w:val="28"/>
        </w:rPr>
        <w:t>ном) со</w:t>
      </w:r>
      <w:r w:rsidRPr="000D18E3">
        <w:rPr>
          <w:rFonts w:ascii="Times New Roman" w:hAnsi="Times New Roman" w:cs="Times New Roman"/>
          <w:sz w:val="28"/>
          <w:szCs w:val="28"/>
        </w:rPr>
        <w:t>стоянии:</w:t>
      </w:r>
      <w:r w:rsidR="00BC604C" w:rsidRPr="000D18E3">
        <w:rPr>
          <w:rFonts w:ascii="Times New Roman" w:hAnsi="Times New Roman" w:cs="Times New Roman"/>
          <w:sz w:val="28"/>
          <w:szCs w:val="28"/>
        </w:rPr>
        <w:t xml:space="preserve"> </w:t>
      </w:r>
      <w:r w:rsidRPr="000D18E3">
        <w:rPr>
          <w:rFonts w:ascii="Times New Roman" w:hAnsi="Times New Roman" w:cs="Times New Roman"/>
          <w:sz w:val="28"/>
          <w:szCs w:val="28"/>
        </w:rPr>
        <w:t>0,003 • РаО</w:t>
      </w:r>
      <w:r w:rsidRPr="000D18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D18E3">
        <w:rPr>
          <w:rFonts w:ascii="Times New Roman" w:hAnsi="Times New Roman" w:cs="Times New Roman"/>
          <w:sz w:val="28"/>
          <w:szCs w:val="28"/>
        </w:rPr>
        <w:t>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iCs/>
          <w:sz w:val="28"/>
          <w:szCs w:val="28"/>
        </w:rPr>
        <w:t>Содержание кислорода в артериальной крови</w:t>
      </w:r>
      <w:r w:rsidRPr="000D18E3">
        <w:rPr>
          <w:sz w:val="28"/>
          <w:szCs w:val="28"/>
        </w:rPr>
        <w:t xml:space="preserve"> СаО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— это объем ки</w:t>
      </w:r>
      <w:r w:rsidR="005B5E4B">
        <w:rPr>
          <w:sz w:val="28"/>
          <w:szCs w:val="28"/>
        </w:rPr>
        <w:t>сло</w:t>
      </w:r>
      <w:r w:rsidRPr="000D18E3">
        <w:rPr>
          <w:sz w:val="28"/>
          <w:szCs w:val="28"/>
        </w:rPr>
        <w:t>рода, связанного с гемоглобином и находящегося в растворенном состоянии:</w:t>
      </w:r>
    </w:p>
    <w:p w:rsidR="00F50280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СаО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</w:t>
      </w:r>
      <w:r w:rsidRPr="000D18E3">
        <w:rPr>
          <w:iCs/>
          <w:sz w:val="28"/>
          <w:szCs w:val="28"/>
        </w:rPr>
        <w:t>=</w:t>
      </w:r>
      <w:r w:rsidRPr="000D18E3">
        <w:rPr>
          <w:sz w:val="28"/>
          <w:szCs w:val="28"/>
        </w:rPr>
        <w:t xml:space="preserve"> 1,34 • Н</w:t>
      </w:r>
      <w:r w:rsidRPr="000D18E3">
        <w:rPr>
          <w:sz w:val="28"/>
          <w:szCs w:val="28"/>
          <w:lang w:val="en-US"/>
        </w:rPr>
        <w:t>b</w:t>
      </w:r>
      <w:r w:rsidRPr="000D18E3">
        <w:rPr>
          <w:sz w:val="28"/>
          <w:szCs w:val="28"/>
        </w:rPr>
        <w:t xml:space="preserve"> (г/л) • </w:t>
      </w:r>
      <w:r w:rsidRPr="000D18E3">
        <w:rPr>
          <w:sz w:val="28"/>
          <w:szCs w:val="28"/>
          <w:lang w:val="en-US"/>
        </w:rPr>
        <w:t>SaO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+ 0,003 • РаО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Нетрудно заметить, что вклад величины РаО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в содержание кислорода в артериальной крови несуществен. Гораздо более информативны</w:t>
      </w:r>
      <w:r w:rsidR="00901F23">
        <w:rPr>
          <w:sz w:val="28"/>
          <w:szCs w:val="28"/>
        </w:rPr>
        <w:t>м в оцен</w:t>
      </w:r>
      <w:r w:rsidRPr="000D18E3">
        <w:rPr>
          <w:sz w:val="28"/>
          <w:szCs w:val="28"/>
        </w:rPr>
        <w:t xml:space="preserve">ке транспорта кислорода является показатель </w:t>
      </w:r>
      <w:r w:rsidRPr="000D18E3">
        <w:rPr>
          <w:sz w:val="28"/>
          <w:szCs w:val="28"/>
          <w:lang w:val="en-US"/>
        </w:rPr>
        <w:t>SaO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.</w:t>
      </w:r>
    </w:p>
    <w:p w:rsidR="00F50280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sz w:val="28"/>
          <w:szCs w:val="28"/>
        </w:rPr>
        <w:t>Доставка кислорода к тканям</w:t>
      </w:r>
      <w:r w:rsidRPr="000D18E3">
        <w:rPr>
          <w:sz w:val="28"/>
          <w:szCs w:val="28"/>
        </w:rPr>
        <w:t xml:space="preserve"> (</w:t>
      </w:r>
      <w:r w:rsidRPr="000D18E3">
        <w:rPr>
          <w:sz w:val="28"/>
          <w:szCs w:val="28"/>
          <w:lang w:val="en-US"/>
        </w:rPr>
        <w:t>DO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) определяется двумя показателями — величиной СВ (л/мин) и содержанием кислорода в артериальной крови </w:t>
      </w:r>
    </w:p>
    <w:p w:rsidR="00F50280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СаО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:</w:t>
      </w:r>
      <w:r w:rsidR="00BC604C" w:rsidRPr="000D18E3">
        <w:rPr>
          <w:sz w:val="28"/>
          <w:szCs w:val="28"/>
        </w:rPr>
        <w:t xml:space="preserve"> </w:t>
      </w:r>
      <w:r w:rsidRPr="000D18E3">
        <w:rPr>
          <w:sz w:val="28"/>
          <w:szCs w:val="28"/>
          <w:lang w:val="en-US"/>
        </w:rPr>
        <w:t>D</w:t>
      </w:r>
      <w:r w:rsidRPr="000D18E3">
        <w:rPr>
          <w:sz w:val="28"/>
          <w:szCs w:val="28"/>
        </w:rPr>
        <w:t>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= СВ • СаО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.</w:t>
      </w:r>
    </w:p>
    <w:p w:rsidR="00F50280" w:rsidRDefault="00F50280" w:rsidP="000D18E3">
      <w:pPr>
        <w:pStyle w:val="a3"/>
        <w:spacing w:line="360" w:lineRule="auto"/>
        <w:rPr>
          <w:szCs w:val="28"/>
        </w:rPr>
      </w:pPr>
    </w:p>
    <w:p w:rsidR="0018779F" w:rsidRPr="000D18E3" w:rsidRDefault="0018779F" w:rsidP="000D18E3">
      <w:pPr>
        <w:pStyle w:val="a3"/>
        <w:spacing w:line="360" w:lineRule="auto"/>
        <w:rPr>
          <w:szCs w:val="28"/>
        </w:rPr>
      </w:pPr>
      <w:r w:rsidRPr="000D18E3">
        <w:rPr>
          <w:szCs w:val="28"/>
        </w:rPr>
        <w:t>Если пользоваться величиной СИ, а не МОС, то расчет транспорта кислорода должен производиться по следующей формуле:</w:t>
      </w:r>
    </w:p>
    <w:p w:rsidR="00F50280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  <w:lang w:val="en-US"/>
        </w:rPr>
        <w:t>D</w:t>
      </w:r>
      <w:r w:rsidRPr="000D18E3">
        <w:rPr>
          <w:sz w:val="28"/>
          <w:szCs w:val="28"/>
        </w:rPr>
        <w:t>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= СИ х (1,34 • Н</w:t>
      </w:r>
      <w:r w:rsidRPr="000D18E3">
        <w:rPr>
          <w:sz w:val="28"/>
          <w:szCs w:val="28"/>
          <w:lang w:val="en-US"/>
        </w:rPr>
        <w:t>b</w:t>
      </w:r>
      <w:r w:rsidRPr="000D18E3">
        <w:rPr>
          <w:sz w:val="28"/>
          <w:szCs w:val="28"/>
        </w:rPr>
        <w:t xml:space="preserve"> • </w:t>
      </w:r>
      <w:r w:rsidRPr="000D18E3">
        <w:rPr>
          <w:sz w:val="28"/>
          <w:szCs w:val="28"/>
          <w:lang w:val="en-US"/>
        </w:rPr>
        <w:t>S</w:t>
      </w:r>
      <w:r w:rsidRPr="000D18E3">
        <w:rPr>
          <w:sz w:val="28"/>
          <w:szCs w:val="28"/>
        </w:rPr>
        <w:t>аО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) • 10,</w:t>
      </w:r>
    </w:p>
    <w:p w:rsidR="00F50280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где коэффициент 10 — фактор преобразования объемных процессов (мл/с).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В норме </w:t>
      </w:r>
      <w:r w:rsidRPr="000D18E3">
        <w:rPr>
          <w:bCs/>
          <w:sz w:val="28"/>
          <w:szCs w:val="28"/>
          <w:lang w:val="en-US"/>
        </w:rPr>
        <w:t>D</w:t>
      </w:r>
      <w:r w:rsidRPr="000D18E3">
        <w:rPr>
          <w:bCs/>
          <w:sz w:val="28"/>
          <w:szCs w:val="28"/>
        </w:rPr>
        <w:t>О</w:t>
      </w:r>
      <w:r w:rsidRPr="000D18E3">
        <w:rPr>
          <w:bCs/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составляет 520—720 мл/(мин-м</w:t>
      </w:r>
      <w:r w:rsidRPr="000D18E3">
        <w:rPr>
          <w:sz w:val="28"/>
          <w:szCs w:val="28"/>
          <w:vertAlign w:val="superscript"/>
        </w:rPr>
        <w:t>2</w:t>
      </w:r>
      <w:r w:rsidRPr="000D18E3">
        <w:rPr>
          <w:sz w:val="28"/>
          <w:szCs w:val="28"/>
        </w:rPr>
        <w:t xml:space="preserve">). Данная величина фактически является индексом </w:t>
      </w:r>
      <w:r w:rsidRPr="000D18E3">
        <w:rPr>
          <w:bCs/>
          <w:sz w:val="28"/>
          <w:szCs w:val="28"/>
          <w:lang w:val="en-US"/>
        </w:rPr>
        <w:t>D</w:t>
      </w:r>
      <w:r w:rsidRPr="000D18E3">
        <w:rPr>
          <w:bCs/>
          <w:sz w:val="28"/>
          <w:szCs w:val="28"/>
        </w:rPr>
        <w:t>О</w:t>
      </w:r>
      <w:r w:rsidRPr="000D18E3">
        <w:rPr>
          <w:bCs/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, поскольку рассчитана на </w:t>
      </w:r>
      <w:smartTag w:uri="urn:schemas-microsoft-com:office:smarttags" w:element="metricconverter">
        <w:smartTagPr>
          <w:attr w:name="ProductID" w:val="1 м2"/>
        </w:smartTagPr>
        <w:r w:rsidRPr="000D18E3">
          <w:rPr>
            <w:sz w:val="28"/>
            <w:szCs w:val="28"/>
          </w:rPr>
          <w:t>1 м</w:t>
        </w:r>
        <w:r w:rsidRPr="000D18E3">
          <w:rPr>
            <w:sz w:val="28"/>
            <w:szCs w:val="28"/>
            <w:vertAlign w:val="superscript"/>
          </w:rPr>
          <w:t>2</w:t>
        </w:r>
      </w:smartTag>
      <w:r w:rsidRPr="000D18E3">
        <w:rPr>
          <w:sz w:val="28"/>
          <w:szCs w:val="28"/>
        </w:rPr>
        <w:t xml:space="preserve"> поверхности тела.</w:t>
      </w:r>
    </w:p>
    <w:p w:rsidR="00F50280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sz w:val="28"/>
          <w:szCs w:val="28"/>
        </w:rPr>
        <w:t>Потребление кислорода тканями.</w:t>
      </w:r>
      <w:r w:rsidRPr="000D18E3">
        <w:rPr>
          <w:sz w:val="28"/>
          <w:szCs w:val="28"/>
        </w:rPr>
        <w:t xml:space="preserve"> Потребление кислорода тканями (</w:t>
      </w:r>
      <w:r w:rsidRPr="000D18E3">
        <w:rPr>
          <w:sz w:val="28"/>
          <w:szCs w:val="28"/>
          <w:lang w:val="en-US"/>
        </w:rPr>
        <w:t>V</w:t>
      </w:r>
      <w:r w:rsidRPr="000D18E3">
        <w:rPr>
          <w:sz w:val="28"/>
          <w:szCs w:val="28"/>
        </w:rPr>
        <w:t>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) является заключительным этапом его транспорта. Определение </w:t>
      </w:r>
      <w:r w:rsidRPr="000D18E3">
        <w:rPr>
          <w:sz w:val="28"/>
          <w:szCs w:val="28"/>
          <w:lang w:val="en-US"/>
        </w:rPr>
        <w:t>VO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производится путем умножения величин СВ на артериовенозную разницу по кислороду. При этом следует пользоваться абсолютными величинами не МОС, а СИ, как более точного показателя. Показатель артериовенозной разницы определяется путем вычит</w:t>
      </w:r>
      <w:r w:rsidR="00901F23">
        <w:rPr>
          <w:sz w:val="28"/>
          <w:szCs w:val="28"/>
        </w:rPr>
        <w:t>ания содержания кислорода в сме</w:t>
      </w:r>
      <w:r w:rsidRPr="000D18E3">
        <w:rPr>
          <w:sz w:val="28"/>
          <w:szCs w:val="28"/>
        </w:rPr>
        <w:t>шанной венозной крови (т.е. в легочной</w:t>
      </w:r>
      <w:r w:rsidR="00901F23">
        <w:rPr>
          <w:sz w:val="28"/>
          <w:szCs w:val="28"/>
        </w:rPr>
        <w:t xml:space="preserve"> артерии) из содержания кислоро</w:t>
      </w:r>
      <w:r w:rsidRPr="000D18E3">
        <w:rPr>
          <w:sz w:val="28"/>
          <w:szCs w:val="28"/>
        </w:rPr>
        <w:t>да в артериальной крови:</w:t>
      </w:r>
      <w:r w:rsidR="00BC604C" w:rsidRPr="000D18E3">
        <w:rPr>
          <w:sz w:val="28"/>
          <w:szCs w:val="28"/>
        </w:rPr>
        <w:t xml:space="preserve"> </w:t>
      </w:r>
    </w:p>
    <w:p w:rsidR="00F50280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  <w:lang w:val="en-US"/>
        </w:rPr>
        <w:t>VO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= СИ • (СаО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– </w:t>
      </w:r>
      <w:r w:rsidRPr="000D18E3">
        <w:rPr>
          <w:sz w:val="28"/>
          <w:szCs w:val="28"/>
          <w:lang w:val="en-US"/>
        </w:rPr>
        <w:t>CVO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).</w:t>
      </w:r>
    </w:p>
    <w:p w:rsidR="0018779F" w:rsidRPr="000D18E3" w:rsidRDefault="009C67FF" w:rsidP="000D18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779F" w:rsidRPr="000D18E3">
        <w:rPr>
          <w:sz w:val="28"/>
          <w:szCs w:val="28"/>
        </w:rPr>
        <w:t xml:space="preserve">При нормальных значениях СИ величина </w:t>
      </w:r>
      <w:r w:rsidR="0018779F" w:rsidRPr="000D18E3">
        <w:rPr>
          <w:sz w:val="28"/>
          <w:szCs w:val="28"/>
          <w:lang w:val="en-US"/>
        </w:rPr>
        <w:t>VO</w:t>
      </w:r>
      <w:r w:rsidR="0018779F" w:rsidRPr="000D18E3">
        <w:rPr>
          <w:sz w:val="28"/>
          <w:szCs w:val="28"/>
          <w:vertAlign w:val="subscript"/>
        </w:rPr>
        <w:t>2</w:t>
      </w:r>
      <w:r w:rsidR="0018779F" w:rsidRPr="000D18E3">
        <w:rPr>
          <w:sz w:val="28"/>
          <w:szCs w:val="28"/>
        </w:rPr>
        <w:t xml:space="preserve"> колеблется от 110 до 160 мл/(мин-м</w:t>
      </w:r>
      <w:r w:rsidR="0018779F" w:rsidRPr="000D18E3">
        <w:rPr>
          <w:sz w:val="28"/>
          <w:szCs w:val="28"/>
          <w:vertAlign w:val="superscript"/>
        </w:rPr>
        <w:t>2</w:t>
      </w:r>
      <w:r w:rsidR="0018779F" w:rsidRPr="000D18E3">
        <w:rPr>
          <w:sz w:val="28"/>
          <w:szCs w:val="28"/>
        </w:rPr>
        <w:t>).</w:t>
      </w:r>
    </w:p>
    <w:p w:rsidR="00F50280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sz w:val="28"/>
          <w:szCs w:val="28"/>
        </w:rPr>
        <w:t>Утилизация кислорода.</w:t>
      </w:r>
      <w:r w:rsidRPr="000D18E3">
        <w:rPr>
          <w:sz w:val="28"/>
          <w:szCs w:val="28"/>
        </w:rPr>
        <w:t xml:space="preserve"> Коэффициент утилизации кислорода (КУО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) является показателем поглощаемого кислорода из капиллярного русла. КУО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определяют как отношение потребления кислорода к показателю его доставки:</w:t>
      </w:r>
      <w:r w:rsidR="00BC604C" w:rsidRPr="000D18E3">
        <w:rPr>
          <w:sz w:val="28"/>
          <w:szCs w:val="28"/>
        </w:rPr>
        <w:t xml:space="preserve"> </w:t>
      </w:r>
    </w:p>
    <w:p w:rsidR="00F50280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BC604C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КУО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=УО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/(</w:t>
      </w:r>
      <w:r w:rsidRPr="000D18E3">
        <w:rPr>
          <w:sz w:val="28"/>
          <w:szCs w:val="28"/>
          <w:lang w:val="en-US"/>
        </w:rPr>
        <w:t>D</w:t>
      </w:r>
      <w:r w:rsidRPr="000D18E3">
        <w:rPr>
          <w:sz w:val="28"/>
          <w:szCs w:val="28"/>
        </w:rPr>
        <w:t>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·100).</w:t>
      </w:r>
    </w:p>
    <w:p w:rsidR="00F50280" w:rsidRDefault="00F50280" w:rsidP="000D18E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sz w:val="28"/>
          <w:szCs w:val="28"/>
        </w:rPr>
        <w:t>КУО</w:t>
      </w:r>
      <w:r w:rsidRPr="000D18E3">
        <w:rPr>
          <w:bCs/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может колебаться в широких пределах, в покое он равен 22—32%.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Для суммарной оценки транспорта кислорода следует пользоваться не только этими, но и другими показателями.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Большое диагностическое значение придают величинам </w:t>
      </w:r>
      <w:r w:rsidRPr="000D18E3">
        <w:rPr>
          <w:sz w:val="28"/>
          <w:szCs w:val="28"/>
          <w:lang w:val="en-US"/>
        </w:rPr>
        <w:t>PvO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и </w:t>
      </w:r>
      <w:r w:rsidRPr="000D18E3">
        <w:rPr>
          <w:sz w:val="28"/>
          <w:szCs w:val="28"/>
          <w:lang w:val="en-US"/>
        </w:rPr>
        <w:t>SvO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. В норме Р</w:t>
      </w:r>
      <w:r w:rsidRPr="000D18E3">
        <w:rPr>
          <w:sz w:val="28"/>
          <w:szCs w:val="28"/>
          <w:lang w:val="en-US"/>
        </w:rPr>
        <w:t>VO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в смешанной венозной крови составляет 33—53 мм рт.ст. Уровень </w:t>
      </w:r>
      <w:r w:rsidRPr="000D18E3">
        <w:rPr>
          <w:sz w:val="28"/>
          <w:szCs w:val="28"/>
          <w:lang w:val="en-US"/>
        </w:rPr>
        <w:t>PvO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ниже </w:t>
      </w:r>
      <w:smartTag w:uri="urn:schemas-microsoft-com:office:smarttags" w:element="metricconverter">
        <w:smartTagPr>
          <w:attr w:name="ProductID" w:val="30 мм"/>
        </w:smartTagPr>
        <w:r w:rsidRPr="000D18E3">
          <w:rPr>
            <w:sz w:val="28"/>
            <w:szCs w:val="28"/>
          </w:rPr>
          <w:t>30 мм</w:t>
        </w:r>
      </w:smartTag>
      <w:r w:rsidRPr="000D18E3">
        <w:rPr>
          <w:sz w:val="28"/>
          <w:szCs w:val="28"/>
        </w:rPr>
        <w:t xml:space="preserve"> рт.</w:t>
      </w:r>
      <w:r w:rsidR="00B76A06">
        <w:rPr>
          <w:sz w:val="28"/>
          <w:szCs w:val="28"/>
        </w:rPr>
        <w:t xml:space="preserve"> </w:t>
      </w:r>
      <w:r w:rsidRPr="000D18E3">
        <w:rPr>
          <w:sz w:val="28"/>
          <w:szCs w:val="28"/>
        </w:rPr>
        <w:t>ст. свидетельствует о критическом состоянии транспо</w:t>
      </w:r>
      <w:r w:rsidR="00BC604C" w:rsidRPr="000D18E3">
        <w:rPr>
          <w:sz w:val="28"/>
          <w:szCs w:val="28"/>
        </w:rPr>
        <w:t>рта кислорода</w:t>
      </w:r>
      <w:r w:rsidRPr="000D18E3">
        <w:rPr>
          <w:sz w:val="28"/>
          <w:szCs w:val="28"/>
        </w:rPr>
        <w:t xml:space="preserve">. Насыщение кислородом гемоглобина смешанной венозной крови у здорового человека составляет 68— 77 %. Следует подчеркнуть, что показатели </w:t>
      </w:r>
      <w:r w:rsidRPr="000D18E3">
        <w:rPr>
          <w:sz w:val="28"/>
          <w:szCs w:val="28"/>
          <w:lang w:val="en-US"/>
        </w:rPr>
        <w:t>SaO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и </w:t>
      </w:r>
      <w:r w:rsidRPr="000D18E3">
        <w:rPr>
          <w:sz w:val="28"/>
          <w:szCs w:val="28"/>
          <w:lang w:val="en-US"/>
        </w:rPr>
        <w:t>SvO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более значимы в оценке транспорта кислорода, чем РаО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и </w:t>
      </w:r>
      <w:r w:rsidRPr="000D18E3">
        <w:rPr>
          <w:sz w:val="28"/>
          <w:szCs w:val="28"/>
          <w:lang w:val="en-US"/>
        </w:rPr>
        <w:t>PvO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>. Само по себе снижение РаО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, даже ниже </w:t>
      </w:r>
      <w:smartTag w:uri="urn:schemas-microsoft-com:office:smarttags" w:element="metricconverter">
        <w:smartTagPr>
          <w:attr w:name="ProductID" w:val="60 мм"/>
        </w:smartTagPr>
        <w:r w:rsidRPr="000D18E3">
          <w:rPr>
            <w:sz w:val="28"/>
            <w:szCs w:val="28"/>
          </w:rPr>
          <w:t>60 мм</w:t>
        </w:r>
      </w:smartTag>
      <w:r w:rsidRPr="000D18E3">
        <w:rPr>
          <w:sz w:val="28"/>
          <w:szCs w:val="28"/>
        </w:rPr>
        <w:t xml:space="preserve"> рт.</w:t>
      </w:r>
      <w:r w:rsidR="00B76A06">
        <w:rPr>
          <w:sz w:val="28"/>
          <w:szCs w:val="28"/>
        </w:rPr>
        <w:t xml:space="preserve"> </w:t>
      </w:r>
      <w:r w:rsidRPr="000D18E3">
        <w:rPr>
          <w:sz w:val="28"/>
          <w:szCs w:val="28"/>
        </w:rPr>
        <w:t>ст., не служит показателем развития анаэробного гликолиза. Все зависит от величины СВ, концентрации гемоглобина и капиллярного кровотока. Важным показателем в оценке транспорта кислорода является уровень лактата сыворотки</w:t>
      </w:r>
      <w:r w:rsidR="00B76A06">
        <w:rPr>
          <w:sz w:val="28"/>
          <w:szCs w:val="28"/>
        </w:rPr>
        <w:t xml:space="preserve"> крови (норма 0—2 ммоль/л), осо</w:t>
      </w:r>
      <w:r w:rsidRPr="000D18E3">
        <w:rPr>
          <w:sz w:val="28"/>
          <w:szCs w:val="28"/>
        </w:rPr>
        <w:t>бенно в сочетании с показателями рН, РСО</w:t>
      </w:r>
      <w:r w:rsidRPr="000D18E3">
        <w:rPr>
          <w:sz w:val="28"/>
          <w:szCs w:val="28"/>
          <w:vertAlign w:val="subscript"/>
        </w:rPr>
        <w:t>2</w:t>
      </w:r>
      <w:r w:rsidRPr="000D18E3">
        <w:rPr>
          <w:sz w:val="28"/>
          <w:szCs w:val="28"/>
        </w:rPr>
        <w:t xml:space="preserve"> и </w:t>
      </w:r>
      <w:r w:rsidRPr="000D18E3">
        <w:rPr>
          <w:sz w:val="28"/>
          <w:szCs w:val="28"/>
          <w:lang w:val="en-US"/>
        </w:rPr>
        <w:t>BE</w:t>
      </w:r>
      <w:r w:rsidRPr="000D18E3">
        <w:rPr>
          <w:sz w:val="28"/>
          <w:szCs w:val="28"/>
        </w:rPr>
        <w:t>.</w:t>
      </w:r>
    </w:p>
    <w:p w:rsidR="0018779F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Гипоксия не всегда имеет четкую клиническую картину. Однако клинические признаки гипоксии и данные транспорта кислорода являются на сегодняшний день определяющими. Не существует какого-либо одного критерия гипоксии. Клиническая картина гипоксии характеризуется непостоянством многих признаков. В начальной стадии гипоксия </w:t>
      </w:r>
      <w:r w:rsidR="00723608">
        <w:rPr>
          <w:sz w:val="28"/>
          <w:szCs w:val="28"/>
        </w:rPr>
        <w:t>сопровожда</w:t>
      </w:r>
      <w:r w:rsidRPr="000D18E3">
        <w:rPr>
          <w:sz w:val="28"/>
          <w:szCs w:val="28"/>
        </w:rPr>
        <w:t>ется неадекватностью поведения пациента, замедленностью мышления и речи, отсутствием цианоза. Часто отмечаются нарушения ритма дыхания, тахипноэ, тахикардия, преходящая артериальная гипертензия. При прогрессировании гипоксии внезапно могут возникнуть потеря сознания, нерегулярное дыхание, цианоз. В дальнейшем при отсутствии лечения развиваются глубокая кома, апноэ, сосудистый коллапс и остановка сердца.</w:t>
      </w:r>
    </w:p>
    <w:p w:rsidR="00F50280" w:rsidRPr="000D18E3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425EF4" w:rsidRPr="000D18E3" w:rsidRDefault="00425EF4" w:rsidP="000D18E3">
      <w:pPr>
        <w:spacing w:line="360" w:lineRule="auto"/>
        <w:ind w:firstLine="709"/>
        <w:jc w:val="both"/>
        <w:rPr>
          <w:sz w:val="28"/>
          <w:szCs w:val="32"/>
        </w:rPr>
      </w:pPr>
      <w:r w:rsidRPr="000D18E3">
        <w:rPr>
          <w:bCs/>
          <w:sz w:val="28"/>
          <w:szCs w:val="32"/>
        </w:rPr>
        <w:t xml:space="preserve">9. </w:t>
      </w:r>
      <w:r w:rsidR="0018779F" w:rsidRPr="000D18E3">
        <w:rPr>
          <w:bCs/>
          <w:sz w:val="28"/>
          <w:szCs w:val="32"/>
        </w:rPr>
        <w:t>О</w:t>
      </w:r>
      <w:r w:rsidRPr="000D18E3">
        <w:rPr>
          <w:bCs/>
          <w:sz w:val="28"/>
          <w:szCs w:val="32"/>
        </w:rPr>
        <w:t>ПРЕДЕЛЕНИЕ ТИПА ГЕМОДИНАМИКИ</w:t>
      </w:r>
    </w:p>
    <w:p w:rsidR="00F50280" w:rsidRDefault="00F50280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425EF4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В</w:t>
      </w:r>
      <w:r w:rsidR="0018779F" w:rsidRPr="000D18E3">
        <w:rPr>
          <w:sz w:val="28"/>
          <w:szCs w:val="28"/>
        </w:rPr>
        <w:t xml:space="preserve">озможно при измерении трех важнейших параметров: СИ, ОПСС и ДНЛЖ, которое в норме равно 12— </w:t>
      </w:r>
      <w:smartTag w:uri="urn:schemas-microsoft-com:office:smarttags" w:element="metricconverter">
        <w:smartTagPr>
          <w:attr w:name="ProductID" w:val="18 мм"/>
        </w:smartTagPr>
        <w:r w:rsidR="0018779F" w:rsidRPr="000D18E3">
          <w:rPr>
            <w:sz w:val="28"/>
            <w:szCs w:val="28"/>
          </w:rPr>
          <w:t>18 мм</w:t>
        </w:r>
      </w:smartTag>
      <w:r w:rsidR="0018779F" w:rsidRPr="000D18E3">
        <w:rPr>
          <w:sz w:val="28"/>
          <w:szCs w:val="28"/>
        </w:rPr>
        <w:t xml:space="preserve"> </w:t>
      </w:r>
      <w:r w:rsidR="00BC604C" w:rsidRPr="000D18E3">
        <w:rPr>
          <w:sz w:val="28"/>
          <w:szCs w:val="28"/>
        </w:rPr>
        <w:t>рт.</w:t>
      </w:r>
      <w:r w:rsidR="000C78BD">
        <w:rPr>
          <w:sz w:val="28"/>
          <w:szCs w:val="28"/>
        </w:rPr>
        <w:t xml:space="preserve"> </w:t>
      </w:r>
      <w:r w:rsidR="00BC604C" w:rsidRPr="000D18E3">
        <w:rPr>
          <w:sz w:val="28"/>
          <w:szCs w:val="28"/>
        </w:rPr>
        <w:t>ст. (табл. 3</w:t>
      </w:r>
      <w:r w:rsidR="0018779F" w:rsidRPr="000D18E3">
        <w:rPr>
          <w:sz w:val="28"/>
          <w:szCs w:val="28"/>
        </w:rPr>
        <w:t>).</w:t>
      </w:r>
    </w:p>
    <w:p w:rsidR="00F50280" w:rsidRDefault="00F50280" w:rsidP="000D18E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8779F" w:rsidRPr="000D18E3" w:rsidRDefault="00BC604C" w:rsidP="00F50280">
      <w:pPr>
        <w:spacing w:line="360" w:lineRule="auto"/>
        <w:ind w:firstLine="709"/>
        <w:jc w:val="both"/>
      </w:pPr>
      <w:r w:rsidRPr="000D18E3">
        <w:rPr>
          <w:bCs/>
          <w:sz w:val="28"/>
        </w:rPr>
        <w:t>Таблица 3</w:t>
      </w:r>
      <w:r w:rsidR="0018779F" w:rsidRPr="000D18E3">
        <w:rPr>
          <w:bCs/>
          <w:sz w:val="28"/>
        </w:rPr>
        <w:t>.</w:t>
      </w:r>
      <w:r w:rsidR="00F50280">
        <w:rPr>
          <w:bCs/>
          <w:sz w:val="28"/>
        </w:rPr>
        <w:t xml:space="preserve"> </w:t>
      </w:r>
      <w:r w:rsidR="0018779F" w:rsidRPr="008A2AA6">
        <w:rPr>
          <w:sz w:val="28"/>
          <w:szCs w:val="28"/>
        </w:rPr>
        <w:t>Классификация типов гемодинамики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2700"/>
        <w:gridCol w:w="1620"/>
      </w:tblGrid>
      <w:tr w:rsidR="0018779F" w:rsidRPr="00F50280" w:rsidTr="00F50280">
        <w:tc>
          <w:tcPr>
            <w:tcW w:w="34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Гемодинамический профиль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СИ, л/мин/м</w:t>
            </w:r>
            <w:r w:rsidRPr="00F50280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270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ОПСС, дин/с/см</w:t>
            </w:r>
            <w:r w:rsidRPr="00F50280">
              <w:rPr>
                <w:sz w:val="20"/>
                <w:szCs w:val="28"/>
                <w:vertAlign w:val="superscript"/>
              </w:rPr>
              <w:t>5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ДНЛЖ, мм рт.ст</w:t>
            </w:r>
          </w:p>
        </w:tc>
      </w:tr>
      <w:tr w:rsidR="0018779F" w:rsidRPr="00F50280" w:rsidTr="00F50280">
        <w:tc>
          <w:tcPr>
            <w:tcW w:w="34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Гипокинетический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&lt;3,0</w:t>
            </w:r>
          </w:p>
        </w:tc>
        <w:tc>
          <w:tcPr>
            <w:tcW w:w="270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1000-2000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12-20</w:t>
            </w:r>
          </w:p>
        </w:tc>
      </w:tr>
      <w:tr w:rsidR="0018779F" w:rsidRPr="00F50280" w:rsidTr="00F50280">
        <w:tc>
          <w:tcPr>
            <w:tcW w:w="34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„ » застойный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&lt;3,0</w:t>
            </w:r>
          </w:p>
        </w:tc>
        <w:tc>
          <w:tcPr>
            <w:tcW w:w="270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&gt;2000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&gt;20</w:t>
            </w:r>
          </w:p>
        </w:tc>
      </w:tr>
      <w:tr w:rsidR="0018779F" w:rsidRPr="00F50280" w:rsidTr="00F50280">
        <w:tc>
          <w:tcPr>
            <w:tcW w:w="34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Гиповолемический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&lt;3,0</w:t>
            </w:r>
          </w:p>
        </w:tc>
        <w:tc>
          <w:tcPr>
            <w:tcW w:w="270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&gt;2000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&lt;12</w:t>
            </w:r>
          </w:p>
        </w:tc>
      </w:tr>
      <w:tr w:rsidR="0018779F" w:rsidRPr="00F50280" w:rsidTr="00F50280">
        <w:tc>
          <w:tcPr>
            <w:tcW w:w="34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Нормокинетический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3,0-3,5</w:t>
            </w:r>
          </w:p>
        </w:tc>
        <w:tc>
          <w:tcPr>
            <w:tcW w:w="270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50280">
              <w:rPr>
                <w:sz w:val="20"/>
                <w:szCs w:val="28"/>
              </w:rPr>
              <w:t>1000-2000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12-18</w:t>
            </w:r>
          </w:p>
        </w:tc>
      </w:tr>
      <w:tr w:rsidR="0018779F" w:rsidRPr="00F50280" w:rsidTr="00F50280">
        <w:tc>
          <w:tcPr>
            <w:tcW w:w="34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Гиперкинетический атонический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&gt;3,5</w:t>
            </w:r>
          </w:p>
        </w:tc>
        <w:tc>
          <w:tcPr>
            <w:tcW w:w="270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&lt;1000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12-20</w:t>
            </w:r>
          </w:p>
        </w:tc>
      </w:tr>
      <w:tr w:rsidR="0018779F" w:rsidRPr="00F50280" w:rsidTr="00F50280">
        <w:tc>
          <w:tcPr>
            <w:tcW w:w="34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Гиперкинетический спастический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&gt;3,5</w:t>
            </w:r>
          </w:p>
        </w:tc>
        <w:tc>
          <w:tcPr>
            <w:tcW w:w="270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&gt;2000</w:t>
            </w:r>
          </w:p>
        </w:tc>
        <w:tc>
          <w:tcPr>
            <w:tcW w:w="1620" w:type="dxa"/>
          </w:tcPr>
          <w:p w:rsidR="0018779F" w:rsidRPr="00F50280" w:rsidRDefault="0018779F" w:rsidP="00F502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F50280">
              <w:rPr>
                <w:sz w:val="20"/>
                <w:szCs w:val="28"/>
              </w:rPr>
              <w:t>&lt;£20</w:t>
            </w:r>
          </w:p>
        </w:tc>
      </w:tr>
    </w:tbl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В табл. </w:t>
      </w:r>
      <w:r w:rsidR="00BC604C" w:rsidRPr="000D18E3">
        <w:rPr>
          <w:sz w:val="28"/>
          <w:szCs w:val="28"/>
        </w:rPr>
        <w:t>3</w:t>
      </w:r>
      <w:r w:rsidRPr="000D18E3">
        <w:rPr>
          <w:sz w:val="28"/>
          <w:szCs w:val="28"/>
        </w:rPr>
        <w:t xml:space="preserve"> приведены не все варианты гемодинамики. Преимущество данных параметров заключается в возможности их бескровного определения. Величины СИ, ОПСС и ДНЛЖ могут колебаться в широких пределах в зависимости от способа их определения. Наиболее точные результаты у больных в критическом состоянии достигаются инвазивными методами исследования.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bCs/>
          <w:sz w:val="28"/>
          <w:szCs w:val="28"/>
        </w:rPr>
        <w:t>Как управлять гемодинамикой?</w:t>
      </w:r>
      <w:r w:rsidRPr="000D18E3">
        <w:rPr>
          <w:sz w:val="28"/>
          <w:szCs w:val="28"/>
        </w:rPr>
        <w:t xml:space="preserve"> Прежде </w:t>
      </w:r>
      <w:r w:rsidR="00BC604C" w:rsidRPr="000D18E3">
        <w:rPr>
          <w:sz w:val="28"/>
          <w:szCs w:val="28"/>
        </w:rPr>
        <w:t>всего,</w:t>
      </w:r>
      <w:r w:rsidRPr="000D18E3">
        <w:rPr>
          <w:sz w:val="28"/>
          <w:szCs w:val="28"/>
        </w:rPr>
        <w:t xml:space="preserve"> необходимо познако</w:t>
      </w:r>
      <w:r w:rsidR="0059234B">
        <w:rPr>
          <w:sz w:val="28"/>
          <w:szCs w:val="28"/>
        </w:rPr>
        <w:t>мить</w:t>
      </w:r>
      <w:r w:rsidRPr="000D18E3">
        <w:rPr>
          <w:sz w:val="28"/>
          <w:szCs w:val="28"/>
        </w:rPr>
        <w:t>ся с законами и формулами, определяющими взаимозависимость важ</w:t>
      </w:r>
      <w:r w:rsidR="0059234B">
        <w:rPr>
          <w:sz w:val="28"/>
          <w:szCs w:val="28"/>
        </w:rPr>
        <w:t>ней</w:t>
      </w:r>
      <w:r w:rsidRPr="000D18E3">
        <w:rPr>
          <w:sz w:val="28"/>
          <w:szCs w:val="28"/>
        </w:rPr>
        <w:t>ших параметров гемодинамики. Необходимо знать, что АД зависит от СВ и ОПСС. Формула, определяющая эту зависимость, может быть представлена следующим образом:</w:t>
      </w:r>
      <w:r w:rsidR="00BC604C" w:rsidRPr="000D18E3">
        <w:rPr>
          <w:sz w:val="28"/>
          <w:szCs w:val="28"/>
        </w:rPr>
        <w:t xml:space="preserve"> </w:t>
      </w:r>
      <w:r w:rsidRPr="000D18E3">
        <w:rPr>
          <w:sz w:val="28"/>
          <w:szCs w:val="28"/>
        </w:rPr>
        <w:t>САД = СВ х ОПСС,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где САД — среднее артериальное давление, СВ — сердечный выброс, ОПСС — общее периферическое сопротивление сосудов. СВ вычисляют по формуле:</w:t>
      </w:r>
      <w:r w:rsidR="00BC604C" w:rsidRPr="000D18E3">
        <w:rPr>
          <w:sz w:val="28"/>
          <w:szCs w:val="28"/>
        </w:rPr>
        <w:t xml:space="preserve"> </w:t>
      </w:r>
      <w:r w:rsidRPr="000D18E3">
        <w:rPr>
          <w:sz w:val="28"/>
          <w:szCs w:val="28"/>
        </w:rPr>
        <w:t>СВ = ЧСС х УО.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В норме СВ, или МОС, равен 5—7 л/мин. УО, т.е. количество крови, выбрасываемое сердцем за одну систолу, равен 70—80 мл и зависит от объема крови, притекающей к сердцу, и контрактильности миокарда. Эту зависимость определяет закон Франка — Старлинга: чем больше наполнение сердечных камер, тем больше УО. Т</w:t>
      </w:r>
      <w:r w:rsidR="00CB7017">
        <w:rPr>
          <w:sz w:val="28"/>
          <w:szCs w:val="28"/>
        </w:rPr>
        <w:t>акое положение является правиль</w:t>
      </w:r>
      <w:r w:rsidRPr="000D18E3">
        <w:rPr>
          <w:sz w:val="28"/>
          <w:szCs w:val="28"/>
        </w:rPr>
        <w:t>ным для нормально функционирующего здорового сердца. Понятно, что регулировать УО можно, создавая адекватный венозный приток, т.е. такой объем крови, который определяется возможностью работы сердца как насоса. Контрактильность мышцы сердц</w:t>
      </w:r>
      <w:r w:rsidR="00CB7017">
        <w:rPr>
          <w:sz w:val="28"/>
          <w:szCs w:val="28"/>
        </w:rPr>
        <w:t>а можно повысить, назначая поло</w:t>
      </w:r>
      <w:r w:rsidRPr="000D18E3">
        <w:rPr>
          <w:sz w:val="28"/>
          <w:szCs w:val="28"/>
        </w:rPr>
        <w:t>жительные инотропные агенты. При эт</w:t>
      </w:r>
      <w:r w:rsidR="00CB7017">
        <w:rPr>
          <w:sz w:val="28"/>
          <w:szCs w:val="28"/>
        </w:rPr>
        <w:t>ом нужно всегда иметь в виду со</w:t>
      </w:r>
      <w:r w:rsidRPr="000D18E3">
        <w:rPr>
          <w:sz w:val="28"/>
          <w:szCs w:val="28"/>
        </w:rPr>
        <w:t>стояние преднагрузки. Величина предна</w:t>
      </w:r>
      <w:r w:rsidR="00CB7017">
        <w:rPr>
          <w:sz w:val="28"/>
          <w:szCs w:val="28"/>
        </w:rPr>
        <w:t>грузки зависит от наполнения ве</w:t>
      </w:r>
      <w:r w:rsidRPr="000D18E3">
        <w:rPr>
          <w:sz w:val="28"/>
          <w:szCs w:val="28"/>
        </w:rPr>
        <w:t>нозного русла и венозного тонуса. Можно уменьшить венозный тонус с помощью вазодилататоров и таким обр</w:t>
      </w:r>
      <w:r w:rsidR="00CB7017">
        <w:rPr>
          <w:sz w:val="28"/>
          <w:szCs w:val="28"/>
        </w:rPr>
        <w:t>азом сократить преднагрузку. Не</w:t>
      </w:r>
      <w:r w:rsidRPr="000D18E3">
        <w:rPr>
          <w:sz w:val="28"/>
          <w:szCs w:val="28"/>
        </w:rPr>
        <w:t xml:space="preserve">правильные действия врача могут резко повысить преднагрузку (например, в результате избыточной инфузионной </w:t>
      </w:r>
      <w:r w:rsidR="00CB7017">
        <w:rPr>
          <w:sz w:val="28"/>
          <w:szCs w:val="28"/>
        </w:rPr>
        <w:t>терапии) и создать неблагоприят</w:t>
      </w:r>
      <w:r w:rsidRPr="000D18E3">
        <w:rPr>
          <w:sz w:val="28"/>
          <w:szCs w:val="28"/>
        </w:rPr>
        <w:t>ные условия для работы сердца. При с</w:t>
      </w:r>
      <w:r w:rsidR="00CB7017">
        <w:rPr>
          <w:sz w:val="28"/>
          <w:szCs w:val="28"/>
        </w:rPr>
        <w:t>ниженном венозном притоке назна</w:t>
      </w:r>
      <w:r w:rsidRPr="000D18E3">
        <w:rPr>
          <w:sz w:val="28"/>
          <w:szCs w:val="28"/>
        </w:rPr>
        <w:t>чение положительных инотропных агентов будет неоправданным.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Итак, проблема сниженного объема крови должна решаться в первую очередь адекватной инфузионной терапией. При относительной гиповолемии, связанной с вазодилатацией и перераспределением крови, лечение также начинают с увеличения объема кр</w:t>
      </w:r>
      <w:r w:rsidR="00CB7017">
        <w:rPr>
          <w:sz w:val="28"/>
          <w:szCs w:val="28"/>
        </w:rPr>
        <w:t>ови, одновременно назначая сред</w:t>
      </w:r>
      <w:r w:rsidRPr="000D18E3">
        <w:rPr>
          <w:sz w:val="28"/>
          <w:szCs w:val="28"/>
        </w:rPr>
        <w:t xml:space="preserve">ства, повышающие венозный тонус. У </w:t>
      </w:r>
      <w:r w:rsidR="00CB7017">
        <w:rPr>
          <w:sz w:val="28"/>
          <w:szCs w:val="28"/>
        </w:rPr>
        <w:t>больных с недостаточной сократи</w:t>
      </w:r>
      <w:r w:rsidRPr="000D18E3">
        <w:rPr>
          <w:sz w:val="28"/>
          <w:szCs w:val="28"/>
        </w:rPr>
        <w:t>тельной способностью миокарда почти всегда отмечается пов</w:t>
      </w:r>
      <w:r w:rsidR="00CB7017">
        <w:rPr>
          <w:sz w:val="28"/>
          <w:szCs w:val="28"/>
        </w:rPr>
        <w:t>ышенное на</w:t>
      </w:r>
      <w:r w:rsidRPr="000D18E3">
        <w:rPr>
          <w:sz w:val="28"/>
          <w:szCs w:val="28"/>
        </w:rPr>
        <w:t xml:space="preserve">полнение камер сердца, ведущее к росту давления наполнения желудочков и отеку легких. В таких клинических ситуациях инфузионная терапия противопоказана, лечение заключается в назначении средств, снижающих пред- и постнагрузку. При анафилаксии уменьшение </w:t>
      </w:r>
      <w:r w:rsidR="00CB7017">
        <w:rPr>
          <w:sz w:val="28"/>
          <w:szCs w:val="28"/>
        </w:rPr>
        <w:t>постнагрузки ведет к сниже</w:t>
      </w:r>
      <w:r w:rsidRPr="000D18E3">
        <w:rPr>
          <w:sz w:val="28"/>
          <w:szCs w:val="28"/>
        </w:rPr>
        <w:t>нию АД и обусловливает применение средств, повышающих тонус артериол.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СВ и АД могут быть значительно снижены при выраженной тахикардии или брадикардии. Эти изменения могут быть связаны как с кардиальными (нарушения проводимости и автоматизма), так и с экстракардиальными факторами (гипоксия, гиповолемия, влияние повышенного тонуса вагуса и др.). Если удается найти причи</w:t>
      </w:r>
      <w:r w:rsidR="00CB7017">
        <w:rPr>
          <w:sz w:val="28"/>
          <w:szCs w:val="28"/>
        </w:rPr>
        <w:t>ну нарушений ритма, то этиологи</w:t>
      </w:r>
      <w:r w:rsidRPr="000D18E3">
        <w:rPr>
          <w:sz w:val="28"/>
          <w:szCs w:val="28"/>
        </w:rPr>
        <w:t>ческое лечение этих нарушений будет наиболее правильным.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Важнейшим условием нормальной работы сердца является кислородный баланс. У сердечной мышцы, выполняющей громадную работу, чрез</w:t>
      </w:r>
      <w:r w:rsidRPr="000D18E3">
        <w:rPr>
          <w:sz w:val="28"/>
          <w:szCs w:val="28"/>
        </w:rPr>
        <w:softHyphen/>
        <w:t>вычайно высок уровень потребления кислорода. Насыщение кислородом крови в коронарном синусе равно 25 %, т.е. намного меньше, чем в смешанной венозной крови. Чем больше работа сердца, тем больше потребность его в кислороде и питательных веществах. Нетрудно представить, что в неишемизированном здоровом миокарде потребление кислорода з</w:t>
      </w:r>
      <w:r w:rsidR="00CB7017">
        <w:rPr>
          <w:sz w:val="28"/>
          <w:szCs w:val="28"/>
        </w:rPr>
        <w:t>а</w:t>
      </w:r>
      <w:r w:rsidRPr="000D18E3">
        <w:rPr>
          <w:sz w:val="28"/>
          <w:szCs w:val="28"/>
        </w:rPr>
        <w:t>висит от ЧСС, контрактильности, сопротивления сокращению сердечных волокон. Доставка же кислорода к серд</w:t>
      </w:r>
      <w:r w:rsidR="00CB7017">
        <w:rPr>
          <w:sz w:val="28"/>
          <w:szCs w:val="28"/>
        </w:rPr>
        <w:t>цу обеспечивается нормальным со</w:t>
      </w:r>
      <w:r w:rsidRPr="000D18E3">
        <w:rPr>
          <w:sz w:val="28"/>
          <w:szCs w:val="28"/>
        </w:rPr>
        <w:t>держанием переносчиков кислорода, т.е. гемоглобина, РаО</w:t>
      </w:r>
      <w:r w:rsidRPr="000D18E3">
        <w:rPr>
          <w:sz w:val="28"/>
          <w:szCs w:val="28"/>
          <w:vertAlign w:val="subscript"/>
        </w:rPr>
        <w:t>2</w:t>
      </w:r>
      <w:r w:rsidR="00CB7017">
        <w:rPr>
          <w:sz w:val="28"/>
          <w:szCs w:val="28"/>
        </w:rPr>
        <w:t>, 2,3-ДФГ, об</w:t>
      </w:r>
      <w:r w:rsidRPr="000D18E3">
        <w:rPr>
          <w:sz w:val="28"/>
          <w:szCs w:val="28"/>
        </w:rPr>
        <w:t>щим и коронарным кровообращением.</w:t>
      </w:r>
      <w:r w:rsidR="00CB7017">
        <w:rPr>
          <w:sz w:val="28"/>
          <w:szCs w:val="28"/>
        </w:rPr>
        <w:t xml:space="preserve"> Всякое уменьшение доставки кис</w:t>
      </w:r>
      <w:r w:rsidRPr="000D18E3">
        <w:rPr>
          <w:sz w:val="28"/>
          <w:szCs w:val="28"/>
        </w:rPr>
        <w:t xml:space="preserve">лорода или невозможность потребления кислорода (закупорка коронарной артерии) сразу же приводит к нарушению функций </w:t>
      </w:r>
      <w:r w:rsidR="00CB7017" w:rsidRPr="000D18E3">
        <w:rPr>
          <w:sz w:val="28"/>
          <w:szCs w:val="28"/>
        </w:rPr>
        <w:t>сердечнососудистой</w:t>
      </w:r>
      <w:r w:rsidRPr="000D18E3">
        <w:rPr>
          <w:sz w:val="28"/>
          <w:szCs w:val="28"/>
        </w:rPr>
        <w:t xml:space="preserve"> системы. Коронарный кровоток прям</w:t>
      </w:r>
      <w:r w:rsidR="00CB7017">
        <w:rPr>
          <w:sz w:val="28"/>
          <w:szCs w:val="28"/>
        </w:rPr>
        <w:t>о пропорционален величине давле</w:t>
      </w:r>
      <w:r w:rsidRPr="000D18E3">
        <w:rPr>
          <w:sz w:val="28"/>
          <w:szCs w:val="28"/>
        </w:rPr>
        <w:t>ния и радиусу сосуда и обратно пропорционален вязкости крови и длине сосуда (закон Хагена — Пуазейля). Эта зависимость не линейная, посколь</w:t>
      </w:r>
      <w:r w:rsidRPr="000D18E3">
        <w:rPr>
          <w:sz w:val="28"/>
          <w:szCs w:val="28"/>
        </w:rPr>
        <w:softHyphen/>
        <w:t>ку коронарный сосуд — не трубка с ламинарным течением. Ухудшение ко</w:t>
      </w:r>
      <w:r w:rsidRPr="000D18E3">
        <w:rPr>
          <w:sz w:val="28"/>
          <w:szCs w:val="28"/>
        </w:rPr>
        <w:softHyphen/>
        <w:t>ронарного кровообращения и повышение КДД левого желудочка приводят к снижению кровообращения в субэндокардиальной зоне. Вязкость крови возрастает при высокой концентрации гемоглобина, высоком гематокритном числе, повышении концентрации белков (особенно фибриногена) в плазме. Уменьшая вязкость крови путем назначения кристаллоидных растворов и реологических средств, поддерживая гематокритное число на уровне 30—40 % и концентрацию плазменных белков несколько ниже нормы, мы создаем оптимальные условия для коронарного кровотока.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>Метаболические потребности сердца м</w:t>
      </w:r>
      <w:r w:rsidR="00CB7017">
        <w:rPr>
          <w:sz w:val="28"/>
          <w:szCs w:val="28"/>
        </w:rPr>
        <w:t>аксимально удовлетворяются в ус</w:t>
      </w:r>
      <w:r w:rsidRPr="000D18E3">
        <w:rPr>
          <w:sz w:val="28"/>
          <w:szCs w:val="28"/>
        </w:rPr>
        <w:t>ловиях аэробного гликолиза. В норме потребности миокарда в энергии</w:t>
      </w:r>
      <w:r w:rsidR="00CB7017">
        <w:rPr>
          <w:sz w:val="28"/>
          <w:szCs w:val="28"/>
        </w:rPr>
        <w:t xml:space="preserve"> обес</w:t>
      </w:r>
      <w:r w:rsidRPr="000D18E3">
        <w:rPr>
          <w:sz w:val="28"/>
          <w:szCs w:val="28"/>
        </w:rPr>
        <w:t>печиваются в основном за счет аэробного метаболизма глюкозы, в покое в основном за счет углеводов и, лишь незначительно, за счет жирных кислот. Гипоксия и ацидоз, изменения обмена калия, магния и других электролитов сопровождаются нарушением нормального метаболизма сердечной мышцы.</w:t>
      </w:r>
    </w:p>
    <w:p w:rsidR="0018779F" w:rsidRPr="000D18E3" w:rsidRDefault="0018779F" w:rsidP="000D18E3">
      <w:pPr>
        <w:spacing w:line="360" w:lineRule="auto"/>
        <w:ind w:firstLine="709"/>
        <w:jc w:val="both"/>
        <w:rPr>
          <w:sz w:val="28"/>
          <w:szCs w:val="28"/>
        </w:rPr>
      </w:pPr>
      <w:r w:rsidRPr="000D18E3">
        <w:rPr>
          <w:sz w:val="28"/>
          <w:szCs w:val="28"/>
        </w:rPr>
        <w:t xml:space="preserve">Для управления гемодинамикой необходим мониторинг </w:t>
      </w:r>
      <w:r w:rsidR="00CB7017" w:rsidRPr="000D18E3">
        <w:rPr>
          <w:sz w:val="28"/>
          <w:szCs w:val="28"/>
        </w:rPr>
        <w:t>сердечнососудистой</w:t>
      </w:r>
      <w:r w:rsidRPr="000D18E3">
        <w:rPr>
          <w:sz w:val="28"/>
          <w:szCs w:val="28"/>
        </w:rPr>
        <w:t xml:space="preserve"> системы. В условиях отделений интенсивной терапии общего профиля предпочтение следует отдавать использованию неинвазивных способов (насколько это возможно). С</w:t>
      </w:r>
      <w:r w:rsidR="00CB7017">
        <w:rPr>
          <w:sz w:val="28"/>
          <w:szCs w:val="28"/>
        </w:rPr>
        <w:t>реди инвазивных показателей осо</w:t>
      </w:r>
      <w:r w:rsidRPr="000D18E3">
        <w:rPr>
          <w:sz w:val="28"/>
          <w:szCs w:val="28"/>
        </w:rPr>
        <w:t>бенно важным является ДЗЛК. Гемодинамика тесно связана с функцией ЦНС, легких, почек и других органов и систем.</w:t>
      </w:r>
    </w:p>
    <w:p w:rsidR="00425EF4" w:rsidRDefault="00F50280" w:rsidP="000D18E3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25EF4" w:rsidRPr="000D18E3">
        <w:rPr>
          <w:sz w:val="28"/>
          <w:szCs w:val="32"/>
        </w:rPr>
        <w:t>ЛИТЕРАТУРА</w:t>
      </w:r>
    </w:p>
    <w:p w:rsidR="00F50280" w:rsidRPr="000D18E3" w:rsidRDefault="00F50280" w:rsidP="000D18E3">
      <w:pPr>
        <w:spacing w:line="360" w:lineRule="auto"/>
        <w:ind w:firstLine="709"/>
        <w:jc w:val="both"/>
        <w:rPr>
          <w:sz w:val="28"/>
          <w:szCs w:val="32"/>
        </w:rPr>
      </w:pPr>
    </w:p>
    <w:p w:rsidR="00425EF4" w:rsidRPr="000D18E3" w:rsidRDefault="00425EF4" w:rsidP="00F50280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0D18E3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0D18E3">
        <w:rPr>
          <w:iCs/>
          <w:sz w:val="28"/>
          <w:szCs w:val="28"/>
        </w:rPr>
        <w:t>Перевод с английского д-ра мед. наук В.И.</w:t>
      </w:r>
      <w:r w:rsidR="00A1177F">
        <w:rPr>
          <w:iCs/>
          <w:sz w:val="28"/>
          <w:szCs w:val="28"/>
        </w:rPr>
        <w:t xml:space="preserve"> </w:t>
      </w:r>
      <w:r w:rsidRPr="000D18E3">
        <w:rPr>
          <w:iCs/>
          <w:sz w:val="28"/>
          <w:szCs w:val="28"/>
        </w:rPr>
        <w:t>Кандрора,</w:t>
      </w:r>
      <w:r w:rsidRPr="000D18E3">
        <w:rPr>
          <w:sz w:val="28"/>
        </w:rPr>
        <w:t xml:space="preserve"> </w:t>
      </w:r>
      <w:r w:rsidRPr="000D18E3">
        <w:rPr>
          <w:iCs/>
          <w:sz w:val="28"/>
          <w:szCs w:val="28"/>
        </w:rPr>
        <w:t>д. м. н. М.В.</w:t>
      </w:r>
      <w:r w:rsidR="00A1177F">
        <w:rPr>
          <w:iCs/>
          <w:sz w:val="28"/>
          <w:szCs w:val="28"/>
        </w:rPr>
        <w:t xml:space="preserve"> </w:t>
      </w:r>
      <w:r w:rsidRPr="000D18E3">
        <w:rPr>
          <w:iCs/>
          <w:sz w:val="28"/>
          <w:szCs w:val="28"/>
        </w:rPr>
        <w:t>Неверовой, д-ра мед. наук А.В.</w:t>
      </w:r>
      <w:r w:rsidR="00A1177F">
        <w:rPr>
          <w:iCs/>
          <w:sz w:val="28"/>
          <w:szCs w:val="28"/>
        </w:rPr>
        <w:t xml:space="preserve"> </w:t>
      </w:r>
      <w:r w:rsidRPr="000D18E3">
        <w:rPr>
          <w:iCs/>
          <w:sz w:val="28"/>
          <w:szCs w:val="28"/>
        </w:rPr>
        <w:t>Сучкова,</w:t>
      </w:r>
      <w:r w:rsidRPr="000D18E3">
        <w:rPr>
          <w:sz w:val="28"/>
        </w:rPr>
        <w:t xml:space="preserve"> </w:t>
      </w:r>
      <w:r w:rsidRPr="000D18E3">
        <w:rPr>
          <w:iCs/>
          <w:sz w:val="28"/>
          <w:szCs w:val="28"/>
        </w:rPr>
        <w:t>к. м. н. А.В.Низового, Ю.Л.</w:t>
      </w:r>
      <w:r w:rsidR="00A1177F">
        <w:rPr>
          <w:iCs/>
          <w:sz w:val="28"/>
          <w:szCs w:val="28"/>
        </w:rPr>
        <w:t xml:space="preserve"> </w:t>
      </w:r>
      <w:r w:rsidRPr="000D18E3">
        <w:rPr>
          <w:iCs/>
          <w:sz w:val="28"/>
          <w:szCs w:val="28"/>
        </w:rPr>
        <w:t xml:space="preserve">Амченкова; под ред. </w:t>
      </w:r>
      <w:r w:rsidR="00A1177F">
        <w:rPr>
          <w:iCs/>
          <w:sz w:val="28"/>
          <w:szCs w:val="28"/>
        </w:rPr>
        <w:t>д</w:t>
      </w:r>
      <w:r w:rsidRPr="000D18E3">
        <w:rPr>
          <w:iCs/>
          <w:sz w:val="28"/>
          <w:szCs w:val="28"/>
        </w:rPr>
        <w:t xml:space="preserve">.м.н. В.Т. Ивашкина, </w:t>
      </w:r>
      <w:r w:rsidR="00A1177F">
        <w:rPr>
          <w:iCs/>
          <w:sz w:val="28"/>
          <w:szCs w:val="28"/>
        </w:rPr>
        <w:t>д</w:t>
      </w:r>
      <w:r w:rsidRPr="000D18E3">
        <w:rPr>
          <w:iCs/>
          <w:sz w:val="28"/>
          <w:szCs w:val="28"/>
        </w:rPr>
        <w:t>.</w:t>
      </w:r>
      <w:r w:rsidR="00A1177F">
        <w:rPr>
          <w:iCs/>
          <w:sz w:val="28"/>
          <w:szCs w:val="28"/>
        </w:rPr>
        <w:t>м</w:t>
      </w:r>
      <w:r w:rsidRPr="000D18E3">
        <w:rPr>
          <w:iCs/>
          <w:sz w:val="28"/>
          <w:szCs w:val="28"/>
        </w:rPr>
        <w:t>.</w:t>
      </w:r>
      <w:r w:rsidR="00A1177F">
        <w:rPr>
          <w:iCs/>
          <w:sz w:val="28"/>
          <w:szCs w:val="28"/>
        </w:rPr>
        <w:t>н</w:t>
      </w:r>
      <w:r w:rsidRPr="000D18E3">
        <w:rPr>
          <w:iCs/>
          <w:sz w:val="28"/>
          <w:szCs w:val="28"/>
        </w:rPr>
        <w:t>. П.Г. Брюсова; Москва «Медицина» 2001</w:t>
      </w:r>
    </w:p>
    <w:p w:rsidR="00425EF4" w:rsidRPr="000D18E3" w:rsidRDefault="00425EF4" w:rsidP="00F50280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0D18E3">
        <w:rPr>
          <w:bCs/>
          <w:sz w:val="28"/>
        </w:rPr>
        <w:t>Интенсивная терапия. Реанимация. Первая помощь:</w:t>
      </w:r>
      <w:r w:rsidRPr="000D18E3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0D18E3">
        <w:rPr>
          <w:sz w:val="28"/>
          <w:lang w:val="en-US"/>
        </w:rPr>
        <w:t>ISBN</w:t>
      </w:r>
      <w:r w:rsidRPr="000D18E3">
        <w:rPr>
          <w:sz w:val="28"/>
        </w:rPr>
        <w:t xml:space="preserve"> 5-225-04560-Х</w:t>
      </w:r>
      <w:bookmarkStart w:id="0" w:name="_GoBack"/>
      <w:bookmarkEnd w:id="0"/>
    </w:p>
    <w:sectPr w:rsidR="00425EF4" w:rsidRPr="000D18E3" w:rsidSect="00F5028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4B" w:rsidRDefault="0026444B">
      <w:r>
        <w:separator/>
      </w:r>
    </w:p>
  </w:endnote>
  <w:endnote w:type="continuationSeparator" w:id="0">
    <w:p w:rsidR="0026444B" w:rsidRDefault="0026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E7" w:rsidRDefault="00D45DE7" w:rsidP="001F33A5">
    <w:pPr>
      <w:pStyle w:val="a5"/>
      <w:framePr w:wrap="around" w:vAnchor="text" w:hAnchor="margin" w:xAlign="right" w:y="1"/>
      <w:rPr>
        <w:rStyle w:val="a7"/>
      </w:rPr>
    </w:pPr>
  </w:p>
  <w:p w:rsidR="00D45DE7" w:rsidRDefault="00D45DE7" w:rsidP="00BC604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E7" w:rsidRDefault="001B5C05" w:rsidP="001F33A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45DE7" w:rsidRDefault="00D45DE7" w:rsidP="00BC60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4B" w:rsidRDefault="0026444B">
      <w:r>
        <w:separator/>
      </w:r>
    </w:p>
  </w:footnote>
  <w:footnote w:type="continuationSeparator" w:id="0">
    <w:p w:rsidR="0026444B" w:rsidRDefault="0026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79F"/>
    <w:rsid w:val="00073AEB"/>
    <w:rsid w:val="000C78BD"/>
    <w:rsid w:val="000D18E3"/>
    <w:rsid w:val="001568FB"/>
    <w:rsid w:val="0018779F"/>
    <w:rsid w:val="001B5C05"/>
    <w:rsid w:val="001F33A5"/>
    <w:rsid w:val="0026444B"/>
    <w:rsid w:val="002B746D"/>
    <w:rsid w:val="002D6C1E"/>
    <w:rsid w:val="00335DD5"/>
    <w:rsid w:val="00425EF4"/>
    <w:rsid w:val="00441745"/>
    <w:rsid w:val="00462717"/>
    <w:rsid w:val="004B4F6F"/>
    <w:rsid w:val="0059234B"/>
    <w:rsid w:val="005B5E4B"/>
    <w:rsid w:val="005E3665"/>
    <w:rsid w:val="00723608"/>
    <w:rsid w:val="00740BF9"/>
    <w:rsid w:val="00746041"/>
    <w:rsid w:val="007B5B89"/>
    <w:rsid w:val="00887006"/>
    <w:rsid w:val="008A2AA6"/>
    <w:rsid w:val="00901F23"/>
    <w:rsid w:val="009A00EC"/>
    <w:rsid w:val="009A1EC5"/>
    <w:rsid w:val="009C67FF"/>
    <w:rsid w:val="00A1177F"/>
    <w:rsid w:val="00A11897"/>
    <w:rsid w:val="00A73A54"/>
    <w:rsid w:val="00A766CF"/>
    <w:rsid w:val="00B76A06"/>
    <w:rsid w:val="00BC604C"/>
    <w:rsid w:val="00C026D1"/>
    <w:rsid w:val="00CB7017"/>
    <w:rsid w:val="00CD5789"/>
    <w:rsid w:val="00D45DE7"/>
    <w:rsid w:val="00D75481"/>
    <w:rsid w:val="00DA70DB"/>
    <w:rsid w:val="00E02F43"/>
    <w:rsid w:val="00E21997"/>
    <w:rsid w:val="00F1345F"/>
    <w:rsid w:val="00F5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E726F6-6F7E-436F-8B8B-FC5A29E2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27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8779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4">
    <w:name w:val="FR4"/>
    <w:uiPriority w:val="99"/>
    <w:rsid w:val="0018779F"/>
    <w:pPr>
      <w:widowControl w:val="0"/>
      <w:autoSpaceDE w:val="0"/>
      <w:autoSpaceDN w:val="0"/>
      <w:adjustRightInd w:val="0"/>
      <w:ind w:left="600" w:hanging="200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18779F"/>
    <w:pPr>
      <w:widowControl w:val="0"/>
      <w:autoSpaceDE w:val="0"/>
      <w:autoSpaceDN w:val="0"/>
      <w:adjustRightInd w:val="0"/>
    </w:pPr>
    <w:rPr>
      <w:sz w:val="44"/>
      <w:szCs w:val="44"/>
    </w:rPr>
  </w:style>
  <w:style w:type="paragraph" w:styleId="a3">
    <w:name w:val="Body Text Indent"/>
    <w:basedOn w:val="a"/>
    <w:link w:val="a4"/>
    <w:uiPriority w:val="99"/>
    <w:semiHidden/>
    <w:rsid w:val="0018779F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C60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BC604C"/>
    <w:rPr>
      <w:rFonts w:cs="Times New Roman"/>
    </w:rPr>
  </w:style>
  <w:style w:type="paragraph" w:styleId="a8">
    <w:name w:val="Normal (Web)"/>
    <w:basedOn w:val="a"/>
    <w:uiPriority w:val="99"/>
    <w:rsid w:val="0046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ОСТРАЯ СЕРДЕЧНО-СОСУДИСТАЯ НЕДОСТАТОЧНОСТЬ</vt:lpstr>
    </vt:vector>
  </TitlesOfParts>
  <Company>hosp5</Company>
  <LinksUpToDate>false</LinksUpToDate>
  <CharactersWithSpaces>29744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ОСТРАЯ СЕРДЕЧНО-СОСУДИСТАЯ НЕДОСТАТОЧНОСТЬ</dc:title>
  <dc:subject/>
  <dc:creator>111</dc:creator>
  <cp:keywords/>
  <dc:description/>
  <cp:lastModifiedBy>admin</cp:lastModifiedBy>
  <cp:revision>2</cp:revision>
  <dcterms:created xsi:type="dcterms:W3CDTF">2014-02-25T05:59:00Z</dcterms:created>
  <dcterms:modified xsi:type="dcterms:W3CDTF">2014-02-25T05:59:00Z</dcterms:modified>
</cp:coreProperties>
</file>