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65" w:rsidRDefault="00934765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ПАСПОРТНАЯ ЧАСТЬ.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Буряченко Анастасия Дмитриевна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Возраст - 5 мес, дата рождения - 08.09.02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Пол - женский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Дата поступления - 10.02.03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Домашний адрес - г. Уфа ул.Б.Ибрагимова 37/2 кв. 13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Диагноз основной - ОРВИ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Осложнения основного диагноза - острый обструктивный бронхит средней степени тяжести, дыхательная недостаточность 1 степени.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Сопутствующие - паратрофия 3 степени, перинатальная энцефалопатия, синдром гипервозбудимости.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ЖАЛОБЫ БОЛЬНОГО.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При поступлении в клинику: повышение температуры до 37,5 С, кашель, насморк, осиплость голоса.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На момент курации : покраснение кожи в области межьягодичной складки, влажность затылка.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ИСТОРИЯ НАСТОЯЩЕГО ЗАБОЛЕВАНИЯ.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Со слов матери ребенок болен две недели. Заболевание началось с повышения температуры и кашля. Лечились цефазолином. Через 8 дней наступило улучшение состояния. Ухудшение с сильным кашлем началось 4 дня назад, лечились амоксиклавом. На пятый день - 10.02.03 направлены в стационар.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ИСТОРИЯ ЖИЗНИ БОЛЬНОГО.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Сведения о развитии и перенесенных заболеваниях ребенка.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Ребенок родился от первой беременности. Роды на 37 неделе. Период от начала схваток до начала родов - 12 часов. Производилась стимуляция родовой деятельности. Во время беременности у матери анемия, угроза прерывания, гестоз 2 половины (водянка).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Состояние новорожденного.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Вес - 3350 г.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Рост - 51 см.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Окружность головы - 36 см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Окружность грудной клетки - 34 см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Первое прикладывание к груди через 40 минут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Пуповинный остаток отпал на 6 день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Вакцинация БЦЖ произведена на 4 день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Выписан из роддома на 6 день.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Состояние новорожденного по шкале Апгар: 1 мин - 6-7, 5 мин - 6-7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Вскармливание ребенка.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 xml:space="preserve">Ребенок находится на смешанном вскармливании. 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 двух мес. получает яблочный сок. С пяти месяцев получает молочную смесь «Bebi», молочную кашу, овощное пюре, яблочное пюре.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Физическое и нервно-психическое развитие.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Улыбается с 2 месяцев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Держит головку с 2,5 месяцев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Гулит с 2 месяцев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Пытается сидеть и ползать.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 xml:space="preserve">Перенесенные заболевания 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Пневмония (2мес), ПЭП, синдром гипервозбудимости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Профилактические прививки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БЦЖ - 4 день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АКДС - 3 мес, 4 мес.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ОПВ-1 - 3мес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ОПВ-2 - 4мес.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Аллергологический анамнез.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Непереносимость отдельных пищевых продуктов не отмечается. В 2 мес получал амоксиклав, цефазолин. Аллергологический анамнез у родителей и родственников не отягощен. Жилищно-бытовые условия - сухая, теплая квартира.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СЕМЕЙНЫЙ АНАМНЕЗ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Возраст отца - 28 лет, матери - 23 года. У матери хронический пиелонефрит. Наследственность не отягощена. Вредные привычки отца - курение, умеренное употребление алкоголя, матери - курение.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Схема родословного дерева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Отец работает, мать в отпуске по уходу за ребенком. Образование родителей - средне-специальное. Бытовые условия удовлетворительные, ребенок обеспечен отдельным бельем, кроватью, игрушками.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СОСТОЯНИЕ БОЛЬНОГО.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Ощее состояние ребенка.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Во время бодрствования оживлен, длительно гулит, машет игрушками.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Вес - 9800г.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Рост - 67см.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Окружность головы - 44,5см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Окружность груди - 47см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Кожа: кожные покровы бледные, в области межягодичной складки гиперемия, влажность умеренная. Эластичность нормальная, тургор мягких тканей снижен. Симптом щипка и молоточковый симптом отрицательные. Дермографизм белый, неразлитой. На голове волосы длинные жесткие. На спине пушковых волос нет.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Подкожно-жировая клетчатка: избыточно развита, распределена неравномерно, больше выражена на животе и бедрах. Косистенция - мягкая, «рыхлая».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Лимфатические узлы: Среди лимфатических узлов пальпируются единичные подчелюстные и подмышечные - округлые, диаметром 5 мм, мягкие, безболезненные, подвижные, неспаенные с кожей и окружающими тканями.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Мышцы: мышечный рельеф слабо выражен из-за избыточного подкожно-жирового слоя. Живот отвислый. Тонус мышц пониженный.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Объем пассивных движений: в локтевом суставе разгибание до 180 гр.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В лучезапясном сгибание до 150 гр.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Разведение бедер - на 75 гр в каждую сторону.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Разгибание голени в коленном суставе - 130гр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Сгибание стоп - 120 гр.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Голова может касаться подбородком акромиального отростка.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При движении руки к противоположному плечу пальцы достигают акромиального отростка.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Объем активных движений в мышечных группах и суставах не меньше объема пассивных движений.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Костная система: форма головы - округлая, окружность 44,5 см. Среловидный, венечный, затылочный швы, боковые и задний роднички закрыты. Передний родничок - 2,5*2,5 см.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Стандарты физического развития девочек 5 мес, по данным города Уфы.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Показатели</w:t>
      </w:r>
      <w:r w:rsidRPr="00B327A1">
        <w:rPr>
          <w:sz w:val="18"/>
          <w:szCs w:val="18"/>
        </w:rPr>
        <w:tab/>
      </w:r>
      <w:r w:rsidRPr="00B327A1">
        <w:rPr>
          <w:sz w:val="18"/>
          <w:szCs w:val="18"/>
        </w:rPr>
        <w:tab/>
      </w:r>
      <w:r w:rsidRPr="00B327A1">
        <w:rPr>
          <w:sz w:val="18"/>
          <w:szCs w:val="18"/>
        </w:rPr>
        <w:tab/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Рост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Масса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Окружность груди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Окружность гол.</w:t>
      </w:r>
      <w:r w:rsidRPr="00B327A1">
        <w:rPr>
          <w:sz w:val="18"/>
          <w:szCs w:val="18"/>
        </w:rPr>
        <w:tab/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66,09см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7341г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43,48см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43,13см</w:t>
      </w:r>
      <w:r w:rsidRPr="00B327A1">
        <w:rPr>
          <w:sz w:val="18"/>
          <w:szCs w:val="18"/>
        </w:rPr>
        <w:tab/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2,51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670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1,93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1,96</w:t>
      </w:r>
      <w:r w:rsidRPr="00B327A1">
        <w:rPr>
          <w:sz w:val="18"/>
          <w:szCs w:val="18"/>
        </w:rPr>
        <w:tab/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Избыток массы тела - паратрофия 3 ст.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Показатели</w:t>
      </w:r>
      <w:r w:rsidRPr="00B327A1">
        <w:rPr>
          <w:sz w:val="18"/>
          <w:szCs w:val="18"/>
        </w:rPr>
        <w:tab/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Буряченко Настя</w:t>
      </w:r>
      <w:r w:rsidRPr="00B327A1">
        <w:rPr>
          <w:sz w:val="18"/>
          <w:szCs w:val="18"/>
        </w:rPr>
        <w:tab/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Физ. развитие</w:t>
      </w:r>
      <w:r w:rsidRPr="00B327A1">
        <w:rPr>
          <w:sz w:val="18"/>
          <w:szCs w:val="18"/>
        </w:rPr>
        <w:tab/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Рост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Масса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Окружность груди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Окружность гол.</w:t>
      </w:r>
      <w:r w:rsidRPr="00B327A1">
        <w:rPr>
          <w:sz w:val="18"/>
          <w:szCs w:val="18"/>
        </w:rPr>
        <w:tab/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67см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9800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47см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44,5см</w:t>
      </w:r>
      <w:r w:rsidRPr="00B327A1">
        <w:rPr>
          <w:sz w:val="18"/>
          <w:szCs w:val="18"/>
        </w:rPr>
        <w:tab/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Норма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Большая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Выше средн.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Норма</w:t>
      </w:r>
      <w:r w:rsidRPr="00B327A1">
        <w:rPr>
          <w:sz w:val="18"/>
          <w:szCs w:val="18"/>
        </w:rPr>
        <w:tab/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Физическое развитие дисгармоничное.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ОРГАНЫ ДЫХАНИЯ.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Осмотр: Грудная клетка цилиндрической формы, Без ассиметрий и деформаций. Эпигастральный угол прямой. Имеется Гаррисонова борозда. Дыхание через нос затруднено, тип дыхания брюшной. ЧД - 36 в мин, дыхание поверхностное, неритмичное (34-48 в мин). Отделяемое из носа слизистое. Кашель сухой, выраженная инспираторная одышка.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Пальпация: Грудная клетка умеренно податлтвая, эластична. Голосовое дрожание ослаблено над всей поверхностью грудной клетки.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Перкуссия: над симметричными участкаим грудной клетки перкуторный звук легочный, с коробочным оттенком.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Топографическая перкуссия: Верхняя граница легких. Обе верхушки отстают от ключиц на 2 см ввер. Сзади верхушки определяются на уровне остистого позвонка. Ширина полей Кренига справа и слева - 3 см.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Нижняя граница легких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линия</w:t>
      </w:r>
      <w:r w:rsidRPr="00B327A1">
        <w:rPr>
          <w:sz w:val="18"/>
          <w:szCs w:val="18"/>
        </w:rPr>
        <w:tab/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справа</w:t>
      </w:r>
      <w:r w:rsidRPr="00B327A1">
        <w:rPr>
          <w:sz w:val="18"/>
          <w:szCs w:val="18"/>
        </w:rPr>
        <w:tab/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слева</w:t>
      </w:r>
      <w:r w:rsidRPr="00B327A1">
        <w:rPr>
          <w:sz w:val="18"/>
          <w:szCs w:val="18"/>
        </w:rPr>
        <w:tab/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Среднеключичная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Средняя подмышечная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Лопаточная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Паравертебральная</w:t>
      </w:r>
      <w:r w:rsidRPr="00B327A1">
        <w:rPr>
          <w:sz w:val="18"/>
          <w:szCs w:val="18"/>
        </w:rPr>
        <w:tab/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6 ребро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8 ребро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10 ребро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на уровне остистого отр.11 позвокна</w:t>
      </w:r>
      <w:r w:rsidRPr="00B327A1">
        <w:rPr>
          <w:sz w:val="18"/>
          <w:szCs w:val="18"/>
        </w:rPr>
        <w:tab/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-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8 ребро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10 ребро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на уровне остистого отр.11 позвокна</w:t>
      </w:r>
      <w:r w:rsidRPr="00B327A1">
        <w:rPr>
          <w:sz w:val="18"/>
          <w:szCs w:val="18"/>
        </w:rPr>
        <w:tab/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Аускультация: дыхание жесткое, усиленное. Хрипы сухие свистящие над всеми легочными полями.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СИТЕМА КРОВООБРАЩЕНИЯ.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Осмотр: Область сердца без выпячиваний. Верхушечный и сердечный толчок не просматриваются.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Пальпация: Сердечный толчок не определяется. Верхушечныйтолчок пальпируется в 4 межреберье на 1 см кнаружи от левой срединноключичной лини, толчок низкий по высоте, нормальной силы, ограниченый. ЧСС 128 в мин.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Перкуссия:Границы относительной сердечной тупости. Верхняя - 3 ребро, левая - между левой среднеключичной и парастернальной, ближе к срединноключичной линии. Правая - левый край грудины. Поперечник области притупления - 3 см. Ширина сосудистого пучка - 3см.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Аускультация: Сердечные тоны ритмичные, ясные, звучные. Шумы отсутствуют. Кнутри от грудинно-ключично-сосцевидной мышц визуализуется слабая пульсация сонных артерий. Снаружи от тех же мышц пальпируется отрицательный венный пульс на яремных венах. Пульс височных артерий пальпируется в височных ямках. Пульс бедренной артерии - на уровне середины паховой связки. Пульсация надчревной области не визуализируется.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Пульс лучевой артерии частый, ритмичный, средний по величине, симметричный, среднего напряжения, равномерный, нормальный по характеру, синхронный на обеих руках.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Аускультация сосудов: тоны и шумы над сонными артериями не выслушиваются. Над яремными венами «шум волчка» не определяется. Над бедренными артериями систолический тон, двойной тон Траубе и тон Виноградова не выслушиваются.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СИСТЕМА ОРГАНОВ ПИЩЕВАРЕНИЯ, ОРГАНОВ БРЮШНОЙ ПОЛОСТИ И ЗАБРЮШИННОГО ПРОСТРАНСТВА.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Губы красные, умеренной влажности, без высыпаний, изъязвлений, и трещин Слизистая полости рта красная, блестящая. Зев умеренно гиперемирован. Миндалины не выходят за дужки. Язык чистый, влажный. Десны физиологической окраски. Слизистая глотки без особенностей, на заднебоковых стенках выпячиваний и лимфоидных фолликул нет.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Живот: правые и левые области живота симметричны. Пердняя брюшная стенка выходит за плоскость, которая является продолжением брюшной стенки на 2 см.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Перкуссия и поколачивание: Перкуторный звук над желудком низкий, тимпанический, над кишечником более высокий тимпанический. Симптомы Щеткина-Блюмберга и Менделя отрицателные. Живот мягкий, безболезненный.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Расхождения прямых мышц живота нет. Возбуханий в области паховых колец и пупка нет.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Глубокая пальпация: Сигмовидная кишка пальпируется в левой подвздошной и левой латеральной областях в виде смещаемого цилиндра. Слепая кишка пальпируется в правой подвздошной области в виде смещаемого цилиндра с грушевидным расширением. Конечный отдел подвздошной кишки пальпируется в иде урчащего и перистальтирующего цилиндра с гладкой поверхностью. Восходящая, нисходящая и поперечная ободочная кишки пальпируются в виде мягких цилиндров, безболезненных и урчащих.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Аускультация: Выслушиваются периодически возникающие кишечные шумы. Шум трения брюшной стенки отсутствует.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ПЕЧЕНЬ И ЖЕЛЧНЫЙ ПУЗЫРЬ.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Осмотр: визуально увеличение печени и пульсация печени не определяются.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Перкуссия: Верхняя граница печени по правой передней подмышечной линии - 7 ребро.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По правой срединноключичной линии - 6 ребро. Попередней срединной линии - не определяется.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Нижняя граница печени по правой передней подмышечной линии на 1см ниже правой реберной дуги. По правой срединноключичной линии - на 2см ниже правой реберной дуги. По передней срединной линии на 2 см вниз от мечевидного отростка. Симптом Ортнера отрицательный.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Пальпация: печень выступает из-под края реберной дуги по среднеключичной линии на 2см. Край печени острый, ровный, мягкий, безболезненный. Поверхность гладкая. Симптомы Кера, Мэрфи и Мюсси отрицательные.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СЕЛЕЗЕНКА.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Видимое увеличение не определяется. На спине и правом боку не пальпируется.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МОЧЕПОЛОВЫЕ ОРГАНЫ.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Над лобком, в области почек выпячиваний нет. Поколачивание и пальпация над лобком безболезненно. Паль в подчревной области безболезненна. Почки не пальпируются.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НЕРВНАЯ СИСТЕМА.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Дневной сон - 3-4 раза по 1,5-2 часа. Ночной сон 8 часов. Нервно психическое развитие соответствует возрасту.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Зрительная и слуховая функции без нарушений.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Болевая, температурная и тактильная чувствитеьноть выявляются.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Общие движения руки соответствуют возрасту. Гиперкинезов нет. Дермографизм белый. Сухожильные рефлексы живые, неравномерные, имеют широкую зону. Менингиальных симптомов нет.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ПРЕДВАРИТЕЛЬНЫЙ ДИАГНОЗ.</w:t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 xml:space="preserve">На основании: </w:t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Жалоб матери ребенка - повышение температуры тела до 37,5 С, кашель, насморк, осиплость голоса.</w:t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 xml:space="preserve">Объективных данных: - сухой кашель </w:t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перкуторный звук с коробочным оттенком</w:t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жесткое дыхание, сухие свистящие хрипы.</w:t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Сведений о заболеваниях ребенка - паратрофия, ПЭП</w:t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 xml:space="preserve">Выставляем предварительный диагноз: </w:t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 xml:space="preserve">Основной: ОРВИ, обструктивный бронхит средней тяжести </w:t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Сопут. Заб.: паратрофия 3 ст., ПЭП, синдром гипервозбудимости.</w:t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Обструктивный бронхит надо дифференциироватьс пневмонией, бронхиальной астмой (астматическим бронхитом), коклюшем .</w:t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ПЛАН ОБСЛЕДОВАНИЯ</w:t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ОАК</w:t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ОАМ</w:t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Исследование кала на копрологию, дисбактериоз.</w:t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Рентгенограия грудной клетки. Флюорография органов грудной клетки матери.</w:t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ЭКГ</w:t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Консультация отоларинголога.</w:t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ДОПОЛНИТЕЛЬНЫЕ ИССЛЕДОВАНИЯ</w:t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 xml:space="preserve">Общий анализ крови от 12.02.03. 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Hb - 133 г/л.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Эр - 3,86х1012/л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ЦП - 0,8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Лейк. 6,9х109/л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СОЭ - 29 мм/час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Лей. - 25%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Эоз. - 3%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Лимф. - 66%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Мон. - 7%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2. Общий анализ мочи от 12.02.03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Цвет желтый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Реакция щелочная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Прозрачная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Белок - отр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Сахар - отрицательно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Эпителиальные клетки полиморфные - 0-1 в поле зрения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Лейкоциты - 2-0-0 в поле зрения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Эритроциты - 1-0-0 в поле зрения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Копрология от 13.02.03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 xml:space="preserve">Яйца гельминтов не обнаружены. 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Нейтральные жиры +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Непереваренные мышечные волокна +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Бактерии +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ЭКГ от 10.02.03.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Ритм синусовый. ЧСС 130 уд в мин. Эл. ось отклонена вправо.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Рентгенография органов грудной клетки от 10.02.03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Легочный рисунок усилен. Синусы свободные. Купол диафрагмы ровный. Сердечная тень без особенностей.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ДИФФЕРЕНЦИАЛЬНЫЙ ДИАГНОЗ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 xml:space="preserve">Наличие некоторых похожих клинических симптомов у заболевания курируемого больного с другими заболеваниямим обуславливает необходимость проводить дифференциальную диагностику. 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При острой пневмонии , характерной для детей 2-6 месяцев наблюдаются инкубационный период до 4-8- недель, неспецифическое начло болезни (снижение аппетита, вялость, бледность, диспепсичесие расстройства), тимпанический перкуторный звук, одышка, мучительный, приступообразный кашель, жесткое дыхание, на рентгенограмме - эмфизема обильные очаговые тени со смазанными контурами, в крови лейкоцитоз, увеличение СОЭ, эозинофилия, в бронхиальном секрете - пневмоцисты.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 xml:space="preserve">При астматическом бронхите имеются аллергический анамнез, субфебрильная температура, упорный кашель с вязкой мокротой, одышка смешанного характера, над легочными полями коробочный перкуторный звук и ослабленное дыхание, мелко и среднепузырчатые влажные хрипы, в крови умеренный лейкоцитоз и эозинофилия. СОЭ в пределах нормы. 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Инородные тела дыхательных путей вызывают внезапноеразвитие приступа судорожного кашля на фоне полного здоровья, одышку, нарастающую при беспокойстве ребенка и исчезающую полностью во сне. Рентгенологические изменения в виде односторонней эмфиземы или ателектаза, отсутствие гематологических сдвигов, появлениегрануляций в гортани или бронхиальном древе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При коклюше начало малозаметное, приступообразный мучительный кашель, лицо одутловатое, веки отчные, перкуторный звук коробочный, в легких непостоянные сухие и влажные хрипы, вязкая мокрота, на рентгенограмме повышение прозрачности легочных полей, уплощение куполов диафрагмы, усиление легочного рисунка, расширение корней в виде радиально идущих линий, в крови лейкоцитоз, преобладание лимфоцитов.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КЛИНИЧЕСКИЙ ДИАГНОЗ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 xml:space="preserve">На основании 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Жалоб матери ребенка - повышение температуры тела до 37,5 С, кашель, насморк, осиплость голоса.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 xml:space="preserve">Объективных данных: - сухой кашель 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перкуторный звук с коробочным оттенком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жесткое дыхание, сухие свистящие хрипы.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Данных инструментального обследования - усиление легочного рисунка, сочность корней, краевая эмфизема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Лабораторных данных - увеличение СОЭ, снижение числа эритроцитов, лимфоцитоз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Оценки физического развития - избыток массы тела на 33,5 %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Оценки общего состояния - бледность, пастозность, снижение тургора тканей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Сведений о других заболеваниях - ПЭП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выставлен клинический диагноз: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 xml:space="preserve">Основной: ОРВИ, обструктивный бронхит средней тяжести 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Сопут. Заб.: паратрофия 3 ст., ПЭП, синдром гипервозбудимости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ЭТИОЛОГИЯ 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Этиология основного заболевания.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Бронхит является осложнением ОРВИ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Возбудителем ОРВИ могут быть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вирусы гриппа (серотипы А и В)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вирусы парагриппа 4 серотипа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аденовирусы (более 30 серотипов)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риновирусы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энтеровирусы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респираторно-синцитиальные вирусы.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Ассоциации вирусов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Этиология сопутствующего заболевания.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У этого ребенка паратрофия имеет смешанную этиологию и является постнатальной дистрофией, которая вызвана экзогенными факторами: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алиментарными - несбалансированное питание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инфекционными - кишечная инфекция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дисбактериозом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Определенное значение имеет анемия и гестоз 2 половины беременноси матери ребенка.</w:t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ПАТОГЕНЕЗ</w:t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Патогенез основного заболевания:</w:t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Репродукция вирусов в чувствительных клетках Вирусемия Поражение органов дыхания Обратное развитие патологического процесса</w:t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Патогене сопутствующего заболевания:</w:t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ПЭП Изменения в ЦНС Неустойчивая секреция ЖКТ Нарушение гуморальной и эндокринной регуляции процессов обмена Метаболический ацидоз Понижение сопротивляемости организма</w:t>
      </w: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ЛЕЧЕНИЕ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Режим индивидуальный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Питание.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Расчет потребности в молоке для ребенка пяти месяцев: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1/7 массы тела (9800г.) = 1400 мл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по формуле Шкарина: = 800+5*(N-2), где N - месяц = 950мл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по нормам питания - для пяти мес - 900-1000 мл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Таким образом суточная потребность ребенка в молоке ~ 1л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 xml:space="preserve">Ребенок находится на смешанном вскармливании 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Примерное меню: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06.00 - грудное молоко или смесь 200 г.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10.00 - молочная гречневая или любая «серая» каша 200 г.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14.00 - овощное пюре 200 г.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18.00 - грудное молоко/смесь 200 г, фруктовый сок - 50 г.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22.00 - грудное молоко/смесь 200 г.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Этиотропная терапия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  <w:lang w:val="en-US"/>
        </w:rPr>
      </w:pPr>
      <w:r w:rsidRPr="00B327A1">
        <w:rPr>
          <w:sz w:val="18"/>
          <w:szCs w:val="18"/>
          <w:lang w:val="en-US"/>
        </w:rPr>
        <w:t>Rp: Cephazolini 0,25</w:t>
      </w:r>
    </w:p>
    <w:p w:rsidR="00C94CE3" w:rsidRPr="00B327A1" w:rsidRDefault="00C94CE3" w:rsidP="00B327A1">
      <w:pPr>
        <w:rPr>
          <w:sz w:val="18"/>
          <w:szCs w:val="18"/>
          <w:lang w:val="en-US"/>
        </w:rPr>
      </w:pPr>
    </w:p>
    <w:p w:rsidR="00C94CE3" w:rsidRPr="00B327A1" w:rsidRDefault="00C94CE3" w:rsidP="00B327A1">
      <w:pPr>
        <w:rPr>
          <w:sz w:val="18"/>
          <w:szCs w:val="18"/>
          <w:lang w:val="en-US"/>
        </w:rPr>
      </w:pPr>
      <w:r w:rsidRPr="00B327A1">
        <w:rPr>
          <w:sz w:val="18"/>
          <w:szCs w:val="18"/>
          <w:lang w:val="en-US"/>
        </w:rPr>
        <w:t>D.t.d. N 10 in amp</w:t>
      </w:r>
    </w:p>
    <w:p w:rsidR="00C94CE3" w:rsidRPr="00B327A1" w:rsidRDefault="00C94CE3" w:rsidP="00B327A1">
      <w:pPr>
        <w:rPr>
          <w:sz w:val="18"/>
          <w:szCs w:val="18"/>
          <w:lang w:val="en-US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S. в/м 2 р/д в течении 5 дней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  <w:lang w:val="en-US"/>
        </w:rPr>
      </w:pPr>
      <w:r w:rsidRPr="00B327A1">
        <w:rPr>
          <w:sz w:val="18"/>
          <w:szCs w:val="18"/>
          <w:lang w:val="en-US"/>
        </w:rPr>
        <w:t xml:space="preserve">Rp: Oxacillini 300000 ME </w:t>
      </w:r>
    </w:p>
    <w:p w:rsidR="00C94CE3" w:rsidRPr="00B327A1" w:rsidRDefault="00C94CE3" w:rsidP="00B327A1">
      <w:pPr>
        <w:rPr>
          <w:sz w:val="18"/>
          <w:szCs w:val="18"/>
          <w:lang w:val="en-US"/>
        </w:rPr>
      </w:pPr>
    </w:p>
    <w:p w:rsidR="00C94CE3" w:rsidRPr="00B327A1" w:rsidRDefault="00C94CE3" w:rsidP="00B327A1">
      <w:pPr>
        <w:rPr>
          <w:sz w:val="18"/>
          <w:szCs w:val="18"/>
          <w:lang w:val="en-US"/>
        </w:rPr>
      </w:pPr>
      <w:r w:rsidRPr="00B327A1">
        <w:rPr>
          <w:sz w:val="18"/>
          <w:szCs w:val="18"/>
          <w:lang w:val="en-US"/>
        </w:rPr>
        <w:t>D.t.d. N30 in amp</w:t>
      </w:r>
    </w:p>
    <w:p w:rsidR="00C94CE3" w:rsidRPr="00B327A1" w:rsidRDefault="00C94CE3" w:rsidP="00B327A1">
      <w:pPr>
        <w:rPr>
          <w:sz w:val="18"/>
          <w:szCs w:val="18"/>
          <w:lang w:val="en-US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S. Содержимое ампулы растворить в стерильной воде для инъекций, вводить в/м 3 р/д по 300000 ME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4. Патогенетическая терапия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Rp: Sol. Euphyllini 1%-50ml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D.S принимать внутрь по 1 ч.л. 3 р/д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  <w:lang w:val="en-US"/>
        </w:rPr>
      </w:pPr>
      <w:r w:rsidRPr="00B327A1">
        <w:rPr>
          <w:sz w:val="18"/>
          <w:szCs w:val="18"/>
          <w:lang w:val="en-US"/>
        </w:rPr>
        <w:t>Rp: Sol Suprastini 2%-0,3ml</w:t>
      </w:r>
    </w:p>
    <w:p w:rsidR="00C94CE3" w:rsidRPr="00B327A1" w:rsidRDefault="00C94CE3" w:rsidP="00B327A1">
      <w:pPr>
        <w:rPr>
          <w:sz w:val="18"/>
          <w:szCs w:val="18"/>
          <w:lang w:val="en-US"/>
        </w:rPr>
      </w:pPr>
    </w:p>
    <w:p w:rsidR="00C94CE3" w:rsidRPr="00B327A1" w:rsidRDefault="00C94CE3" w:rsidP="00B327A1">
      <w:pPr>
        <w:rPr>
          <w:sz w:val="18"/>
          <w:szCs w:val="18"/>
          <w:lang w:val="en-US"/>
        </w:rPr>
      </w:pPr>
      <w:r w:rsidRPr="00B327A1">
        <w:rPr>
          <w:sz w:val="18"/>
          <w:szCs w:val="18"/>
          <w:lang w:val="en-US"/>
        </w:rPr>
        <w:t xml:space="preserve">D.S. </w:t>
      </w:r>
      <w:r w:rsidRPr="00B327A1">
        <w:rPr>
          <w:sz w:val="18"/>
          <w:szCs w:val="18"/>
        </w:rPr>
        <w:t>в</w:t>
      </w:r>
      <w:r w:rsidRPr="00B327A1">
        <w:rPr>
          <w:sz w:val="18"/>
          <w:szCs w:val="18"/>
          <w:lang w:val="en-US"/>
        </w:rPr>
        <w:t>/</w:t>
      </w:r>
      <w:r w:rsidRPr="00B327A1">
        <w:rPr>
          <w:sz w:val="18"/>
          <w:szCs w:val="18"/>
        </w:rPr>
        <w:t>м</w:t>
      </w:r>
      <w:r w:rsidRPr="00B327A1">
        <w:rPr>
          <w:sz w:val="18"/>
          <w:szCs w:val="18"/>
          <w:lang w:val="en-US"/>
        </w:rPr>
        <w:t xml:space="preserve"> 1 </w:t>
      </w:r>
      <w:r w:rsidRPr="00B327A1">
        <w:rPr>
          <w:sz w:val="18"/>
          <w:szCs w:val="18"/>
        </w:rPr>
        <w:t>р</w:t>
      </w:r>
      <w:r w:rsidRPr="00B327A1">
        <w:rPr>
          <w:sz w:val="18"/>
          <w:szCs w:val="18"/>
          <w:lang w:val="en-US"/>
        </w:rPr>
        <w:t>/</w:t>
      </w:r>
      <w:r w:rsidRPr="00B327A1">
        <w:rPr>
          <w:sz w:val="18"/>
          <w:szCs w:val="18"/>
        </w:rPr>
        <w:t>д</w:t>
      </w:r>
    </w:p>
    <w:p w:rsidR="00C94CE3" w:rsidRPr="00B327A1" w:rsidRDefault="00C94CE3" w:rsidP="00B327A1">
      <w:pPr>
        <w:rPr>
          <w:sz w:val="18"/>
          <w:szCs w:val="18"/>
          <w:lang w:val="en-US"/>
        </w:rPr>
      </w:pPr>
    </w:p>
    <w:p w:rsidR="00C94CE3" w:rsidRPr="00B327A1" w:rsidRDefault="00C94CE3" w:rsidP="00B327A1">
      <w:pPr>
        <w:rPr>
          <w:sz w:val="18"/>
          <w:szCs w:val="18"/>
          <w:lang w:val="en-US"/>
        </w:rPr>
      </w:pPr>
      <w:r w:rsidRPr="00B327A1">
        <w:rPr>
          <w:sz w:val="18"/>
          <w:szCs w:val="18"/>
          <w:lang w:val="en-US"/>
        </w:rPr>
        <w:t>Rp: “Berodualum” 20?0 ml</w:t>
      </w:r>
    </w:p>
    <w:p w:rsidR="00C94CE3" w:rsidRPr="00B327A1" w:rsidRDefault="00C94CE3" w:rsidP="00B327A1">
      <w:pPr>
        <w:rPr>
          <w:sz w:val="18"/>
          <w:szCs w:val="18"/>
          <w:lang w:val="en-US"/>
        </w:rPr>
      </w:pPr>
    </w:p>
    <w:p w:rsidR="00C94CE3" w:rsidRPr="00B327A1" w:rsidRDefault="00C94CE3" w:rsidP="00B327A1">
      <w:pPr>
        <w:rPr>
          <w:sz w:val="18"/>
          <w:szCs w:val="18"/>
          <w:lang w:val="en-US"/>
        </w:rPr>
      </w:pPr>
      <w:r w:rsidRPr="00B327A1">
        <w:rPr>
          <w:sz w:val="18"/>
          <w:szCs w:val="18"/>
          <w:lang w:val="en-US"/>
        </w:rPr>
        <w:t xml:space="preserve">D.S. </w:t>
      </w:r>
      <w:r w:rsidRPr="00B327A1">
        <w:rPr>
          <w:sz w:val="18"/>
          <w:szCs w:val="18"/>
        </w:rPr>
        <w:t>ингаляции</w:t>
      </w:r>
      <w:r w:rsidRPr="00B327A1">
        <w:rPr>
          <w:sz w:val="18"/>
          <w:szCs w:val="18"/>
          <w:lang w:val="en-US"/>
        </w:rPr>
        <w:t xml:space="preserve"> : </w:t>
      </w:r>
      <w:r w:rsidRPr="00B327A1">
        <w:rPr>
          <w:sz w:val="18"/>
          <w:szCs w:val="18"/>
        </w:rPr>
        <w:t>по</w:t>
      </w:r>
      <w:r w:rsidRPr="00B327A1">
        <w:rPr>
          <w:sz w:val="18"/>
          <w:szCs w:val="18"/>
          <w:lang w:val="en-US"/>
        </w:rPr>
        <w:t xml:space="preserve"> 10 </w:t>
      </w:r>
      <w:r w:rsidRPr="00B327A1">
        <w:rPr>
          <w:sz w:val="18"/>
          <w:szCs w:val="18"/>
        </w:rPr>
        <w:t>капель</w:t>
      </w:r>
      <w:r w:rsidRPr="00B327A1">
        <w:rPr>
          <w:sz w:val="18"/>
          <w:szCs w:val="18"/>
          <w:lang w:val="en-US"/>
        </w:rPr>
        <w:t xml:space="preserve"> 3 </w:t>
      </w:r>
      <w:r w:rsidRPr="00B327A1">
        <w:rPr>
          <w:sz w:val="18"/>
          <w:szCs w:val="18"/>
        </w:rPr>
        <w:t>р</w:t>
      </w:r>
      <w:r w:rsidRPr="00B327A1">
        <w:rPr>
          <w:sz w:val="18"/>
          <w:szCs w:val="18"/>
          <w:lang w:val="en-US"/>
        </w:rPr>
        <w:t>/</w:t>
      </w:r>
      <w:r w:rsidRPr="00B327A1">
        <w:rPr>
          <w:sz w:val="18"/>
          <w:szCs w:val="18"/>
        </w:rPr>
        <w:t>д</w:t>
      </w:r>
    </w:p>
    <w:p w:rsidR="00C94CE3" w:rsidRPr="00B327A1" w:rsidRDefault="00C94CE3" w:rsidP="00B327A1">
      <w:pPr>
        <w:rPr>
          <w:sz w:val="18"/>
          <w:szCs w:val="18"/>
          <w:lang w:val="en-US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Rp: Массаж на область грудной клетки №2 по 10 минут ежедневно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Симптоматическаятерапия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Rp. M-rae Paracetamoli 200,0 ml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D.S. Внутрь по 1 ч.л. 3 р/д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Rp. M-rae Bromhexini 200,0 ml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D.S. Внутрь по 1 ч.л. 3 р/д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ТЕМПЕРАТУРНЫЙ ЛИСТ.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ДНЕВНИК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 xml:space="preserve">14.02.03 Жалобы на кашель, насморк, жидкий стул. Дыхание через нос свободное. Над легкими единичные сухие хрипы. ЧД 40 в мин. Сердечные тоны ритичные , ясные. Пульс 130 в мин. Живот мягкий. безболезненный . t - 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17.02.03 Жалобы на кашель, насморк . Дыхание через нос свободное. Над легкими единичные сухие хрипы. ЧД 36 в мин. Сердечные тоны ритичные , ясные. Пульс 130 в мин. Живот мягкий. безболезненный . t - Стул нормализовался, Лечение получает.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19.02.03 Жалобы на кашель, насморк . Дыхание через нос свободное. Над легкими единичные сухие хрипы. ЧД 38 в мин. Сердечные тоны ритичные , ясные. Пульс 125 в мин. Живот мягкий. безболезненный . t - Лечение получает.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ВЫПИСНОЙ ЭПИКРИЗ.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Буряченко Анастасия Дмитриевна поступила в 3 детское отделение клиники БГМУ 10.02.03 с жалобами на повышение температуры, насморк, кашель.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 xml:space="preserve">Было проведено обследование - физикальное, лабораторное, инструментальное и выставлен диагноз: Основной: ОРВИ, обструктивный бронхит средней тяжести 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Сопут. Заб.: паратрофия 3 ст., ПЭП, синдром гипервозбудимости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 xml:space="preserve">Проводились противовирусная, патогенетическая и симптоматическая терапия. Физиотерапевтические процедуры. Питание соответственно возрасту с коррекцией по витаминам и микроэлементам. 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Выписывается 21.02.03 в состоянии улучшения под наблюдение участкового педиатра.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Прогноз заболевания для жизни и в отношениивыздоровления благоприятный.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Рекомендации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Рациональное питание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Воздушные ванны при 20 С, проветривание 4-5 раз по 10-15 мин в присутствии ребенка.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Прогулки при t не ниже -12 С с 15 мин до 2 часов по 2 раза в день.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Солнечные ванны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Водные процедуры.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Массаж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Используемая литература: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Пропедевтика детских болезней, А.В,Мазурин, Москва, “Медицина”, 1985</w:t>
      </w:r>
    </w:p>
    <w:p w:rsidR="00C94CE3" w:rsidRPr="00B327A1" w:rsidRDefault="00C94CE3" w:rsidP="00B327A1">
      <w:pPr>
        <w:rPr>
          <w:sz w:val="18"/>
          <w:szCs w:val="18"/>
        </w:rPr>
      </w:pPr>
    </w:p>
    <w:p w:rsidR="00C94CE3" w:rsidRPr="00B327A1" w:rsidRDefault="00C94CE3" w:rsidP="00B327A1">
      <w:pPr>
        <w:rPr>
          <w:sz w:val="18"/>
          <w:szCs w:val="18"/>
        </w:rPr>
      </w:pPr>
      <w:r w:rsidRPr="00B327A1">
        <w:rPr>
          <w:sz w:val="18"/>
          <w:szCs w:val="18"/>
        </w:rPr>
        <w:t>Детские болезни, А.А. Исаева, Москва, “Медицина”, 1986</w:t>
      </w:r>
      <w:bookmarkStart w:id="0" w:name="_GoBack"/>
      <w:bookmarkEnd w:id="0"/>
    </w:p>
    <w:sectPr w:rsidR="00C94CE3" w:rsidRPr="00B327A1" w:rsidSect="007A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7A1"/>
    <w:rsid w:val="007A1BB8"/>
    <w:rsid w:val="00934765"/>
    <w:rsid w:val="00A43D06"/>
    <w:rsid w:val="00A7376B"/>
    <w:rsid w:val="00B058BD"/>
    <w:rsid w:val="00B327A1"/>
    <w:rsid w:val="00C94CE3"/>
    <w:rsid w:val="00C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9FC3D-C416-41D6-8237-0CB20D2D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BB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Microsoft</Company>
  <LinksUpToDate>false</LinksUpToDate>
  <CharactersWithSpaces>18193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Дом</dc:creator>
  <cp:keywords/>
  <dc:description/>
  <cp:lastModifiedBy>Irina</cp:lastModifiedBy>
  <cp:revision>2</cp:revision>
  <dcterms:created xsi:type="dcterms:W3CDTF">2014-08-13T13:23:00Z</dcterms:created>
  <dcterms:modified xsi:type="dcterms:W3CDTF">2014-08-13T13:23:00Z</dcterms:modified>
</cp:coreProperties>
</file>