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40" w:rsidRPr="007C7790" w:rsidRDefault="005B2140" w:rsidP="005B2140">
      <w:pPr>
        <w:spacing w:before="120"/>
        <w:jc w:val="center"/>
        <w:rPr>
          <w:b/>
          <w:bCs/>
          <w:sz w:val="32"/>
          <w:szCs w:val="32"/>
        </w:rPr>
      </w:pPr>
      <w:r w:rsidRPr="007C7790">
        <w:rPr>
          <w:b/>
          <w:bCs/>
          <w:sz w:val="32"/>
          <w:szCs w:val="32"/>
        </w:rPr>
        <w:t>Отчет о практике в сбербанке</w:t>
      </w:r>
    </w:p>
    <w:p w:rsidR="005B2140" w:rsidRPr="007C7790" w:rsidRDefault="005B2140" w:rsidP="005B2140">
      <w:pPr>
        <w:spacing w:before="120"/>
        <w:jc w:val="center"/>
        <w:rPr>
          <w:b/>
          <w:bCs/>
          <w:sz w:val="28"/>
          <w:szCs w:val="28"/>
        </w:rPr>
      </w:pPr>
      <w:r w:rsidRPr="007C7790">
        <w:rPr>
          <w:b/>
          <w:bCs/>
          <w:sz w:val="28"/>
          <w:szCs w:val="28"/>
        </w:rPr>
        <w:t>Введение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Я, Корчагина Анастасия Павловна, была направлена на</w:t>
      </w:r>
      <w:r>
        <w:t xml:space="preserve"> </w:t>
      </w:r>
      <w:r w:rsidRPr="00952C73">
        <w:t>производственную практику в дополнительный офис Сбербанка России №8606/024 приказом №389-к/д от 24 июня 2008 года.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Срок производственной практики составил 4 недели с 24 июня по 21 июля 2008 года.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Руководителем практики была назначена Воротынцева Светлана Викторовна, являющаяся заведующей этого подразделения, которая обеспечила руководство практикой.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В ходе производственной практики я была допущена к изучению внутренних документов, в том числе составляющих коммерческую тайну.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Также я ознакомилась с клиентской базой и порядком ее формирования.</w:t>
      </w:r>
    </w:p>
    <w:p w:rsidR="005B2140" w:rsidRDefault="005B2140" w:rsidP="005B2140">
      <w:pPr>
        <w:spacing w:before="120"/>
        <w:ind w:firstLine="567"/>
        <w:jc w:val="both"/>
      </w:pPr>
      <w:r w:rsidRPr="00952C73">
        <w:t>В процессе производственной практики мне удалось сопоставить полученные мной в ходе учебного процесса теоретические знания с практической деятельностью.</w:t>
      </w:r>
    </w:p>
    <w:p w:rsidR="005B2140" w:rsidRPr="007C7790" w:rsidRDefault="005B2140" w:rsidP="005B2140">
      <w:pPr>
        <w:spacing w:before="120"/>
        <w:jc w:val="center"/>
        <w:rPr>
          <w:b/>
          <w:bCs/>
          <w:sz w:val="28"/>
          <w:szCs w:val="28"/>
        </w:rPr>
      </w:pPr>
      <w:r w:rsidRPr="007C7790">
        <w:rPr>
          <w:b/>
          <w:bCs/>
          <w:sz w:val="28"/>
          <w:szCs w:val="28"/>
        </w:rPr>
        <w:t>I. Краткая характеристика Сбербанка России</w:t>
      </w:r>
    </w:p>
    <w:p w:rsidR="005B2140" w:rsidRPr="007C7790" w:rsidRDefault="005B2140" w:rsidP="005B2140">
      <w:pPr>
        <w:spacing w:before="120"/>
        <w:jc w:val="center"/>
        <w:rPr>
          <w:b/>
          <w:bCs/>
          <w:sz w:val="28"/>
          <w:szCs w:val="28"/>
        </w:rPr>
      </w:pPr>
      <w:r w:rsidRPr="007C7790">
        <w:rPr>
          <w:b/>
          <w:bCs/>
          <w:sz w:val="28"/>
          <w:szCs w:val="28"/>
        </w:rPr>
        <w:t>1.1 История развития Сбербанка России.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История Сбербанка России начинается с</w:t>
      </w:r>
      <w:r>
        <w:t xml:space="preserve"> </w:t>
      </w:r>
      <w:r w:rsidRPr="00952C73">
        <w:t>именного указа царя Николая от</w:t>
      </w:r>
      <w:r>
        <w:t xml:space="preserve"> </w:t>
      </w:r>
      <w:r w:rsidRPr="00952C73">
        <w:t>1841 года об учреждении сберегательных касс, первая из которых открылась в</w:t>
      </w:r>
      <w:r>
        <w:t xml:space="preserve"> </w:t>
      </w:r>
      <w:r w:rsidRPr="00952C73">
        <w:t>Санкт-Петербурге в</w:t>
      </w:r>
      <w:r>
        <w:t xml:space="preserve"> </w:t>
      </w:r>
      <w:r w:rsidRPr="00952C73">
        <w:t>1842 году… Спустя полтора века</w:t>
      </w:r>
      <w:r>
        <w:t xml:space="preserve"> </w:t>
      </w:r>
      <w:r w:rsidRPr="00952C73">
        <w:t>— в</w:t>
      </w:r>
      <w:r>
        <w:t xml:space="preserve"> </w:t>
      </w:r>
      <w:r w:rsidRPr="00952C73">
        <w:t>1987 году</w:t>
      </w:r>
      <w:r>
        <w:t xml:space="preserve"> </w:t>
      </w:r>
      <w:r w:rsidRPr="00952C73">
        <w:t>— на</w:t>
      </w:r>
      <w:r>
        <w:t xml:space="preserve"> </w:t>
      </w:r>
      <w:r w:rsidRPr="00952C73">
        <w:t>базе государственных трудовых сберегательных касс создан специализированный Банк трудовых сбережений и</w:t>
      </w:r>
      <w:r>
        <w:t xml:space="preserve"> </w:t>
      </w:r>
      <w:r w:rsidRPr="00952C73">
        <w:t>кредитования населения</w:t>
      </w:r>
      <w:r>
        <w:t xml:space="preserve"> </w:t>
      </w:r>
      <w:r w:rsidRPr="00952C73">
        <w:t>— Сбербанк СССР, который обслуживал также и</w:t>
      </w:r>
      <w:r>
        <w:t xml:space="preserve"> </w:t>
      </w:r>
      <w:r w:rsidRPr="00952C73">
        <w:t>юридические лица. В состав Сбербанка СССР входили</w:t>
      </w:r>
      <w:r>
        <w:t xml:space="preserve"> </w:t>
      </w:r>
      <w:r w:rsidRPr="00952C73">
        <w:t>15</w:t>
      </w:r>
      <w:r>
        <w:t xml:space="preserve"> </w:t>
      </w:r>
      <w:r w:rsidRPr="00952C73">
        <w:t>республиканских банков, в</w:t>
      </w:r>
      <w:r>
        <w:t xml:space="preserve"> </w:t>
      </w:r>
      <w:r w:rsidRPr="00952C73">
        <w:t>том числе Российский республиканский</w:t>
      </w:r>
      <w:r>
        <w:t xml:space="preserve"> </w:t>
      </w:r>
      <w:r w:rsidRPr="00952C73">
        <w:t xml:space="preserve">банк. 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В июле 1990 года постановлением Верховного Совета РСФСР Российский республиканский банк Сбербанка СССР был объявлен собственностью РСФСР. В декабре 1990 года он был преобразован в</w:t>
      </w:r>
      <w:r>
        <w:t xml:space="preserve"> </w:t>
      </w:r>
      <w:r w:rsidRPr="00952C73">
        <w:t>акционерный коммерческий банк, юридически учрежденный на</w:t>
      </w:r>
      <w:r>
        <w:t xml:space="preserve"> </w:t>
      </w:r>
      <w:r w:rsidRPr="00952C73">
        <w:t>общем собрании акционеров 22</w:t>
      </w:r>
      <w:r>
        <w:t xml:space="preserve"> </w:t>
      </w:r>
      <w:r w:rsidRPr="00952C73">
        <w:t>марта 1991 года. В 1991 году Сбербанк перешел в</w:t>
      </w:r>
      <w:r>
        <w:t xml:space="preserve"> </w:t>
      </w:r>
      <w:r w:rsidRPr="00952C73">
        <w:t>собственность ЦБ РФ и</w:t>
      </w:r>
      <w:r>
        <w:t xml:space="preserve"> </w:t>
      </w:r>
      <w:r w:rsidRPr="00952C73">
        <w:t>был зарегистрирован</w:t>
      </w:r>
      <w:r>
        <w:t xml:space="preserve"> </w:t>
      </w:r>
      <w:r w:rsidRPr="00952C73">
        <w:t>как</w:t>
      </w:r>
      <w:r>
        <w:t xml:space="preserve"> </w:t>
      </w:r>
      <w:r w:rsidRPr="00952C73">
        <w:t>«Акционерный коммерческий Сберегательный банк Российской Федерации (Сбербанк России)».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Сбербанк и</w:t>
      </w:r>
      <w:r>
        <w:t xml:space="preserve"> </w:t>
      </w:r>
      <w:r w:rsidRPr="00952C73">
        <w:t>по</w:t>
      </w:r>
      <w:r>
        <w:t xml:space="preserve"> </w:t>
      </w:r>
      <w:r w:rsidRPr="00952C73">
        <w:t>сей день является</w:t>
      </w:r>
      <w:r>
        <w:t xml:space="preserve"> </w:t>
      </w:r>
      <w:r w:rsidRPr="00952C73">
        <w:t>любимым</w:t>
      </w:r>
      <w:r>
        <w:t xml:space="preserve"> </w:t>
      </w:r>
      <w:r w:rsidRPr="00952C73">
        <w:t>детищем Банка России, которому принадлежит свыше 57% акций. Во</w:t>
      </w:r>
      <w:r>
        <w:t xml:space="preserve"> </w:t>
      </w:r>
      <w:r w:rsidRPr="00952C73">
        <w:t>многом благодаря поддержке Банка России и</w:t>
      </w:r>
      <w:r>
        <w:t xml:space="preserve"> </w:t>
      </w:r>
      <w:r w:rsidRPr="00952C73">
        <w:t>повышению комиссий за</w:t>
      </w:r>
      <w:r>
        <w:t xml:space="preserve"> </w:t>
      </w:r>
      <w:r w:rsidRPr="00952C73">
        <w:t>расчетное обслуживание, Сбербанку удалось выдержать дефолт по ГКО-ОФЗ 1998 года (в</w:t>
      </w:r>
      <w:r>
        <w:t xml:space="preserve"> </w:t>
      </w:r>
      <w:r w:rsidRPr="00952C73">
        <w:t>тот момент доля государственных долговых обязательств в</w:t>
      </w:r>
      <w:r>
        <w:t xml:space="preserve"> </w:t>
      </w:r>
      <w:r w:rsidRPr="00952C73">
        <w:t>активах Сбербанка составляла 52%, а</w:t>
      </w:r>
      <w:r>
        <w:t xml:space="preserve"> </w:t>
      </w:r>
      <w:r w:rsidRPr="00952C73">
        <w:t>на</w:t>
      </w:r>
      <w:r>
        <w:t xml:space="preserve"> </w:t>
      </w:r>
      <w:r w:rsidRPr="00952C73">
        <w:t>кредитный портфель приходился всего 21% активов-нетто).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Сбербанк занимает первое место в рейтинге банков Российской Федерации [Приложение 1]</w:t>
      </w:r>
    </w:p>
    <w:p w:rsidR="005B2140" w:rsidRDefault="005B2140" w:rsidP="005B2140">
      <w:pPr>
        <w:spacing w:before="120"/>
        <w:ind w:firstLine="567"/>
        <w:jc w:val="both"/>
      </w:pPr>
      <w:r w:rsidRPr="00952C73">
        <w:t>В</w:t>
      </w:r>
      <w:r>
        <w:t xml:space="preserve"> </w:t>
      </w:r>
      <w:r w:rsidRPr="00952C73">
        <w:t>результате недавно проведенного IPO в</w:t>
      </w:r>
      <w:r>
        <w:t xml:space="preserve"> </w:t>
      </w:r>
      <w:r w:rsidRPr="00952C73">
        <w:t>руках институциональных инвесторов оказалось 33% акций, у</w:t>
      </w:r>
      <w:r>
        <w:t xml:space="preserve"> </w:t>
      </w:r>
      <w:r w:rsidRPr="00952C73">
        <w:t>частных лиц</w:t>
      </w:r>
      <w:r>
        <w:t xml:space="preserve"> </w:t>
      </w:r>
      <w:r w:rsidRPr="00952C73">
        <w:t>— 5%. Всего у</w:t>
      </w:r>
      <w:r>
        <w:t xml:space="preserve"> </w:t>
      </w:r>
      <w:r w:rsidRPr="00952C73">
        <w:t>банка 200</w:t>
      </w:r>
      <w:r>
        <w:t xml:space="preserve"> </w:t>
      </w:r>
      <w:r w:rsidRPr="00952C73">
        <w:t>тысяч акционеров. На</w:t>
      </w:r>
      <w:r>
        <w:t xml:space="preserve"> </w:t>
      </w:r>
      <w:r w:rsidRPr="00952C73">
        <w:t>его долю приходится 26% активов российской банковской системы и</w:t>
      </w:r>
      <w:r>
        <w:t xml:space="preserve"> </w:t>
      </w:r>
      <w:r w:rsidRPr="00952C73">
        <w:t>51,5% депозитов физических лиц. Это</w:t>
      </w:r>
      <w:r>
        <w:t xml:space="preserve"> </w:t>
      </w:r>
      <w:r w:rsidRPr="00952C73">
        <w:t>единственный банк, который ЦБ контролирует не</w:t>
      </w:r>
      <w:r>
        <w:t xml:space="preserve"> </w:t>
      </w:r>
      <w:r w:rsidRPr="00952C73">
        <w:t>только как регулятор, но</w:t>
      </w:r>
      <w:r>
        <w:t xml:space="preserve"> </w:t>
      </w:r>
      <w:r w:rsidRPr="00952C73">
        <w:t>и как акционер, владеющий 57,6% его акций. С октября 2007 года Сбербанком руководит бывший министр экономического развития Герман Греф, который, в</w:t>
      </w:r>
      <w:r>
        <w:t xml:space="preserve"> </w:t>
      </w:r>
      <w:r w:rsidRPr="00952C73">
        <w:t>частности, собирается сделать кредиты банка более доступными для</w:t>
      </w:r>
      <w:r>
        <w:t xml:space="preserve"> </w:t>
      </w:r>
      <w:r w:rsidRPr="00952C73">
        <w:t>населения.</w:t>
      </w:r>
      <w:r>
        <w:t xml:space="preserve"> </w:t>
      </w:r>
    </w:p>
    <w:p w:rsidR="005B2140" w:rsidRDefault="005B2140" w:rsidP="005B2140">
      <w:pPr>
        <w:spacing w:before="120"/>
        <w:ind w:firstLine="567"/>
        <w:jc w:val="both"/>
      </w:pPr>
      <w:r w:rsidRPr="00952C73">
        <w:t xml:space="preserve">1.2 Уставный капитал и акции банка. 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lastRenderedPageBreak/>
        <w:t xml:space="preserve">Уставный капитал Сбербанка, составляет 1 млрд. рублей и разделен на 19 млн. обыкновенных акций номиналом 50 рублей и на 50 млн. привилегированных акций номиналом 1 рубль. Согласно уставу банка минимальный размер дивидендов по привилегированным акциям составляет 15% от их номинальной стоимости, т. е. 15 коп. на акцию. 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 xml:space="preserve">Иностранные инвесторы могут приобретать акции Сбербанка только с разрешения Центробанка. Однако эти ограничения легко обходятся благодаря использованию дочерних компаний нерезидентов, зарегистрированных в России. Тем не менее, ограничения на приобретения акций Сбербанка нерезидентами значительно снижают их ликвидность. Как ожидается, в скорм времени ограничения на владение акциями банка нерезидентами будут отменены. Возможно, после либерализации режима обращения акций Сбербанка будет запущена программ АДР, которая также будет способствовать повышению ликвидности ценных бумаг банка. В настоящее время иностранным инвесторам принадлежит около 15% акций Сбербанка. </w:t>
      </w:r>
    </w:p>
    <w:p w:rsidR="005B2140" w:rsidRDefault="005B2140" w:rsidP="005B2140">
      <w:pPr>
        <w:spacing w:before="120"/>
        <w:ind w:firstLine="567"/>
        <w:jc w:val="both"/>
      </w:pPr>
      <w:r w:rsidRPr="00952C73">
        <w:t xml:space="preserve">Крупнейшим акционером Сбербанка является Банк России, доля которого в уставном капитале составляет 60.57%. В обозримой перспективе уменьшение или выход Центробанка из капитала Сбербанка не ожидается. По состоянию на 1 октября 2003 г. количество акционеров банка достигало 203 728. </w:t>
      </w:r>
    </w:p>
    <w:p w:rsidR="005B2140" w:rsidRDefault="005B2140" w:rsidP="005B2140">
      <w:pPr>
        <w:spacing w:before="120"/>
        <w:ind w:firstLine="567"/>
        <w:jc w:val="both"/>
      </w:pPr>
      <w:r w:rsidRPr="00952C73">
        <w:t>1.3 Организационная структура Сбербанка России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Сбербанк России является юридическим лицом и со своими филиалами (территориальные банки и отделения) и их внутренними структурными подразделениями составляет единую систему Сбербанка России.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Филиальная сеть Сбербанка России расположена на всей территории страны. По состоянию на 24 января 2001г. сеть Сбербанка России состояла из 17 территориальных банков, 1511 отделений, 20250 внутренних структурных подразделений.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Филиалы Сбербанка России не наделены правами юридических лиц и действуют на основании Положений, утверждаемых Правлением Сбербанка России, имеют баланс, который входит в баланс Сбербанка России, имеют символику Сбербанка России.</w:t>
      </w:r>
    </w:p>
    <w:p w:rsidR="005B2140" w:rsidRDefault="005B2140" w:rsidP="005B2140">
      <w:pPr>
        <w:spacing w:before="120"/>
        <w:ind w:firstLine="567"/>
        <w:jc w:val="both"/>
      </w:pPr>
      <w:r w:rsidRPr="00952C73">
        <w:t>Структура Сбербанка России представлена на рисунке №1.</w:t>
      </w:r>
    </w:p>
    <w:p w:rsidR="005B2140" w:rsidRPr="00952C73" w:rsidRDefault="005B2140" w:rsidP="005B2140">
      <w:pPr>
        <w:spacing w:before="120"/>
        <w:ind w:firstLine="567"/>
        <w:jc w:val="both"/>
      </w:pP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</w:tblGrid>
      <w:tr w:rsidR="005B2140" w:rsidRPr="00952C73" w:rsidTr="00873400">
        <w:trPr>
          <w:trHeight w:val="737"/>
        </w:trPr>
        <w:tc>
          <w:tcPr>
            <w:tcW w:w="3118" w:type="dxa"/>
          </w:tcPr>
          <w:p w:rsidR="005B2140" w:rsidRPr="00952C73" w:rsidRDefault="005B2140" w:rsidP="00873400">
            <w:pPr>
              <w:spacing w:before="120"/>
              <w:ind w:firstLine="567"/>
              <w:jc w:val="both"/>
            </w:pPr>
            <w:r w:rsidRPr="00952C73">
              <w:t>Сбербанк России</w:t>
            </w:r>
          </w:p>
        </w:tc>
      </w:tr>
    </w:tbl>
    <w:p w:rsidR="005B2140" w:rsidRPr="00952C73" w:rsidRDefault="000F5304" w:rsidP="005B2140">
      <w:pPr>
        <w:spacing w:before="120"/>
        <w:ind w:firstLine="567"/>
        <w:jc w:val="both"/>
      </w:pPr>
      <w:r>
        <w:rPr>
          <w:noProof/>
        </w:rPr>
        <w:pict>
          <v:line id="_x0000_s1026" style="position:absolute;left:0;text-align:left;z-index:251655168;mso-position-horizontal-relative:text;mso-position-vertical-relative:text" from="212.4pt,-.1pt" to="212.4pt,43.1pt" o:allowincell="f">
            <v:stroke endarrow="block"/>
          </v:line>
        </w:pict>
      </w:r>
    </w:p>
    <w:p w:rsidR="005B2140" w:rsidRPr="00952C73" w:rsidRDefault="005B2140" w:rsidP="005B2140">
      <w:pPr>
        <w:spacing w:before="120"/>
        <w:ind w:firstLine="567"/>
        <w:jc w:val="both"/>
      </w:pP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</w:tblGrid>
      <w:tr w:rsidR="005B2140" w:rsidRPr="00952C73" w:rsidTr="00873400">
        <w:trPr>
          <w:trHeight w:val="570"/>
        </w:trPr>
        <w:tc>
          <w:tcPr>
            <w:tcW w:w="4394" w:type="dxa"/>
          </w:tcPr>
          <w:p w:rsidR="005B2140" w:rsidRPr="00952C73" w:rsidRDefault="005B2140" w:rsidP="00873400">
            <w:pPr>
              <w:spacing w:before="120"/>
              <w:ind w:firstLine="567"/>
              <w:jc w:val="both"/>
            </w:pPr>
            <w:r>
              <w:t xml:space="preserve"> </w:t>
            </w:r>
            <w:r w:rsidRPr="00952C73">
              <w:t>Управление Сбербанка России</w:t>
            </w:r>
          </w:p>
        </w:tc>
      </w:tr>
    </w:tbl>
    <w:p w:rsidR="005B2140" w:rsidRPr="00952C73" w:rsidRDefault="000F5304" w:rsidP="005B2140">
      <w:pPr>
        <w:spacing w:before="120"/>
        <w:ind w:firstLine="567"/>
        <w:jc w:val="both"/>
      </w:pPr>
      <w:r>
        <w:rPr>
          <w:noProof/>
        </w:rPr>
        <w:pict>
          <v:line id="_x0000_s1027" style="position:absolute;left:0;text-align:left;z-index:251657216;mso-position-horizontal-relative:text;mso-position-vertical-relative:text" from="226.8pt,1.6pt" to="270pt,36.35pt" o:allowincell="f">
            <v:stroke endarrow="block"/>
          </v:line>
        </w:pict>
      </w:r>
      <w:r>
        <w:rPr>
          <w:noProof/>
        </w:rPr>
        <w:pict>
          <v:line id="_x0000_s1028" style="position:absolute;left:0;text-align:left;flip:x;z-index:251656192;mso-position-horizontal-relative:text;mso-position-vertical-relative:text" from="104.4pt,1.6pt" to="169.2pt,37.6pt" o:allowincell="f">
            <v:stroke endarrow="block"/>
          </v:line>
        </w:pict>
      </w:r>
    </w:p>
    <w:p w:rsidR="005B2140" w:rsidRPr="00952C73" w:rsidRDefault="000F5304" w:rsidP="005B2140">
      <w:pPr>
        <w:spacing w:before="120"/>
        <w:ind w:firstLine="567"/>
        <w:jc w:val="both"/>
      </w:pPr>
      <w:r>
        <w:rPr>
          <w:noProof/>
        </w:rPr>
        <w:pict>
          <v:rect id="_x0000_s1029" style="position:absolute;left:0;text-align:left;margin-left:241.2pt;margin-top:16.55pt;width:151.2pt;height:35.1pt;z-index:251661312" o:allowincell="f">
            <v:textbox style="mso-next-textbox:#_x0000_s1029">
              <w:txbxContent>
                <w:p w:rsidR="005B2140" w:rsidRPr="00E83715" w:rsidRDefault="005B2140" w:rsidP="005B2140">
                  <w:pPr>
                    <w:pStyle w:val="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37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Региональные банки</w:t>
                  </w:r>
                </w:p>
              </w:txbxContent>
            </v:textbox>
          </v:rect>
        </w:pic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</w:tblGrid>
      <w:tr w:rsidR="005B2140" w:rsidRPr="00952C73" w:rsidTr="00873400">
        <w:trPr>
          <w:trHeight w:val="416"/>
        </w:trPr>
        <w:tc>
          <w:tcPr>
            <w:tcW w:w="3269" w:type="dxa"/>
          </w:tcPr>
          <w:p w:rsidR="005B2140" w:rsidRPr="00952C73" w:rsidRDefault="005B2140" w:rsidP="00873400">
            <w:pPr>
              <w:spacing w:before="120"/>
              <w:ind w:firstLine="567"/>
              <w:jc w:val="both"/>
            </w:pPr>
            <w:r w:rsidRPr="00952C73">
              <w:t xml:space="preserve">Территориальные банки </w:t>
            </w:r>
          </w:p>
        </w:tc>
      </w:tr>
    </w:tbl>
    <w:p w:rsidR="005B2140" w:rsidRPr="00952C73" w:rsidRDefault="000F5304" w:rsidP="005B2140">
      <w:pPr>
        <w:spacing w:before="120"/>
        <w:ind w:firstLine="567"/>
        <w:jc w:val="both"/>
      </w:pPr>
      <w:r>
        <w:rPr>
          <w:noProof/>
        </w:rPr>
        <w:pict>
          <v:line id="_x0000_s1030" style="position:absolute;left:0;text-align:left;flip:x;z-index:251660288;mso-position-horizontal-relative:text;mso-position-vertical-relative:text" from="3in,5.5pt" to="279pt,41.5pt" o:allowincell="f">
            <v:stroke endarrow="block"/>
          </v:line>
        </w:pict>
      </w:r>
      <w:r>
        <w:rPr>
          <w:noProof/>
        </w:rPr>
        <w:pict>
          <v:line id="_x0000_s1031" style="position:absolute;left:0;text-align:left;z-index:251659264;mso-position-horizontal-relative:text;mso-position-vertical-relative:text" from="104.4pt,2.55pt" to="198pt,38.55pt" o:allowincell="f">
            <v:stroke endarrow="block"/>
          </v:line>
        </w:pict>
      </w:r>
    </w:p>
    <w:p w:rsidR="005B2140" w:rsidRPr="00952C73" w:rsidRDefault="005B2140" w:rsidP="005B2140">
      <w:pPr>
        <w:spacing w:before="120"/>
        <w:ind w:firstLine="567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2"/>
      </w:tblGrid>
      <w:tr w:rsidR="005B2140" w:rsidRPr="00952C73" w:rsidTr="00873400">
        <w:trPr>
          <w:jc w:val="center"/>
        </w:trPr>
        <w:tc>
          <w:tcPr>
            <w:tcW w:w="4452" w:type="dxa"/>
          </w:tcPr>
          <w:p w:rsidR="005B2140" w:rsidRPr="00952C73" w:rsidRDefault="005B2140" w:rsidP="00873400">
            <w:pPr>
              <w:spacing w:before="120"/>
              <w:ind w:firstLine="567"/>
              <w:jc w:val="both"/>
            </w:pPr>
            <w:r w:rsidRPr="00952C73">
              <w:t>Отделения Сбербанка России</w:t>
            </w:r>
          </w:p>
        </w:tc>
      </w:tr>
    </w:tbl>
    <w:p w:rsidR="005B2140" w:rsidRPr="00952C73" w:rsidRDefault="000F5304" w:rsidP="005B2140">
      <w:pPr>
        <w:spacing w:before="120"/>
        <w:ind w:firstLine="567"/>
        <w:jc w:val="both"/>
      </w:pPr>
      <w:r>
        <w:rPr>
          <w:noProof/>
        </w:rPr>
        <w:pict>
          <v:line id="_x0000_s1032" style="position:absolute;left:0;text-align:left;z-index:251658240;mso-position-horizontal-relative:text;mso-position-vertical-relative:text" from="207pt,2.25pt" to="207pt,38.25pt">
            <v:stroke endarrow="block"/>
          </v:line>
        </w:pict>
      </w:r>
    </w:p>
    <w:p w:rsidR="005B2140" w:rsidRPr="00952C73" w:rsidRDefault="005B2140" w:rsidP="005B2140">
      <w:pPr>
        <w:spacing w:before="120"/>
        <w:ind w:firstLine="567"/>
        <w:jc w:val="both"/>
      </w:pPr>
    </w:p>
    <w:tbl>
      <w:tblPr>
        <w:tblW w:w="0" w:type="auto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</w:tblGrid>
      <w:tr w:rsidR="005B2140" w:rsidRPr="00952C73" w:rsidTr="00873400">
        <w:tc>
          <w:tcPr>
            <w:tcW w:w="6660" w:type="dxa"/>
          </w:tcPr>
          <w:p w:rsidR="005B2140" w:rsidRPr="00952C73" w:rsidRDefault="005B2140" w:rsidP="00873400">
            <w:pPr>
              <w:spacing w:before="120"/>
              <w:ind w:firstLine="567"/>
              <w:jc w:val="both"/>
            </w:pPr>
            <w:r w:rsidRPr="00952C73">
              <w:t>Валютный отдел</w:t>
            </w:r>
          </w:p>
        </w:tc>
      </w:tr>
      <w:tr w:rsidR="005B2140" w:rsidRPr="00952C73" w:rsidTr="00873400">
        <w:tc>
          <w:tcPr>
            <w:tcW w:w="6660" w:type="dxa"/>
          </w:tcPr>
          <w:p w:rsidR="005B2140" w:rsidRPr="00952C73" w:rsidRDefault="005B2140" w:rsidP="00873400">
            <w:pPr>
              <w:spacing w:before="120"/>
              <w:ind w:firstLine="567"/>
              <w:jc w:val="both"/>
            </w:pPr>
            <w:r w:rsidRPr="00952C73">
              <w:t>Отдел ценных бумаг</w:t>
            </w:r>
          </w:p>
        </w:tc>
      </w:tr>
      <w:tr w:rsidR="005B2140" w:rsidRPr="00952C73" w:rsidTr="00873400">
        <w:tc>
          <w:tcPr>
            <w:tcW w:w="6660" w:type="dxa"/>
          </w:tcPr>
          <w:p w:rsidR="005B2140" w:rsidRPr="00952C73" w:rsidRDefault="005B2140" w:rsidP="00873400">
            <w:pPr>
              <w:spacing w:before="120"/>
              <w:ind w:firstLine="567"/>
              <w:jc w:val="both"/>
            </w:pPr>
            <w:r w:rsidRPr="00952C73">
              <w:t>Экономический отдел</w:t>
            </w:r>
          </w:p>
        </w:tc>
      </w:tr>
      <w:tr w:rsidR="005B2140" w:rsidRPr="00952C73" w:rsidTr="00873400">
        <w:tc>
          <w:tcPr>
            <w:tcW w:w="6660" w:type="dxa"/>
          </w:tcPr>
          <w:p w:rsidR="005B2140" w:rsidRPr="00952C73" w:rsidRDefault="005B2140" w:rsidP="00873400">
            <w:pPr>
              <w:spacing w:before="120"/>
              <w:ind w:firstLine="567"/>
              <w:jc w:val="both"/>
            </w:pPr>
            <w:r w:rsidRPr="00952C73">
              <w:t>Юридический отдел</w:t>
            </w:r>
          </w:p>
        </w:tc>
      </w:tr>
      <w:tr w:rsidR="005B2140" w:rsidRPr="00952C73" w:rsidTr="00873400">
        <w:tc>
          <w:tcPr>
            <w:tcW w:w="6660" w:type="dxa"/>
          </w:tcPr>
          <w:p w:rsidR="005B2140" w:rsidRPr="00952C73" w:rsidRDefault="005B2140" w:rsidP="00873400">
            <w:pPr>
              <w:spacing w:before="120"/>
              <w:ind w:firstLine="567"/>
              <w:jc w:val="both"/>
            </w:pPr>
            <w:r w:rsidRPr="00952C73">
              <w:t>Бухгалтерия</w:t>
            </w:r>
          </w:p>
        </w:tc>
      </w:tr>
      <w:tr w:rsidR="005B2140" w:rsidRPr="00952C73" w:rsidTr="00873400">
        <w:tc>
          <w:tcPr>
            <w:tcW w:w="6660" w:type="dxa"/>
          </w:tcPr>
          <w:p w:rsidR="005B2140" w:rsidRPr="00952C73" w:rsidRDefault="005B2140" w:rsidP="00873400">
            <w:pPr>
              <w:spacing w:before="120"/>
              <w:ind w:firstLine="567"/>
              <w:jc w:val="both"/>
            </w:pPr>
            <w:r w:rsidRPr="00952C73">
              <w:t>Отдел кадров</w:t>
            </w:r>
          </w:p>
        </w:tc>
      </w:tr>
      <w:tr w:rsidR="005B2140" w:rsidRPr="00952C73" w:rsidTr="00873400">
        <w:tc>
          <w:tcPr>
            <w:tcW w:w="6660" w:type="dxa"/>
          </w:tcPr>
          <w:p w:rsidR="005B2140" w:rsidRPr="00952C73" w:rsidRDefault="005B2140" w:rsidP="00873400">
            <w:pPr>
              <w:spacing w:before="120"/>
              <w:ind w:firstLine="567"/>
              <w:jc w:val="both"/>
            </w:pPr>
            <w:r w:rsidRPr="00952C73">
              <w:t>Отдел пластиковых карточек</w:t>
            </w:r>
          </w:p>
        </w:tc>
      </w:tr>
      <w:tr w:rsidR="005B2140" w:rsidRPr="00952C73" w:rsidTr="00873400">
        <w:tc>
          <w:tcPr>
            <w:tcW w:w="6660" w:type="dxa"/>
          </w:tcPr>
          <w:p w:rsidR="005B2140" w:rsidRPr="00952C73" w:rsidRDefault="005B2140" w:rsidP="00873400">
            <w:pPr>
              <w:spacing w:before="120"/>
              <w:ind w:firstLine="567"/>
              <w:jc w:val="both"/>
            </w:pPr>
            <w:r w:rsidRPr="00952C73">
              <w:t>Отдел службы безопасности</w:t>
            </w:r>
          </w:p>
        </w:tc>
      </w:tr>
      <w:tr w:rsidR="005B2140" w:rsidRPr="00952C73" w:rsidTr="00873400">
        <w:tc>
          <w:tcPr>
            <w:tcW w:w="6660" w:type="dxa"/>
          </w:tcPr>
          <w:p w:rsidR="005B2140" w:rsidRPr="00952C73" w:rsidRDefault="005B2140" w:rsidP="00873400">
            <w:pPr>
              <w:spacing w:before="120"/>
              <w:ind w:firstLine="567"/>
              <w:jc w:val="both"/>
            </w:pPr>
            <w:r w:rsidRPr="00952C73">
              <w:t>Коммунальный отдел</w:t>
            </w:r>
          </w:p>
        </w:tc>
      </w:tr>
      <w:tr w:rsidR="005B2140" w:rsidRPr="00952C73" w:rsidTr="00873400">
        <w:tc>
          <w:tcPr>
            <w:tcW w:w="6660" w:type="dxa"/>
          </w:tcPr>
          <w:p w:rsidR="005B2140" w:rsidRPr="00952C73" w:rsidRDefault="005B2140" w:rsidP="00873400">
            <w:pPr>
              <w:spacing w:before="120"/>
              <w:ind w:firstLine="567"/>
              <w:jc w:val="both"/>
            </w:pPr>
            <w:r w:rsidRPr="00952C73">
              <w:t>Отдел вкладов</w:t>
            </w:r>
          </w:p>
        </w:tc>
      </w:tr>
      <w:tr w:rsidR="005B2140" w:rsidRPr="00952C73" w:rsidTr="00873400">
        <w:tc>
          <w:tcPr>
            <w:tcW w:w="6660" w:type="dxa"/>
          </w:tcPr>
          <w:p w:rsidR="005B2140" w:rsidRPr="00952C73" w:rsidRDefault="005B2140" w:rsidP="00873400">
            <w:pPr>
              <w:spacing w:before="120"/>
              <w:ind w:firstLine="567"/>
              <w:jc w:val="both"/>
            </w:pPr>
            <w:r w:rsidRPr="00952C73">
              <w:t>Отдел валютного контроля</w:t>
            </w:r>
          </w:p>
        </w:tc>
      </w:tr>
      <w:tr w:rsidR="005B2140" w:rsidRPr="00952C73" w:rsidTr="00873400">
        <w:tc>
          <w:tcPr>
            <w:tcW w:w="6660" w:type="dxa"/>
          </w:tcPr>
          <w:p w:rsidR="005B2140" w:rsidRPr="00952C73" w:rsidRDefault="005B2140" w:rsidP="00873400">
            <w:pPr>
              <w:spacing w:before="120"/>
              <w:ind w:firstLine="567"/>
              <w:jc w:val="both"/>
            </w:pPr>
            <w:r w:rsidRPr="00952C73">
              <w:t>Отдел расчетов и переводов</w:t>
            </w:r>
          </w:p>
        </w:tc>
      </w:tr>
    </w:tbl>
    <w:p w:rsidR="005B2140" w:rsidRPr="00952C73" w:rsidRDefault="000F5304" w:rsidP="005B2140">
      <w:pPr>
        <w:spacing w:before="120"/>
        <w:ind w:firstLine="567"/>
        <w:jc w:val="both"/>
      </w:pPr>
      <w:r>
        <w:rPr>
          <w:noProof/>
        </w:rPr>
        <w:pict>
          <v:line id="_x0000_s1033" style="position:absolute;left:0;text-align:left;z-index:251654144;mso-position-horizontal-relative:text;mso-position-vertical-relative:text" from="171pt,2.5pt" to="171pt,20.5pt">
            <v:stroke endarrow="block"/>
          </v:line>
        </w:pict>
      </w:r>
    </w:p>
    <w:tbl>
      <w:tblPr>
        <w:tblpPr w:leftFromText="180" w:rightFromText="180" w:vertAnchor="text" w:horzAnchor="page" w:tblpX="3034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2140" w:rsidRPr="00952C73" w:rsidTr="00873400">
        <w:tc>
          <w:tcPr>
            <w:tcW w:w="4678" w:type="dxa"/>
          </w:tcPr>
          <w:p w:rsidR="005B2140" w:rsidRPr="00952C73" w:rsidRDefault="005B2140" w:rsidP="00873400">
            <w:pPr>
              <w:spacing w:before="120"/>
              <w:ind w:firstLine="567"/>
              <w:jc w:val="both"/>
            </w:pPr>
            <w:r w:rsidRPr="00952C73">
              <w:t>Филиалы Сбербанка России</w:t>
            </w:r>
          </w:p>
        </w:tc>
      </w:tr>
    </w:tbl>
    <w:p w:rsidR="005B2140" w:rsidRDefault="005B2140" w:rsidP="005B2140">
      <w:pPr>
        <w:spacing w:before="120"/>
        <w:ind w:firstLine="567"/>
        <w:jc w:val="both"/>
      </w:pPr>
    </w:p>
    <w:p w:rsidR="005B2140" w:rsidRDefault="005B2140" w:rsidP="005B2140">
      <w:pPr>
        <w:spacing w:before="120"/>
        <w:ind w:firstLine="567"/>
        <w:jc w:val="both"/>
      </w:pPr>
      <w:r w:rsidRPr="00952C73">
        <w:t xml:space="preserve">Рисунок №1. Структура Сбербанка России. 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II. Деятельность Сбербанка России</w:t>
      </w:r>
    </w:p>
    <w:p w:rsidR="005B2140" w:rsidRDefault="005B2140" w:rsidP="005B2140">
      <w:pPr>
        <w:spacing w:before="120"/>
        <w:ind w:firstLine="567"/>
        <w:jc w:val="both"/>
      </w:pPr>
      <w:r w:rsidRPr="00952C73">
        <w:t>2.1 Приоритетные направления деятельности Сбербанка России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Сбербанк России — универсальный коммерческий банк, удовлетворяющий потребности различных групп клиентов в широком спектре качественных банковских услуг на всей территории России. Действуя в интересах вкладчиков, клиентов и акционеров, Банк стремится эффективно инвестировать привлеченные средства частных и корпоративных клиентов в реальный сектор экономики, кредитует граждан, способствует устойчивому функционированию российской банковской системы и сбережению вкладов населения.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Основные направления деятельности Банка: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• кредитование российских предприятий;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• кредитование частных клиентов;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• вложение в государственные ценные бумаги и облигации Банка России;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• осуществление операций на комиссионной основе.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Средства для осуществления указанной деятельности привлекаются Банком из следующих источников: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• средства акционеров;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• вклады частных клиентов;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• средства юридических лиц;</w:t>
      </w:r>
    </w:p>
    <w:p w:rsidR="005B2140" w:rsidRDefault="005B2140" w:rsidP="005B2140">
      <w:pPr>
        <w:spacing w:before="120"/>
        <w:ind w:firstLine="567"/>
        <w:jc w:val="both"/>
      </w:pPr>
      <w:r w:rsidRPr="00952C73">
        <w:t>• другие источники, в том числе заимствования на международных финансовых рынках.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 xml:space="preserve">2.2. Кредитная политика Сбербанка России </w:t>
      </w:r>
    </w:p>
    <w:p w:rsidR="005B2140" w:rsidRPr="00952C73" w:rsidRDefault="005B2140" w:rsidP="005B2140">
      <w:pPr>
        <w:spacing w:before="120"/>
        <w:ind w:firstLine="567"/>
        <w:jc w:val="both"/>
      </w:pPr>
      <w:bookmarkStart w:id="0" w:name="_Toc47889836"/>
      <w:r w:rsidRPr="00952C73">
        <w:t>Основные условия кредитной политики.</w:t>
      </w:r>
      <w:bookmarkEnd w:id="0"/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Кредиты предоставляются физическим лицам - гражданам Российской Федерации в возрасте от 18 лет при условии, что срок возврата кредита по договору: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при дифференцированных платежах -</w:t>
      </w:r>
      <w:r>
        <w:t xml:space="preserve"> </w:t>
      </w:r>
      <w:r w:rsidRPr="00952C73">
        <w:t>наступает до исполнения заемщику 75 лет;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при аннуитетных платежах – ограничивается трудоспособным возрастом заемщика.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Кредиты предоставляются: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по месту постоянного проживания (регистрации) Заемщиков, при временной регистрации на срок действия регистрации;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 xml:space="preserve">по месту нахождения предприятия - работодателя Заемщика, клиента Банка, при наличии заключенного трудового договора на неопределенный срок между ним и заемщиком </w:t>
      </w:r>
    </w:p>
    <w:p w:rsidR="005B2140" w:rsidRDefault="005B2140" w:rsidP="005B2140">
      <w:pPr>
        <w:spacing w:before="120"/>
        <w:ind w:firstLine="567"/>
        <w:jc w:val="both"/>
      </w:pPr>
      <w:r w:rsidRPr="00952C73">
        <w:t>Кредиты в сумме до 45000 рублей, включительно, могут предоставляется без обеспечения, свыше 45000 рублей обязательно наличие обеспечения своевременного и полного исполнения обязательств заемщиком.</w:t>
      </w:r>
    </w:p>
    <w:p w:rsidR="005B2140" w:rsidRPr="00952C73" w:rsidRDefault="005B2140" w:rsidP="005B2140">
      <w:pPr>
        <w:spacing w:before="120"/>
        <w:ind w:firstLine="567"/>
        <w:jc w:val="both"/>
      </w:pPr>
      <w:bookmarkStart w:id="1" w:name="_Toc47889838"/>
      <w:r w:rsidRPr="00952C73">
        <w:t>Порядок предоставления кредита.</w:t>
      </w:r>
      <w:bookmarkEnd w:id="1"/>
    </w:p>
    <w:p w:rsidR="005B2140" w:rsidRPr="00952C73" w:rsidRDefault="005B2140" w:rsidP="005B2140">
      <w:pPr>
        <w:spacing w:before="120"/>
        <w:ind w:firstLine="567"/>
        <w:jc w:val="both"/>
      </w:pPr>
      <w:bookmarkStart w:id="2" w:name="_Toc47889839"/>
      <w:r w:rsidRPr="00952C73">
        <w:t>Для получения кредита необходимо предоставить следующие документы: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Заявление анкета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Паспорт заемщика его поручителя и/или залогодателя (предъявляются)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документы, подтверждающие финансовое состояние заемщика и его поручителя (2-НДФЛ)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Расчет платежеспособности заемщиков.</w:t>
      </w:r>
      <w:bookmarkEnd w:id="2"/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 xml:space="preserve">При выдаче кредита (кроме “Пенсионного”) Банк вправе принимать в расчет платежеспособности Заемщика дополнительно к его доходу по основному месту работы один из следующих видов доходов: 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доходы, полученные им по другому месту работы, если срок трудового договора (гражданско-правового договора) превышает 1 год, при условии подтверждения указанных доходов и произведенных удержаний соответствующей справкой;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 xml:space="preserve">доходы, полученные им от занятий частной практикой, либо иные источники доходов, разрешенные законодательством, подтвержденные налоговой декларацией с отметкой налогового органа; 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доход супруги (а) Заемщика по одному месту работы (пенсию супруги (а));</w:t>
      </w:r>
    </w:p>
    <w:p w:rsidR="005B2140" w:rsidRDefault="005B2140" w:rsidP="005B2140">
      <w:pPr>
        <w:spacing w:before="120"/>
        <w:ind w:firstLine="567"/>
        <w:jc w:val="both"/>
      </w:pPr>
      <w:r w:rsidRPr="00952C73">
        <w:t>сумму пенсии, досрочно назначенную по старости или за выслугу лет и получаемую Заемщиком, не достигшим пенсионного возраста, установленного законодательством (55 лет – для женщин, 60 лет – для мужчин), на период до достижения им пенсионного возраста. [Приложение 2]</w:t>
      </w:r>
    </w:p>
    <w:p w:rsidR="005B2140" w:rsidRDefault="005B2140" w:rsidP="005B2140">
      <w:pPr>
        <w:spacing w:before="120"/>
        <w:ind w:firstLine="567"/>
        <w:jc w:val="both"/>
      </w:pPr>
      <w:r w:rsidRPr="00952C73">
        <w:t>2.3 Международные банковские карты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Сбербанк России предлагает широкий выбор банковских карт международных платежных систем Visa International и MasterCard International (и все карточные продукты на их основе), а также микропроцессорные карты Сбербанка России СБЕРКАРТ.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Объем эмиссии карт Сбербанка России по состоянию на 01.07.2008 года составил 26,2 млн. карт, увеличившись за 1 полугодие 2008 года на 12,3%.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Количество карт международных платежных систем Visa и MasterCard возросло за 1 полугодие 2008 года на 14,1% и составило 23,0 млн. карт (88% от общего объема эмиссии), в том числе:</w:t>
      </w:r>
    </w:p>
    <w:p w:rsidR="005B2140" w:rsidRPr="00952C73" w:rsidRDefault="005B2140" w:rsidP="005B2140">
      <w:pPr>
        <w:spacing w:before="120"/>
        <w:ind w:firstLine="567"/>
        <w:jc w:val="both"/>
        <w:rPr>
          <w:lang w:val="en-US"/>
        </w:rPr>
      </w:pPr>
      <w:r w:rsidRPr="00952C73">
        <w:rPr>
          <w:lang w:val="en-US"/>
        </w:rPr>
        <w:t xml:space="preserve">MasterCard </w:t>
      </w:r>
      <w:r w:rsidRPr="00952C73">
        <w:t>и</w:t>
      </w:r>
      <w:r w:rsidRPr="00952C73">
        <w:rPr>
          <w:lang w:val="en-US"/>
        </w:rPr>
        <w:t xml:space="preserve"> Maestro – 13,3 </w:t>
      </w:r>
      <w:r w:rsidRPr="00952C73">
        <w:t>млн</w:t>
      </w:r>
      <w:r w:rsidRPr="00952C73">
        <w:rPr>
          <w:lang w:val="en-US"/>
        </w:rPr>
        <w:t xml:space="preserve">. </w:t>
      </w:r>
      <w:r w:rsidRPr="00952C73">
        <w:t>карт</w:t>
      </w:r>
      <w:r w:rsidRPr="00952C73">
        <w:rPr>
          <w:lang w:val="en-US"/>
        </w:rPr>
        <w:t xml:space="preserve">; </w:t>
      </w:r>
    </w:p>
    <w:p w:rsidR="005B2140" w:rsidRPr="00952C73" w:rsidRDefault="005B2140" w:rsidP="005B2140">
      <w:pPr>
        <w:spacing w:before="120"/>
        <w:ind w:firstLine="567"/>
        <w:jc w:val="both"/>
        <w:rPr>
          <w:lang w:val="en-US"/>
        </w:rPr>
      </w:pPr>
      <w:r w:rsidRPr="00952C73">
        <w:rPr>
          <w:lang w:val="en-US"/>
        </w:rPr>
        <w:t xml:space="preserve">Visa </w:t>
      </w:r>
      <w:r w:rsidRPr="00952C73">
        <w:t>и</w:t>
      </w:r>
      <w:r w:rsidRPr="00952C73">
        <w:rPr>
          <w:lang w:val="en-US"/>
        </w:rPr>
        <w:t xml:space="preserve"> Visa Electron – 9,7 </w:t>
      </w:r>
      <w:r w:rsidRPr="00952C73">
        <w:t>млн</w:t>
      </w:r>
      <w:r w:rsidRPr="00952C73">
        <w:rPr>
          <w:lang w:val="en-US"/>
        </w:rPr>
        <w:t xml:space="preserve">. </w:t>
      </w:r>
      <w:r w:rsidRPr="00952C73">
        <w:t>карт</w:t>
      </w:r>
      <w:r w:rsidRPr="00952C73">
        <w:rPr>
          <w:lang w:val="en-US"/>
        </w:rPr>
        <w:t>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Количество микропроцессорных карт СБЕРКАРТ возросло за 1 полугодие 2008 года на 0,6% и составило 3,2 млн. карт.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Сбербанк России продолжил работу с целевыми группами клиентов, для которых разработаны специальные карточные продукты и услуги.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По состоянию на 01.07.2008 выпущено 290,2 тыс. карт Visa Аэрофлот, держатели которых одновременно являются участниками программы “Аэрофлот Бонус”, реализуемой ОАО “Аэрофлот - российские авиалинии”.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Количество карт Сбербанк-Maestro “Социальная”, предназначенных для получения пенсий, пособий, дотаций и иных выплат социального характера, возросло за 2 квартал 2008 года на 11% и превысило 4,2 млн. карт.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Сбербанк России обслуживает операции по картам более чем в 5,3 тыс. населенных пунктах, расположенных во всех субъектах Российской Федерации.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В системе Сбербанка России действует 10,7 тыс. пунктов выдачи наличных денежных средств, из них 10,3 тыс. обслуживают операции по картам международных платежных систем Visa и MasterCard и 10,0 тыс. – по микропроцессорным картам СБЕРКАРТ.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Также Сбербанк России обслуживает 3,3 тыс. информационно-платежных терминалов, из которых 3,2 тыс. обслуживают операции по международным банковским картам, 2,1 тыс. – операции по картам СБЕРКАРТ.</w:t>
      </w:r>
    </w:p>
    <w:p w:rsidR="005B2140" w:rsidRDefault="005B2140" w:rsidP="005B2140">
      <w:pPr>
        <w:spacing w:before="120"/>
        <w:ind w:firstLine="567"/>
        <w:jc w:val="both"/>
      </w:pPr>
      <w:r w:rsidRPr="00952C73">
        <w:t>Количество торгово-сервисных точек, с которыми Сбербанк России заключил договоры о приеме банковских карт в качестве платежного средства, составило 58,8 тыс., из которых 52,3 тыс. обслуживают операции по международным картам, 28,6 тыс. – операции по картам СБЕРКАРТ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Порядок выдачи карт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Основные личные карты (не включая зарплатные):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Карты Сбербанк – Visa Electron и Сбербанк – Maestro выдаются – физическим лицам, достигшим 14-летнего возраста, имеющим документ, удостоверяющий личность, а также регистрацию (прописку) или временную регистрацию на территории Российской Федерации.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Карты Visa Classic, Visa Gold, MasterCard Mass, MasterCard Gold выдаются</w:t>
      </w:r>
      <w:r>
        <w:t xml:space="preserve"> </w:t>
      </w:r>
      <w:r w:rsidRPr="00952C73">
        <w:t>– физическим лицам, имеющим документ, удостоверяющий личность, достигшим 18-летнего возраста и имеющим постоянную регистрацию на территории обслуживания территориального банка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Зарплатные</w:t>
      </w:r>
      <w:r>
        <w:t xml:space="preserve"> </w:t>
      </w:r>
      <w:r w:rsidRPr="00952C73">
        <w:t>карты</w:t>
      </w:r>
      <w:r>
        <w:t xml:space="preserve"> 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Работникам предприятия</w:t>
      </w:r>
      <w:r>
        <w:t xml:space="preserve"> </w:t>
      </w:r>
      <w:r w:rsidRPr="00952C73">
        <w:t>/</w:t>
      </w:r>
      <w:r>
        <w:t xml:space="preserve"> </w:t>
      </w:r>
      <w:r w:rsidRPr="00952C73">
        <w:t>организации (студентам), заключившего (шей) договор с подразделением Банка, -</w:t>
      </w:r>
      <w:r>
        <w:t xml:space="preserve"> </w:t>
      </w:r>
      <w:r w:rsidRPr="00952C73">
        <w:t>физическим лицам, достигшим 18 лет, имеющим документ, удостоверяющий личность, независимо от места их регистрации (прописки).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Дополнительные карты: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а) лицам, достигшим 14-летнего возраста, по Заявлению Основного Держателя, независимо от места их регистрации (прописки);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б) лицам, достигшим 10-летнего возраста, при условии близкого родства с Основным Держателем карты (а также, если лицо находится на попечении у Основного Держателя). Требуется письменное согласие родителей, усыновителей или попечителя в соответствии со ст.26 и ст.28 ГК РФ, если ни один из них не является Основным Держателем карты</w:t>
      </w:r>
      <w:r>
        <w:t xml:space="preserve"> 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 xml:space="preserve">Корпоративные карты </w:t>
      </w:r>
    </w:p>
    <w:p w:rsidR="005B2140" w:rsidRDefault="005B2140" w:rsidP="005B2140">
      <w:pPr>
        <w:spacing w:before="120"/>
        <w:ind w:firstLine="567"/>
        <w:jc w:val="both"/>
      </w:pPr>
      <w:r w:rsidRPr="00952C73">
        <w:t>Сотрудникам Предприятий, имеющим документ, удостоверяющий личность, независимо от места их регистрации (прописки). [Приложение 3]</w:t>
      </w:r>
    </w:p>
    <w:p w:rsidR="005B2140" w:rsidRDefault="005B2140" w:rsidP="005B2140">
      <w:pPr>
        <w:spacing w:before="120"/>
        <w:ind w:firstLine="567"/>
        <w:jc w:val="both"/>
      </w:pPr>
      <w:r w:rsidRPr="00952C73">
        <w:t>IV. Перспективы развития Сбербанка России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При определении перспектив своего развития Сбербанк России исходит, прежде всего, из анализа текущей макроэкономической ситуации, исследования внутренних и внешних возможностей по развитию финансовых операций. Банк стремится к развитию существующих конкурентных преимуществ и созданию новых точек роста своего бизнеса.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Складывающиеся внешние условия: усиление конкурентной борьбы на внутреннем и международном финансовом рынке, углубление неопределенности перспектив дальнейшего развития мировой экономики − формируют предпосылки для постановки перед Банком стратегической задачи по активному наращиванию темпов роста объема бизнеса и диверсификации направлений деятельности.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При этом Сбербанк России видит в качестве своей основной стратегической цели сохранение инвестиционной привлекательности и вхождение в группу крупнейших банков мира по объему рыночной капитализации.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Увеличение рыночной капитализации будет связано с экономическим эффектом, полученным в результате совершенствования, а при необходимости, перестройки внутренних процессов Банка, оптимизации системы корпоративного управления с учетом современных тенденций в национальной и мировой экономике.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Другой важной задачей, стоящей перед Банком на пути к наращиванию рыночной капитализации, является сохранение и упрочнение положения на российском рынке финансовых услуг. В этих целях Сбербанк России планирует построить принципиально новую систему работы с клиентами, ориентированную на наиболее эффективное обслуживание основных клиентских групп. Для предоставления клиентам полного спектра финансового обслуживания Банк планирует выход на новые сегменты финансового рынка, создание новых банковских продуктов.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В целях повышения качества обслуживания Сбербанк России будет активно развивать и совершенствовать каналы продаж финансовых продуктов и услуг. Будет оптимизирована филиальная сеть Банка, получат развитие удаленные каналы банковского обслуживания.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Успешная работа Сбербанка России по данным направлениям во многом будет определяться усилиями по развитию технической и технологической</w:t>
      </w:r>
      <w:r>
        <w:t xml:space="preserve"> </w:t>
      </w:r>
      <w:r w:rsidRPr="00952C73">
        <w:t>платформы ведения бизнеса, дальнейшим совершенствованием системы обмена информацией между подразделениями банка.</w:t>
      </w:r>
    </w:p>
    <w:p w:rsidR="005B2140" w:rsidRDefault="005B2140" w:rsidP="005B2140">
      <w:pPr>
        <w:spacing w:before="120"/>
        <w:ind w:firstLine="567"/>
        <w:jc w:val="both"/>
      </w:pPr>
      <w:r w:rsidRPr="00952C73">
        <w:t xml:space="preserve">В складывающихся условиях неопределенности развития мирового финансового рынка особое внимание будет уделено совершенствованию и поддерживанию в актуальном состоянии системы управления рисками. 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Заключение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Я проходила практику в течение 4 недель в структурном подразделении Сбербанка России № 8606/0024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В начале практики</w:t>
      </w:r>
      <w:r>
        <w:t xml:space="preserve"> </w:t>
      </w:r>
      <w:r w:rsidRPr="00952C73">
        <w:t>ознакомилась с учредительной документацией Сбербанка России и перечнем документов, составляющих коммерческую тайну.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 xml:space="preserve">Именно на практике в Сбербанке мне довелось сопоставить теоретические основы и знания с практической деятельностью. 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В ходе своей практики мне пришлось ознакомиться со следующими документами: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Порядок совершения операций с международными банковскими картами в подразделениях Сбербанка России (Эммисия) №299-2-р</w:t>
      </w:r>
    </w:p>
    <w:p w:rsidR="005B2140" w:rsidRDefault="005B2140" w:rsidP="005B2140">
      <w:pPr>
        <w:spacing w:before="120"/>
        <w:ind w:firstLine="567"/>
        <w:jc w:val="both"/>
      </w:pPr>
      <w:r w:rsidRPr="00952C73">
        <w:t>Правила кредитования физических лиц Сбербанка России и его филиалами №229-2-р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Ознакомление с этими документами дало мне возможность в ходе практики более подробно изучить работу сотрудников филиала.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В структурном подразделении Сбербанка существует 2 системы работы: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через компьютерную систему АС «Клиент-Сбербанк»;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получение документов непосредственно от клиентов и занесение их в клиентскую базу.</w:t>
      </w:r>
    </w:p>
    <w:p w:rsidR="005B2140" w:rsidRDefault="005B2140" w:rsidP="005B2140">
      <w:pPr>
        <w:spacing w:before="120"/>
        <w:ind w:firstLine="567"/>
        <w:jc w:val="both"/>
      </w:pPr>
      <w:r w:rsidRPr="00952C73">
        <w:t>Работа на самом деле оказалась очень трудоемкой и породила много вопросов с моей стороны к руководителю и операционистам и помогла разобраться в тонкостях документооборота.</w:t>
      </w:r>
    </w:p>
    <w:p w:rsidR="005B2140" w:rsidRDefault="005B2140" w:rsidP="005B2140">
      <w:pPr>
        <w:spacing w:before="120"/>
        <w:ind w:firstLine="567"/>
        <w:jc w:val="both"/>
      </w:pPr>
      <w:r w:rsidRPr="00952C73">
        <w:t>Преимущества пройденной мною практики я нахожу в том, что я ознакомилась с большим количеством информации, на которой базируется банковская деятельность, ознакомилась с компьютерными рабочими программами Сбербанка России и приобрела навыки работы с его внутренней документацией.</w:t>
      </w:r>
    </w:p>
    <w:p w:rsidR="005B2140" w:rsidRDefault="005B2140" w:rsidP="005B2140">
      <w:pPr>
        <w:spacing w:before="120"/>
        <w:ind w:firstLine="567"/>
        <w:jc w:val="both"/>
      </w:pPr>
      <w:r w:rsidRPr="00952C73">
        <w:t>Приложения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Приложение 1</w:t>
      </w:r>
    </w:p>
    <w:p w:rsidR="005B2140" w:rsidRPr="00952C73" w:rsidRDefault="005B2140" w:rsidP="005B2140">
      <w:pPr>
        <w:spacing w:before="120"/>
        <w:ind w:firstLine="567"/>
        <w:jc w:val="both"/>
      </w:pPr>
      <w:r w:rsidRPr="00952C73">
        <w:t>Рейтинг банков Российской федерации</w:t>
      </w:r>
    </w:p>
    <w:tbl>
      <w:tblPr>
        <w:tblW w:w="5755" w:type="pct"/>
        <w:tblCellSpacing w:w="0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4"/>
        <w:gridCol w:w="3112"/>
      </w:tblGrid>
      <w:tr w:rsidR="005B2140" w:rsidRPr="00952C73" w:rsidTr="00873400">
        <w:trPr>
          <w:tblCellSpacing w:w="0" w:type="dxa"/>
        </w:trPr>
        <w:tc>
          <w:tcPr>
            <w:tcW w:w="3600" w:type="pct"/>
            <w:tcMar>
              <w:top w:w="36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3"/>
              <w:gridCol w:w="2842"/>
              <w:gridCol w:w="3489"/>
            </w:tblGrid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рейтинг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>
                    <w:t xml:space="preserve"> </w:t>
                  </w:r>
                  <w:r w:rsidRPr="00952C73">
                    <w:t>Название банка</w:t>
                  </w:r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Активы-нетто, тыс.руб.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1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Сбербанк</w:t>
                  </w:r>
                  <w:r>
                    <w:t xml:space="preserve"> </w:t>
                  </w:r>
                  <w:r w:rsidRPr="00952C73">
                    <w:t>России</w:t>
                  </w:r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5</w:t>
                  </w:r>
                  <w:r>
                    <w:t xml:space="preserve"> </w:t>
                  </w:r>
                  <w:r w:rsidRPr="00952C73">
                    <w:t>612</w:t>
                  </w:r>
                  <w:r>
                    <w:t xml:space="preserve"> </w:t>
                  </w:r>
                  <w:r w:rsidRPr="00952C73">
                    <w:t>305</w:t>
                  </w:r>
                  <w:r>
                    <w:t xml:space="preserve"> </w:t>
                  </w:r>
                  <w:r w:rsidRPr="00952C73">
                    <w:t>867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2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4" w:history="1">
                    <w:r w:rsidR="005B2140" w:rsidRPr="00952C73">
                      <w:rPr>
                        <w:rStyle w:val="a3"/>
                      </w:rPr>
                      <w:t>Газпромбанк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877</w:t>
                  </w:r>
                  <w:r>
                    <w:t xml:space="preserve"> </w:t>
                  </w:r>
                  <w:r w:rsidRPr="00952C73">
                    <w:t>898</w:t>
                  </w:r>
                  <w:r>
                    <w:t xml:space="preserve"> </w:t>
                  </w:r>
                  <w:r w:rsidRPr="00952C73">
                    <w:t>361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3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5" w:history="1">
                    <w:r w:rsidR="005B2140" w:rsidRPr="00952C73">
                      <w:rPr>
                        <w:rStyle w:val="a3"/>
                      </w:rPr>
                      <w:t>Россельхозбанк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626</w:t>
                  </w:r>
                  <w:r>
                    <w:t xml:space="preserve"> </w:t>
                  </w:r>
                  <w:r w:rsidRPr="00952C73">
                    <w:t>657</w:t>
                  </w:r>
                  <w:r>
                    <w:t xml:space="preserve"> </w:t>
                  </w:r>
                  <w:r w:rsidRPr="00952C73">
                    <w:t>613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4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6" w:history="1">
                    <w:r w:rsidR="005B2140" w:rsidRPr="00952C73">
                      <w:rPr>
                        <w:rStyle w:val="a3"/>
                      </w:rPr>
                      <w:t>Банк</w:t>
                    </w:r>
                    <w:r w:rsidR="005B2140">
                      <w:rPr>
                        <w:rStyle w:val="a3"/>
                      </w:rPr>
                      <w:t xml:space="preserve"> </w:t>
                    </w:r>
                    <w:r w:rsidR="005B2140" w:rsidRPr="00952C73">
                      <w:rPr>
                        <w:rStyle w:val="a3"/>
                      </w:rPr>
                      <w:t>Москвы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585</w:t>
                  </w:r>
                  <w:r>
                    <w:t xml:space="preserve"> </w:t>
                  </w:r>
                  <w:r w:rsidRPr="00952C73">
                    <w:t>203</w:t>
                  </w:r>
                  <w:r>
                    <w:t xml:space="preserve"> </w:t>
                  </w:r>
                  <w:r w:rsidRPr="00952C73">
                    <w:t>426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5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7" w:history="1">
                    <w:r w:rsidR="005B2140" w:rsidRPr="00952C73">
                      <w:rPr>
                        <w:rStyle w:val="a3"/>
                      </w:rPr>
                      <w:t>Альфа-Банк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577</w:t>
                  </w:r>
                  <w:r>
                    <w:t xml:space="preserve"> </w:t>
                  </w:r>
                  <w:r w:rsidRPr="00952C73">
                    <w:t>747</w:t>
                  </w:r>
                  <w:r>
                    <w:t xml:space="preserve"> </w:t>
                  </w:r>
                  <w:r w:rsidRPr="00952C73">
                    <w:t>942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6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8" w:history="1">
                    <w:r w:rsidR="005B2140" w:rsidRPr="00952C73">
                      <w:rPr>
                        <w:rStyle w:val="a3"/>
                      </w:rPr>
                      <w:t>Райффайзенбанк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457</w:t>
                  </w:r>
                  <w:r>
                    <w:t xml:space="preserve"> </w:t>
                  </w:r>
                  <w:r w:rsidRPr="00952C73">
                    <w:t>593</w:t>
                  </w:r>
                  <w:r>
                    <w:t xml:space="preserve"> </w:t>
                  </w:r>
                  <w:r w:rsidRPr="00952C73">
                    <w:t>642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7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9" w:history="1">
                    <w:r w:rsidR="005B2140" w:rsidRPr="00952C73">
                      <w:rPr>
                        <w:rStyle w:val="a3"/>
                      </w:rPr>
                      <w:t>ЮниКредит</w:t>
                    </w:r>
                    <w:r w:rsidR="005B2140">
                      <w:rPr>
                        <w:rStyle w:val="a3"/>
                      </w:rPr>
                      <w:t xml:space="preserve"> </w:t>
                    </w:r>
                    <w:r w:rsidR="005B2140" w:rsidRPr="00952C73">
                      <w:rPr>
                        <w:rStyle w:val="a3"/>
                      </w:rPr>
                      <w:t>Банк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436</w:t>
                  </w:r>
                  <w:r>
                    <w:t xml:space="preserve"> </w:t>
                  </w:r>
                  <w:r w:rsidRPr="00952C73">
                    <w:t>565</w:t>
                  </w:r>
                  <w:r>
                    <w:t xml:space="preserve"> </w:t>
                  </w:r>
                  <w:r w:rsidRPr="00952C73">
                    <w:t>836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8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10" w:history="1">
                    <w:r w:rsidR="005B2140" w:rsidRPr="00952C73">
                      <w:rPr>
                        <w:rStyle w:val="a3"/>
                      </w:rPr>
                      <w:t>ВТБ</w:t>
                    </w:r>
                    <w:r w:rsidR="005B2140">
                      <w:rPr>
                        <w:rStyle w:val="a3"/>
                      </w:rPr>
                      <w:t xml:space="preserve"> </w:t>
                    </w:r>
                    <w:r w:rsidR="005B2140" w:rsidRPr="00952C73">
                      <w:rPr>
                        <w:rStyle w:val="a3"/>
                      </w:rPr>
                      <w:t>24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432</w:t>
                  </w:r>
                  <w:r>
                    <w:t xml:space="preserve"> </w:t>
                  </w:r>
                  <w:r w:rsidRPr="00952C73">
                    <w:t>439</w:t>
                  </w:r>
                  <w:r>
                    <w:t xml:space="preserve"> </w:t>
                  </w:r>
                  <w:r w:rsidRPr="00952C73">
                    <w:t>621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9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11" w:history="1">
                    <w:r w:rsidR="005B2140" w:rsidRPr="00952C73">
                      <w:rPr>
                        <w:rStyle w:val="a3"/>
                      </w:rPr>
                      <w:t>Росбанк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419</w:t>
                  </w:r>
                  <w:r>
                    <w:t xml:space="preserve"> </w:t>
                  </w:r>
                  <w:r w:rsidRPr="00952C73">
                    <w:t>134</w:t>
                  </w:r>
                  <w:r>
                    <w:t xml:space="preserve"> </w:t>
                  </w:r>
                  <w:r w:rsidRPr="00952C73">
                    <w:t>539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10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12" w:history="1">
                    <w:r w:rsidR="005B2140" w:rsidRPr="00952C73">
                      <w:rPr>
                        <w:rStyle w:val="a3"/>
                      </w:rPr>
                      <w:t>Уралсиб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401</w:t>
                  </w:r>
                  <w:r>
                    <w:t xml:space="preserve"> </w:t>
                  </w:r>
                  <w:r w:rsidRPr="00952C73">
                    <w:t>255</w:t>
                  </w:r>
                  <w:r>
                    <w:t xml:space="preserve"> </w:t>
                  </w:r>
                  <w:r w:rsidRPr="00952C73">
                    <w:t>627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11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13" w:history="1">
                    <w:r w:rsidR="005B2140" w:rsidRPr="00952C73">
                      <w:rPr>
                        <w:rStyle w:val="a3"/>
                      </w:rPr>
                      <w:t>Промсвязьбанк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371</w:t>
                  </w:r>
                  <w:r>
                    <w:t xml:space="preserve"> </w:t>
                  </w:r>
                  <w:r w:rsidRPr="00952C73">
                    <w:t>694</w:t>
                  </w:r>
                  <w:r>
                    <w:t xml:space="preserve"> </w:t>
                  </w:r>
                  <w:r w:rsidRPr="00952C73">
                    <w:t>318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12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14" w:history="1">
                    <w:r w:rsidR="005B2140" w:rsidRPr="00952C73">
                      <w:rPr>
                        <w:rStyle w:val="a3"/>
                      </w:rPr>
                      <w:t>МДМ-Банк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303</w:t>
                  </w:r>
                  <w:r>
                    <w:t xml:space="preserve"> </w:t>
                  </w:r>
                  <w:r w:rsidRPr="00952C73">
                    <w:t>172</w:t>
                  </w:r>
                  <w:r>
                    <w:t xml:space="preserve"> </w:t>
                  </w:r>
                  <w:r w:rsidRPr="00952C73">
                    <w:t>654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13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15" w:history="1">
                    <w:r w:rsidR="005B2140" w:rsidRPr="00952C73">
                      <w:rPr>
                        <w:rStyle w:val="a3"/>
                      </w:rPr>
                      <w:t>Номос-Банк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220</w:t>
                  </w:r>
                  <w:r>
                    <w:t xml:space="preserve"> </w:t>
                  </w:r>
                  <w:r w:rsidRPr="00952C73">
                    <w:t>268</w:t>
                  </w:r>
                  <w:r>
                    <w:t xml:space="preserve"> </w:t>
                  </w:r>
                  <w:r w:rsidRPr="00952C73">
                    <w:t>419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14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16" w:history="1">
                    <w:r w:rsidR="005B2140" w:rsidRPr="00952C73">
                      <w:rPr>
                        <w:rStyle w:val="a3"/>
                      </w:rPr>
                      <w:t>Ситибанк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192</w:t>
                  </w:r>
                  <w:r>
                    <w:t xml:space="preserve"> </w:t>
                  </w:r>
                  <w:r w:rsidRPr="00952C73">
                    <w:t>338</w:t>
                  </w:r>
                  <w:r>
                    <w:t xml:space="preserve"> </w:t>
                  </w:r>
                  <w:r w:rsidRPr="00952C73">
                    <w:t>301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15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17" w:history="1">
                    <w:r w:rsidR="005B2140" w:rsidRPr="00952C73">
                      <w:rPr>
                        <w:rStyle w:val="a3"/>
                      </w:rPr>
                      <w:t>Петрокоммерц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177</w:t>
                  </w:r>
                  <w:r>
                    <w:t xml:space="preserve"> </w:t>
                  </w:r>
                  <w:r w:rsidRPr="00952C73">
                    <w:t>453</w:t>
                  </w:r>
                  <w:r>
                    <w:t xml:space="preserve"> </w:t>
                  </w:r>
                  <w:r w:rsidRPr="00952C73">
                    <w:t>057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16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18" w:history="1">
                    <w:r w:rsidR="005B2140" w:rsidRPr="00952C73">
                      <w:rPr>
                        <w:rStyle w:val="a3"/>
                      </w:rPr>
                      <w:t>Связь-Банк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169</w:t>
                  </w:r>
                  <w:r>
                    <w:t xml:space="preserve"> </w:t>
                  </w:r>
                  <w:r w:rsidRPr="00952C73">
                    <w:t>828</w:t>
                  </w:r>
                  <w:r>
                    <w:t xml:space="preserve"> </w:t>
                  </w:r>
                  <w:r w:rsidRPr="00952C73">
                    <w:t>868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17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19" w:history="1">
                    <w:r w:rsidR="005B2140" w:rsidRPr="00952C73">
                      <w:rPr>
                        <w:rStyle w:val="a3"/>
                      </w:rPr>
                      <w:t>Русский</w:t>
                    </w:r>
                    <w:r w:rsidR="005B2140">
                      <w:rPr>
                        <w:rStyle w:val="a3"/>
                      </w:rPr>
                      <w:t xml:space="preserve"> </w:t>
                    </w:r>
                    <w:r w:rsidR="005B2140" w:rsidRPr="00952C73">
                      <w:rPr>
                        <w:rStyle w:val="a3"/>
                      </w:rPr>
                      <w:t>Стандарт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166</w:t>
                  </w:r>
                  <w:r>
                    <w:t xml:space="preserve"> </w:t>
                  </w:r>
                  <w:r w:rsidRPr="00952C73">
                    <w:t>776</w:t>
                  </w:r>
                  <w:r>
                    <w:t xml:space="preserve"> </w:t>
                  </w:r>
                  <w:r w:rsidRPr="00952C73">
                    <w:t>919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18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20" w:history="1">
                    <w:r w:rsidR="005B2140" w:rsidRPr="00952C73">
                      <w:rPr>
                        <w:rStyle w:val="a3"/>
                      </w:rPr>
                      <w:t>Абсолют</w:t>
                    </w:r>
                    <w:r w:rsidR="005B2140">
                      <w:rPr>
                        <w:rStyle w:val="a3"/>
                      </w:rPr>
                      <w:t xml:space="preserve"> </w:t>
                    </w:r>
                    <w:r w:rsidR="005B2140" w:rsidRPr="00952C73">
                      <w:rPr>
                        <w:rStyle w:val="a3"/>
                      </w:rPr>
                      <w:t>Банк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160</w:t>
                  </w:r>
                  <w:r>
                    <w:t xml:space="preserve"> </w:t>
                  </w:r>
                  <w:r w:rsidRPr="00952C73">
                    <w:t>290</w:t>
                  </w:r>
                  <w:r>
                    <w:t xml:space="preserve"> </w:t>
                  </w:r>
                  <w:r w:rsidRPr="00952C73">
                    <w:t>469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19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21" w:history="1">
                    <w:r w:rsidR="005B2140" w:rsidRPr="00952C73">
                      <w:rPr>
                        <w:rStyle w:val="a3"/>
                      </w:rPr>
                      <w:t>Транскредитбанк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155</w:t>
                  </w:r>
                  <w:r>
                    <w:t xml:space="preserve"> </w:t>
                  </w:r>
                  <w:r w:rsidRPr="00952C73">
                    <w:t>144</w:t>
                  </w:r>
                  <w:r>
                    <w:t xml:space="preserve"> </w:t>
                  </w:r>
                  <w:r w:rsidRPr="00952C73">
                    <w:t>038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20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22" w:history="1">
                    <w:r w:rsidR="005B2140" w:rsidRPr="00952C73">
                      <w:rPr>
                        <w:rStyle w:val="a3"/>
                      </w:rPr>
                      <w:t>Зенит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149</w:t>
                  </w:r>
                  <w:r>
                    <w:t xml:space="preserve"> </w:t>
                  </w:r>
                  <w:r w:rsidRPr="00952C73">
                    <w:t>761</w:t>
                  </w:r>
                  <w:r>
                    <w:t xml:space="preserve"> </w:t>
                  </w:r>
                  <w:r w:rsidRPr="00952C73">
                    <w:t>666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21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23" w:history="1">
                    <w:r w:rsidR="005B2140" w:rsidRPr="00952C73">
                      <w:rPr>
                        <w:rStyle w:val="a3"/>
                      </w:rPr>
                      <w:t>ИНГ</w:t>
                    </w:r>
                    <w:r w:rsidR="005B2140">
                      <w:rPr>
                        <w:rStyle w:val="a3"/>
                      </w:rPr>
                      <w:t xml:space="preserve"> </w:t>
                    </w:r>
                    <w:r w:rsidR="005B2140" w:rsidRPr="00952C73">
                      <w:rPr>
                        <w:rStyle w:val="a3"/>
                      </w:rPr>
                      <w:t>Банк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137</w:t>
                  </w:r>
                  <w:r>
                    <w:t xml:space="preserve"> </w:t>
                  </w:r>
                  <w:r w:rsidRPr="00952C73">
                    <w:t>311</w:t>
                  </w:r>
                  <w:r>
                    <w:t xml:space="preserve"> </w:t>
                  </w:r>
                  <w:r w:rsidRPr="00952C73">
                    <w:t>260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22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24" w:history="1">
                    <w:r w:rsidR="005B2140" w:rsidRPr="00952C73">
                      <w:rPr>
                        <w:rStyle w:val="a3"/>
                      </w:rPr>
                      <w:t>Банк Сосьете Женераль</w:t>
                    </w:r>
                    <w:r w:rsidR="005B2140">
                      <w:rPr>
                        <w:rStyle w:val="a3"/>
                      </w:rPr>
                      <w:t xml:space="preserve"> </w:t>
                    </w:r>
                    <w:r w:rsidR="005B2140" w:rsidRPr="00952C73">
                      <w:rPr>
                        <w:rStyle w:val="a3"/>
                      </w:rPr>
                      <w:t>Восток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133</w:t>
                  </w:r>
                  <w:r>
                    <w:t xml:space="preserve"> </w:t>
                  </w:r>
                  <w:r w:rsidRPr="00952C73">
                    <w:t>530</w:t>
                  </w:r>
                  <w:r>
                    <w:t xml:space="preserve"> </w:t>
                  </w:r>
                  <w:r w:rsidRPr="00952C73">
                    <w:t>246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23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Возрождение</w:t>
                  </w:r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132</w:t>
                  </w:r>
                  <w:r>
                    <w:t xml:space="preserve"> </w:t>
                  </w:r>
                  <w:r w:rsidRPr="00952C73">
                    <w:t>570</w:t>
                  </w:r>
                  <w:r>
                    <w:t xml:space="preserve"> </w:t>
                  </w:r>
                  <w:r w:rsidRPr="00952C73">
                    <w:t>386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24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25" w:history="1">
                    <w:r w:rsidR="005B2140" w:rsidRPr="00952C73">
                      <w:rPr>
                        <w:rStyle w:val="a3"/>
                      </w:rPr>
                      <w:t>Международный Промышленный</w:t>
                    </w:r>
                    <w:r w:rsidR="005B2140">
                      <w:rPr>
                        <w:rStyle w:val="a3"/>
                      </w:rPr>
                      <w:t xml:space="preserve"> </w:t>
                    </w:r>
                    <w:r w:rsidR="005B2140" w:rsidRPr="00952C73">
                      <w:rPr>
                        <w:rStyle w:val="a3"/>
                      </w:rPr>
                      <w:t>Банк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120</w:t>
                  </w:r>
                  <w:r>
                    <w:t xml:space="preserve"> </w:t>
                  </w:r>
                  <w:r w:rsidRPr="00952C73">
                    <w:t>553</w:t>
                  </w:r>
                  <w:r>
                    <w:t xml:space="preserve"> </w:t>
                  </w:r>
                  <w:r w:rsidRPr="00952C73">
                    <w:t>796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25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26" w:history="1">
                    <w:r w:rsidR="005B2140" w:rsidRPr="00952C73">
                      <w:rPr>
                        <w:rStyle w:val="a3"/>
                      </w:rPr>
                      <w:t>Союз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107</w:t>
                  </w:r>
                  <w:r>
                    <w:t xml:space="preserve"> </w:t>
                  </w:r>
                  <w:r w:rsidRPr="00952C73">
                    <w:t>715</w:t>
                  </w:r>
                  <w:r>
                    <w:t xml:space="preserve"> </w:t>
                  </w:r>
                  <w:r w:rsidRPr="00952C73">
                    <w:t>155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26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27" w:history="1">
                    <w:r w:rsidR="005B2140" w:rsidRPr="00952C73">
                      <w:rPr>
                        <w:rStyle w:val="a3"/>
                      </w:rPr>
                      <w:t>Оргрэсбанк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106</w:t>
                  </w:r>
                  <w:r>
                    <w:t xml:space="preserve"> </w:t>
                  </w:r>
                  <w:r w:rsidRPr="00952C73">
                    <w:t>119</w:t>
                  </w:r>
                  <w:r>
                    <w:t xml:space="preserve"> </w:t>
                  </w:r>
                  <w:r w:rsidRPr="00952C73">
                    <w:t>129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27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28" w:history="1">
                    <w:r w:rsidR="005B2140" w:rsidRPr="00952C73">
                      <w:rPr>
                        <w:rStyle w:val="a3"/>
                      </w:rPr>
                      <w:t>Московский Банк Реконструкции и</w:t>
                    </w:r>
                    <w:r w:rsidR="005B2140">
                      <w:rPr>
                        <w:rStyle w:val="a3"/>
                      </w:rPr>
                      <w:t xml:space="preserve"> </w:t>
                    </w:r>
                    <w:r w:rsidR="005B2140" w:rsidRPr="00952C73">
                      <w:rPr>
                        <w:rStyle w:val="a3"/>
                      </w:rPr>
                      <w:t>Развития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98</w:t>
                  </w:r>
                  <w:r>
                    <w:t xml:space="preserve"> </w:t>
                  </w:r>
                  <w:r w:rsidRPr="00952C73">
                    <w:t>343</w:t>
                  </w:r>
                  <w:r>
                    <w:t xml:space="preserve"> </w:t>
                  </w:r>
                  <w:r w:rsidRPr="00952C73">
                    <w:t>559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28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29" w:history="1">
                    <w:r w:rsidR="005B2140" w:rsidRPr="00952C73">
                      <w:rPr>
                        <w:rStyle w:val="a3"/>
                      </w:rPr>
                      <w:t>Глобэкс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90</w:t>
                  </w:r>
                  <w:r>
                    <w:t xml:space="preserve"> </w:t>
                  </w:r>
                  <w:r w:rsidRPr="00952C73">
                    <w:t>248</w:t>
                  </w:r>
                  <w:r>
                    <w:t xml:space="preserve"> </w:t>
                  </w:r>
                  <w:r w:rsidRPr="00952C73">
                    <w:t>327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29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30" w:history="1">
                    <w:r w:rsidR="005B2140" w:rsidRPr="00952C73">
                      <w:rPr>
                        <w:rStyle w:val="a3"/>
                      </w:rPr>
                      <w:t>ХКФ</w:t>
                    </w:r>
                    <w:r w:rsidR="005B2140">
                      <w:rPr>
                        <w:rStyle w:val="a3"/>
                      </w:rPr>
                      <w:t xml:space="preserve"> </w:t>
                    </w:r>
                    <w:r w:rsidR="005B2140" w:rsidRPr="00952C73">
                      <w:rPr>
                        <w:rStyle w:val="a3"/>
                      </w:rPr>
                      <w:t>Банк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76</w:t>
                  </w:r>
                  <w:r>
                    <w:t xml:space="preserve"> </w:t>
                  </w:r>
                  <w:r w:rsidRPr="00952C73">
                    <w:t>371</w:t>
                  </w:r>
                  <w:r>
                    <w:t xml:space="preserve"> </w:t>
                  </w:r>
                  <w:r w:rsidRPr="00952C73">
                    <w:t>851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30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31" w:history="1">
                    <w:r w:rsidR="005B2140" w:rsidRPr="00952C73">
                      <w:rPr>
                        <w:rStyle w:val="a3"/>
                      </w:rPr>
                      <w:t>Собинбанк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74</w:t>
                  </w:r>
                  <w:r>
                    <w:t xml:space="preserve"> </w:t>
                  </w:r>
                  <w:r w:rsidRPr="00952C73">
                    <w:t>732</w:t>
                  </w:r>
                  <w:r>
                    <w:t xml:space="preserve"> </w:t>
                  </w:r>
                  <w:r w:rsidRPr="00952C73">
                    <w:t>782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31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32" w:history="1">
                    <w:r w:rsidR="005B2140" w:rsidRPr="00952C73">
                      <w:rPr>
                        <w:rStyle w:val="a3"/>
                      </w:rPr>
                      <w:t>Газэнергопромбанк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74</w:t>
                  </w:r>
                  <w:r>
                    <w:t xml:space="preserve"> </w:t>
                  </w:r>
                  <w:r w:rsidRPr="00952C73">
                    <w:t>117</w:t>
                  </w:r>
                  <w:r>
                    <w:t xml:space="preserve"> </w:t>
                  </w:r>
                  <w:r w:rsidRPr="00952C73">
                    <w:t>321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32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Русь-Банк</w:t>
                  </w:r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69</w:t>
                  </w:r>
                  <w:r>
                    <w:t xml:space="preserve"> </w:t>
                  </w:r>
                  <w:r w:rsidRPr="00952C73">
                    <w:t>518</w:t>
                  </w:r>
                  <w:r>
                    <w:t xml:space="preserve"> </w:t>
                  </w:r>
                  <w:r w:rsidRPr="00952C73">
                    <w:t>058</w:t>
                  </w:r>
                </w:p>
              </w:tc>
            </w:tr>
            <w:tr w:rsidR="005B2140" w:rsidRPr="00952C73" w:rsidTr="00873400">
              <w:trPr>
                <w:tblCellSpacing w:w="0" w:type="dxa"/>
              </w:trPr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33</w:t>
                  </w:r>
                </w:p>
              </w:tc>
              <w:tc>
                <w:tcPr>
                  <w:tcW w:w="1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0F5304" w:rsidP="00873400">
                  <w:hyperlink r:id="rId33" w:history="1">
                    <w:r w:rsidR="005B2140" w:rsidRPr="00952C73">
                      <w:rPr>
                        <w:rStyle w:val="a3"/>
                      </w:rPr>
                      <w:t>Национальный Банк «Траст»</w:t>
                    </w:r>
                  </w:hyperlink>
                </w:p>
              </w:tc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5B2140" w:rsidRPr="00952C73" w:rsidRDefault="005B2140" w:rsidP="00873400">
                  <w:r w:rsidRPr="00952C73">
                    <w:t>67</w:t>
                  </w:r>
                  <w:r>
                    <w:t xml:space="preserve"> </w:t>
                  </w:r>
                  <w:r w:rsidRPr="00952C73">
                    <w:t>122</w:t>
                  </w:r>
                  <w:r>
                    <w:t xml:space="preserve"> </w:t>
                  </w:r>
                  <w:r w:rsidRPr="00952C73">
                    <w:t>343</w:t>
                  </w:r>
                </w:p>
              </w:tc>
            </w:tr>
          </w:tbl>
          <w:p w:rsidR="005B2140" w:rsidRPr="00952C73" w:rsidRDefault="005B2140" w:rsidP="00873400">
            <w:pPr>
              <w:spacing w:before="120"/>
              <w:ind w:firstLine="567"/>
              <w:jc w:val="both"/>
            </w:pPr>
          </w:p>
        </w:tc>
        <w:tc>
          <w:tcPr>
            <w:tcW w:w="1400" w:type="pct"/>
          </w:tcPr>
          <w:p w:rsidR="005B2140" w:rsidRPr="00952C73" w:rsidRDefault="005B2140" w:rsidP="00873400">
            <w:pPr>
              <w:spacing w:before="120"/>
              <w:ind w:firstLine="567"/>
              <w:jc w:val="both"/>
            </w:pPr>
          </w:p>
        </w:tc>
      </w:tr>
    </w:tbl>
    <w:p w:rsidR="00E12572" w:rsidRDefault="00E12572">
      <w:bookmarkStart w:id="3" w:name="_GoBack"/>
      <w:bookmarkEnd w:id="3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140"/>
    <w:rsid w:val="00051FB8"/>
    <w:rsid w:val="00095BA6"/>
    <w:rsid w:val="000F5304"/>
    <w:rsid w:val="00210DB3"/>
    <w:rsid w:val="0031418A"/>
    <w:rsid w:val="00350B15"/>
    <w:rsid w:val="00377A3D"/>
    <w:rsid w:val="004B75F5"/>
    <w:rsid w:val="0052086C"/>
    <w:rsid w:val="005A2562"/>
    <w:rsid w:val="005B2140"/>
    <w:rsid w:val="005B3906"/>
    <w:rsid w:val="00755964"/>
    <w:rsid w:val="007C7790"/>
    <w:rsid w:val="00873400"/>
    <w:rsid w:val="008C19D7"/>
    <w:rsid w:val="00952C73"/>
    <w:rsid w:val="00A44D32"/>
    <w:rsid w:val="00E12572"/>
    <w:rsid w:val="00E83715"/>
    <w:rsid w:val="00E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docId w15:val="{E2FE2D33-0AED-471A-9753-0EAA1916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140"/>
    <w:pPr>
      <w:spacing w:after="0" w:line="240" w:lineRule="auto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B2140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character" w:styleId="a3">
    <w:name w:val="Hyperlink"/>
    <w:basedOn w:val="a0"/>
    <w:uiPriority w:val="99"/>
    <w:rsid w:val="005B2140"/>
    <w:rPr>
      <w:color w:val="AF0000"/>
      <w:sz w:val="13"/>
      <w:szCs w:val="1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i.ru/banks/bank/?ID=4389" TargetMode="External"/><Relationship Id="rId13" Type="http://schemas.openxmlformats.org/officeDocument/2006/relationships/hyperlink" Target="http://www.banki.ru/banks/bank/?ID=5306" TargetMode="External"/><Relationship Id="rId18" Type="http://schemas.openxmlformats.org/officeDocument/2006/relationships/hyperlink" Target="http://www.banki.ru/banks/bank/?ID=8572" TargetMode="External"/><Relationship Id="rId26" Type="http://schemas.openxmlformats.org/officeDocument/2006/relationships/hyperlink" Target="http://www.banki.ru/banks/bank/?ID=53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anki.ru/banks/bank/?ID=591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banki.ru/banks/bank/?ID=325" TargetMode="External"/><Relationship Id="rId12" Type="http://schemas.openxmlformats.org/officeDocument/2006/relationships/hyperlink" Target="http://www.banki.ru/banks/bank/?ID=63520" TargetMode="External"/><Relationship Id="rId17" Type="http://schemas.openxmlformats.org/officeDocument/2006/relationships/hyperlink" Target="http://www.banki.ru/banks/bank/?ID=3735" TargetMode="External"/><Relationship Id="rId25" Type="http://schemas.openxmlformats.org/officeDocument/2006/relationships/hyperlink" Target="http://www.banki.ru/banks/bank/?ID=360" TargetMode="External"/><Relationship Id="rId33" Type="http://schemas.openxmlformats.org/officeDocument/2006/relationships/hyperlink" Target="http://www.banki.ru/banks/bank/?ID=681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anki.ru/banks/bank/?ID=8368" TargetMode="External"/><Relationship Id="rId20" Type="http://schemas.openxmlformats.org/officeDocument/2006/relationships/hyperlink" Target="http://www.banki.ru/banks/bank/?ID=9259" TargetMode="External"/><Relationship Id="rId29" Type="http://schemas.openxmlformats.org/officeDocument/2006/relationships/hyperlink" Target="http://www.banki.ru/banks/bank/?ID=49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nki.ru/banks/bank/?ID=3425" TargetMode="External"/><Relationship Id="rId11" Type="http://schemas.openxmlformats.org/officeDocument/2006/relationships/hyperlink" Target="http://www.banki.ru/banks/bank/?ID=3697" TargetMode="External"/><Relationship Id="rId24" Type="http://schemas.openxmlformats.org/officeDocument/2006/relationships/hyperlink" Target="http://www.banki.ru/banks/bank/?ID=9185" TargetMode="External"/><Relationship Id="rId32" Type="http://schemas.openxmlformats.org/officeDocument/2006/relationships/hyperlink" Target="http://www.banki.ru/banks/bank/?ID=16036" TargetMode="External"/><Relationship Id="rId5" Type="http://schemas.openxmlformats.org/officeDocument/2006/relationships/hyperlink" Target="http://www.banki.ru/banks/bank/?ID=4725" TargetMode="External"/><Relationship Id="rId15" Type="http://schemas.openxmlformats.org/officeDocument/2006/relationships/hyperlink" Target="http://www.banki.ru/banks/bank/?ID=690" TargetMode="External"/><Relationship Id="rId23" Type="http://schemas.openxmlformats.org/officeDocument/2006/relationships/hyperlink" Target="http://www.banki.ru/banks/bank/?ID=8548" TargetMode="External"/><Relationship Id="rId28" Type="http://schemas.openxmlformats.org/officeDocument/2006/relationships/hyperlink" Target="http://www.banki.ru/banks/bank/?ID=6055" TargetMode="External"/><Relationship Id="rId10" Type="http://schemas.openxmlformats.org/officeDocument/2006/relationships/hyperlink" Target="http://www.banki.ru/banks/bank/?ID=8406" TargetMode="External"/><Relationship Id="rId19" Type="http://schemas.openxmlformats.org/officeDocument/2006/relationships/hyperlink" Target="http://www.banki.ru/banks/bank/?ID=351" TargetMode="External"/><Relationship Id="rId31" Type="http://schemas.openxmlformats.org/officeDocument/2006/relationships/hyperlink" Target="http://www.banki.ru/banks/bank/?ID=4427" TargetMode="External"/><Relationship Id="rId4" Type="http://schemas.openxmlformats.org/officeDocument/2006/relationships/hyperlink" Target="http://www.banki.ru/banks/bank/?ID=2764" TargetMode="External"/><Relationship Id="rId9" Type="http://schemas.openxmlformats.org/officeDocument/2006/relationships/hyperlink" Target="http://www.banki.ru/banks/bank/?ID=4045" TargetMode="External"/><Relationship Id="rId14" Type="http://schemas.openxmlformats.org/officeDocument/2006/relationships/hyperlink" Target="http://www.banki.ru/banks/bank/?ID=917" TargetMode="External"/><Relationship Id="rId22" Type="http://schemas.openxmlformats.org/officeDocument/2006/relationships/hyperlink" Target="http://www.banki.ru/banks/bank/?ID=863" TargetMode="External"/><Relationship Id="rId27" Type="http://schemas.openxmlformats.org/officeDocument/2006/relationships/hyperlink" Target="http://www.banki.ru/banks/bank/?ID=7491" TargetMode="External"/><Relationship Id="rId30" Type="http://schemas.openxmlformats.org/officeDocument/2006/relationships/hyperlink" Target="http://www.banki.ru/banks/bank/?ID=676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2787</Words>
  <Characters>15892</Characters>
  <Application>Microsoft Office Word</Application>
  <DocSecurity>0</DocSecurity>
  <Lines>132</Lines>
  <Paragraphs>37</Paragraphs>
  <ScaleCrop>false</ScaleCrop>
  <Company>Home</Company>
  <LinksUpToDate>false</LinksUpToDate>
  <CharactersWithSpaces>18642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практике в сбербанке</dc:title>
  <dc:subject/>
  <dc:creator>Alena</dc:creator>
  <cp:keywords/>
  <dc:description/>
  <cp:lastModifiedBy>admin</cp:lastModifiedBy>
  <cp:revision>2</cp:revision>
  <dcterms:created xsi:type="dcterms:W3CDTF">2014-02-19T22:44:00Z</dcterms:created>
  <dcterms:modified xsi:type="dcterms:W3CDTF">2014-02-19T22:44:00Z</dcterms:modified>
</cp:coreProperties>
</file>