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23F" w:rsidRDefault="00BF223F" w:rsidP="001535D3">
      <w:pPr>
        <w:jc w:val="center"/>
        <w:rPr>
          <w:b/>
          <w:sz w:val="28"/>
          <w:szCs w:val="28"/>
        </w:rPr>
      </w:pPr>
    </w:p>
    <w:p w:rsidR="00614409" w:rsidRDefault="00614409" w:rsidP="001535D3">
      <w:pPr>
        <w:jc w:val="center"/>
      </w:pPr>
      <w:r w:rsidRPr="001535D3">
        <w:rPr>
          <w:b/>
          <w:sz w:val="28"/>
          <w:szCs w:val="28"/>
        </w:rPr>
        <w:t>Отчет по производственной практике</w:t>
      </w:r>
      <w:r>
        <w:t>.</w:t>
      </w:r>
    </w:p>
    <w:p w:rsidR="00614409" w:rsidRPr="00544D8D" w:rsidRDefault="00614409" w:rsidP="001535D3">
      <w:pPr>
        <w:jc w:val="center"/>
        <w:rPr>
          <w:b/>
          <w:sz w:val="28"/>
          <w:szCs w:val="28"/>
        </w:rPr>
      </w:pPr>
      <w:r w:rsidRPr="00544D8D">
        <w:rPr>
          <w:b/>
          <w:sz w:val="28"/>
          <w:szCs w:val="28"/>
        </w:rPr>
        <w:t>Введение.</w:t>
      </w:r>
    </w:p>
    <w:p w:rsidR="00614409" w:rsidRPr="00544D8D" w:rsidRDefault="00614409" w:rsidP="001535D3">
      <w:pPr>
        <w:rPr>
          <w:rFonts w:ascii="Times New Roman" w:hAnsi="Times New Roman"/>
          <w:sz w:val="28"/>
          <w:szCs w:val="28"/>
        </w:rPr>
      </w:pPr>
      <w:r>
        <w:t xml:space="preserve">  </w:t>
      </w:r>
      <w:r w:rsidRPr="00544D8D">
        <w:rPr>
          <w:rFonts w:ascii="Times New Roman" w:hAnsi="Times New Roman"/>
          <w:sz w:val="28"/>
          <w:szCs w:val="28"/>
        </w:rPr>
        <w:t>Я проходила практику в Первореченском суде города Владивостока с целью закрепления теоретических знаний и приобретения практических навыков. Под руководством судьи Симоновой Натальи Павловны.</w:t>
      </w:r>
    </w:p>
    <w:p w:rsidR="00614409" w:rsidRPr="00544D8D" w:rsidRDefault="00614409" w:rsidP="00544D8D">
      <w:pPr>
        <w:spacing w:line="360" w:lineRule="auto"/>
        <w:ind w:firstLine="720"/>
        <w:jc w:val="center"/>
        <w:rPr>
          <w:b/>
          <w:sz w:val="28"/>
        </w:rPr>
      </w:pPr>
      <w:r>
        <w:t xml:space="preserve"> </w:t>
      </w:r>
      <w:r w:rsidRPr="004A5841">
        <w:rPr>
          <w:b/>
          <w:sz w:val="28"/>
        </w:rPr>
        <w:t>Компетенции районного суда.</w:t>
      </w:r>
    </w:p>
    <w:p w:rsidR="00614409" w:rsidRPr="00544D8D" w:rsidRDefault="00614409" w:rsidP="00544D8D">
      <w:pPr>
        <w:spacing w:line="360" w:lineRule="auto"/>
        <w:ind w:firstLine="720"/>
        <w:jc w:val="both"/>
        <w:rPr>
          <w:rFonts w:ascii="Times New Roman" w:hAnsi="Times New Roman"/>
          <w:sz w:val="28"/>
          <w:szCs w:val="28"/>
        </w:rPr>
      </w:pPr>
      <w:r w:rsidRPr="00544D8D">
        <w:rPr>
          <w:rFonts w:ascii="Times New Roman" w:hAnsi="Times New Roman"/>
          <w:sz w:val="28"/>
          <w:szCs w:val="28"/>
        </w:rPr>
        <w:t>В настоящее время районные суды действуют не только в качестве суда первой инстанции, рассматривающие более сложные гражданские, административные и уголовные дела, но и второй инстанцией для дел, рассмотренных мировым судьей. В подсудность районных судов отнесены гражданские дела наибольшей сложности. Такие дела, как расторжение брака, взыскание алиментов, взыскание заработной платы, дела где цена иска не превышает 50000 рублей рассматриваются мировыми судьями. Подсудность гражданского дела данному районному суду определяется, как общее правило, местом жительства ( нахождением) ответчика или местом нахождения имущества юридического лица. Подсудность гражданского дела, а следовательно, и полномочия районного суда могут измениться, только если вышестоящий суд примет дело для рассмотрения в качестве суда первой инстанции.</w:t>
      </w:r>
    </w:p>
    <w:p w:rsidR="00614409" w:rsidRPr="00544D8D" w:rsidRDefault="00614409" w:rsidP="00544D8D">
      <w:pPr>
        <w:spacing w:line="360" w:lineRule="auto"/>
        <w:ind w:firstLine="720"/>
        <w:jc w:val="both"/>
        <w:rPr>
          <w:rFonts w:ascii="Times New Roman" w:hAnsi="Times New Roman"/>
          <w:sz w:val="28"/>
          <w:szCs w:val="28"/>
        </w:rPr>
      </w:pPr>
      <w:r w:rsidRPr="00544D8D">
        <w:rPr>
          <w:rFonts w:ascii="Times New Roman" w:hAnsi="Times New Roman"/>
          <w:sz w:val="28"/>
          <w:szCs w:val="28"/>
        </w:rPr>
        <w:t>Районным судам подсудны гражданские дела трех основных категорий: дела, связанные со спорами, возникающими из гражданских, семейных, трудовых и земельных отношений; дела особого производства. Все эти гражданские дела традиционны для районных судов.</w:t>
      </w:r>
    </w:p>
    <w:p w:rsidR="00614409" w:rsidRPr="00544D8D" w:rsidRDefault="00614409" w:rsidP="00544D8D">
      <w:pPr>
        <w:spacing w:line="360" w:lineRule="auto"/>
        <w:ind w:firstLine="720"/>
        <w:jc w:val="both"/>
        <w:rPr>
          <w:rFonts w:ascii="Times New Roman" w:hAnsi="Times New Roman"/>
          <w:sz w:val="28"/>
          <w:szCs w:val="28"/>
        </w:rPr>
      </w:pPr>
      <w:r w:rsidRPr="00544D8D">
        <w:rPr>
          <w:rFonts w:ascii="Times New Roman" w:hAnsi="Times New Roman"/>
          <w:sz w:val="28"/>
          <w:szCs w:val="28"/>
        </w:rPr>
        <w:t>Среди дел, которые рассматриваются районными судами в последние годы, - дела по жалобам граждан на действия и решения, нарушающие их права и свободы, в соответствии с Законом Российской Федерации « Об обжаловании в суд действий и решений, нарушающих права и свободы граждан». Закон включает в круг субъектов, чьи действия и решения могут быть обжалованы в судебном порядке, государственные органы, органы местного самоуправления, учреждения, предприятия и их объединения, общественные объединения  и должностных лиц.</w:t>
      </w:r>
    </w:p>
    <w:p w:rsidR="00614409" w:rsidRPr="00544D8D" w:rsidRDefault="00614409" w:rsidP="00544D8D">
      <w:pPr>
        <w:spacing w:line="360" w:lineRule="auto"/>
        <w:ind w:firstLine="720"/>
        <w:jc w:val="both"/>
        <w:rPr>
          <w:rFonts w:ascii="Times New Roman" w:hAnsi="Times New Roman"/>
          <w:sz w:val="28"/>
          <w:szCs w:val="28"/>
        </w:rPr>
      </w:pPr>
      <w:r w:rsidRPr="00544D8D">
        <w:rPr>
          <w:rFonts w:ascii="Times New Roman" w:hAnsi="Times New Roman"/>
          <w:sz w:val="28"/>
          <w:szCs w:val="28"/>
        </w:rPr>
        <w:t>Районному суду подсудны уголовные дела, кроме дел, посудных мировому судье, вышестоящим судам и военным судам. В настоящее время на суды возложена обязанность рассмотрения таких материалов, как продление срока содержания под стражей осужденных, об избрании меры пресечения в виде заключения под стражу и многое другое.</w:t>
      </w:r>
    </w:p>
    <w:p w:rsidR="00614409" w:rsidRPr="00544D8D" w:rsidRDefault="00614409" w:rsidP="00544D8D">
      <w:pPr>
        <w:spacing w:line="360" w:lineRule="auto"/>
        <w:ind w:firstLine="720"/>
        <w:jc w:val="both"/>
        <w:rPr>
          <w:rFonts w:ascii="Times New Roman" w:hAnsi="Times New Roman"/>
          <w:sz w:val="28"/>
          <w:szCs w:val="28"/>
        </w:rPr>
      </w:pPr>
      <w:r w:rsidRPr="00544D8D">
        <w:rPr>
          <w:rFonts w:ascii="Times New Roman" w:hAnsi="Times New Roman"/>
          <w:sz w:val="28"/>
          <w:szCs w:val="28"/>
        </w:rPr>
        <w:t>Районные суды обращают к исполнению вынесенные ими приговора, которые, вступили в законную силу, а также рассматривают вопросы: об условно- досрочном освобождении осужденных; об освобождении из мест лишения свободы лиц, у которых наступило психическое расстройство либо заболевших иной тяжкой болезнью; об отсрочке исполнения приговора; об изменении условий содержания лиц, осужденных к лишению свободы, во время отбытия наказания; о замене не отбытой части наказания более мягким видом наказания; о разрешении спорных и неясных вопросов, связанных с приведением приговора в исполнение, и др.</w:t>
      </w:r>
    </w:p>
    <w:p w:rsidR="00614409" w:rsidRPr="00544D8D" w:rsidRDefault="00614409" w:rsidP="00544D8D">
      <w:pPr>
        <w:spacing w:line="360" w:lineRule="auto"/>
        <w:ind w:firstLine="720"/>
        <w:jc w:val="both"/>
        <w:rPr>
          <w:rFonts w:ascii="Times New Roman" w:hAnsi="Times New Roman"/>
          <w:sz w:val="28"/>
          <w:szCs w:val="28"/>
        </w:rPr>
      </w:pPr>
      <w:r w:rsidRPr="00544D8D">
        <w:rPr>
          <w:rFonts w:ascii="Times New Roman" w:hAnsi="Times New Roman"/>
          <w:sz w:val="28"/>
          <w:szCs w:val="28"/>
        </w:rPr>
        <w:t>На районные суды возложена обязанность рассматривать дела о применении принудительных мер медицинского характера к лицам, совершившим преступление в состоянии невменяемости или заболевшим психическим расстройством в ходе расследования, судебного разбирательства либо при исполнении наказания, если лицо совершило тяжкое преступление и по своему состоянию представляет общественную опасность. Районные суду также рассматривают представления психиатрических стационаров о прекращении или продлении применения принудительных мер медицинского характера.</w:t>
      </w:r>
    </w:p>
    <w:p w:rsidR="00614409" w:rsidRPr="00544D8D" w:rsidRDefault="00614409" w:rsidP="00544D8D">
      <w:pPr>
        <w:spacing w:line="360" w:lineRule="auto"/>
        <w:ind w:firstLine="720"/>
        <w:jc w:val="both"/>
        <w:rPr>
          <w:rFonts w:ascii="Times New Roman" w:hAnsi="Times New Roman"/>
          <w:sz w:val="28"/>
          <w:szCs w:val="28"/>
        </w:rPr>
      </w:pPr>
      <w:r w:rsidRPr="00544D8D">
        <w:rPr>
          <w:rFonts w:ascii="Times New Roman" w:hAnsi="Times New Roman"/>
          <w:sz w:val="28"/>
          <w:szCs w:val="28"/>
        </w:rPr>
        <w:t>В зависимости от количества поступающих в суд дел, числа судей их квалификации и накопленного опыта по рассмотрению отдельных категорий дел, обязанности могут распределяться с учетом таких принципов как:</w:t>
      </w:r>
    </w:p>
    <w:p w:rsidR="00614409" w:rsidRPr="00544D8D" w:rsidRDefault="00614409" w:rsidP="00544D8D">
      <w:pPr>
        <w:numPr>
          <w:ilvl w:val="0"/>
          <w:numId w:val="1"/>
        </w:numPr>
        <w:spacing w:after="0" w:line="360" w:lineRule="auto"/>
        <w:ind w:left="0" w:firstLine="720"/>
        <w:jc w:val="both"/>
        <w:rPr>
          <w:rFonts w:ascii="Times New Roman" w:hAnsi="Times New Roman"/>
          <w:sz w:val="28"/>
          <w:szCs w:val="28"/>
        </w:rPr>
      </w:pPr>
      <w:r w:rsidRPr="00544D8D">
        <w:rPr>
          <w:rFonts w:ascii="Times New Roman" w:hAnsi="Times New Roman"/>
          <w:sz w:val="28"/>
          <w:szCs w:val="28"/>
        </w:rPr>
        <w:t>территориальный, когда определенный судья рассматривает гражданские, уголовные, административные и другие дела, возникшие на определенной территории;</w:t>
      </w:r>
    </w:p>
    <w:p w:rsidR="00614409" w:rsidRPr="00544D8D" w:rsidRDefault="00614409" w:rsidP="00544D8D">
      <w:pPr>
        <w:numPr>
          <w:ilvl w:val="0"/>
          <w:numId w:val="1"/>
        </w:numPr>
        <w:spacing w:after="0" w:line="360" w:lineRule="auto"/>
        <w:ind w:left="0" w:firstLine="720"/>
        <w:jc w:val="both"/>
        <w:rPr>
          <w:rFonts w:ascii="Times New Roman" w:hAnsi="Times New Roman"/>
          <w:sz w:val="28"/>
          <w:szCs w:val="28"/>
        </w:rPr>
      </w:pPr>
      <w:r w:rsidRPr="00544D8D">
        <w:rPr>
          <w:rFonts w:ascii="Times New Roman" w:hAnsi="Times New Roman"/>
          <w:sz w:val="28"/>
          <w:szCs w:val="28"/>
        </w:rPr>
        <w:t>функциональный, когда один судья рассматривает гражданские, другой – уголовные, третий – административные дела и т.д.;</w:t>
      </w:r>
    </w:p>
    <w:p w:rsidR="00614409" w:rsidRPr="00544D8D" w:rsidRDefault="00614409" w:rsidP="00544D8D">
      <w:pPr>
        <w:numPr>
          <w:ilvl w:val="0"/>
          <w:numId w:val="1"/>
        </w:numPr>
        <w:spacing w:after="0" w:line="360" w:lineRule="auto"/>
        <w:ind w:left="0" w:firstLine="720"/>
        <w:jc w:val="both"/>
        <w:rPr>
          <w:rFonts w:ascii="Times New Roman" w:hAnsi="Times New Roman"/>
          <w:sz w:val="28"/>
          <w:szCs w:val="28"/>
        </w:rPr>
      </w:pPr>
      <w:r w:rsidRPr="00544D8D">
        <w:rPr>
          <w:rFonts w:ascii="Times New Roman" w:hAnsi="Times New Roman"/>
          <w:sz w:val="28"/>
          <w:szCs w:val="28"/>
        </w:rPr>
        <w:t>территориально – функциональный, когда каждый судья рассматривает или гражданские, или уголовные, или административные дела, возникающие на определенной территории;</w:t>
      </w:r>
    </w:p>
    <w:p w:rsidR="00614409" w:rsidRPr="00544D8D" w:rsidRDefault="00614409" w:rsidP="00544D8D">
      <w:pPr>
        <w:numPr>
          <w:ilvl w:val="0"/>
          <w:numId w:val="1"/>
        </w:numPr>
        <w:spacing w:after="0" w:line="360" w:lineRule="auto"/>
        <w:ind w:left="0" w:firstLine="720"/>
        <w:jc w:val="both"/>
        <w:rPr>
          <w:rFonts w:ascii="Times New Roman" w:hAnsi="Times New Roman"/>
          <w:sz w:val="28"/>
          <w:szCs w:val="28"/>
        </w:rPr>
      </w:pPr>
      <w:r w:rsidRPr="00544D8D">
        <w:rPr>
          <w:rFonts w:ascii="Times New Roman" w:hAnsi="Times New Roman"/>
          <w:sz w:val="28"/>
          <w:szCs w:val="28"/>
        </w:rPr>
        <w:t>персональный, когда каждый судья рассматривает гражданские дела по заявлениям или жалобам, поступившим во время личного приема населения и представителей организаций, а уголовные и административные дела – по поручению председателя суда.</w:t>
      </w:r>
    </w:p>
    <w:p w:rsidR="00614409" w:rsidRPr="00544D8D" w:rsidRDefault="00614409" w:rsidP="00544D8D">
      <w:pPr>
        <w:pStyle w:val="1"/>
        <w:spacing w:line="360" w:lineRule="auto"/>
        <w:ind w:firstLine="720"/>
        <w:rPr>
          <w:szCs w:val="28"/>
        </w:rPr>
      </w:pPr>
      <w:r w:rsidRPr="00544D8D">
        <w:rPr>
          <w:szCs w:val="28"/>
        </w:rPr>
        <w:t>Организационная работа районного суда не ограничивается слаженной работой судей по рассмотрению поступивших в суд дел, хотя это очень важно. Существенное влияние на деятельность районного суда оказывает аппарат суда, который включает помощников судей, секретарей судебного заседания, секретарей суда, главного специалиста (заведующей канцелярией), делопроизводителей, вспомогательный технический персонал.</w:t>
      </w:r>
    </w:p>
    <w:p w:rsidR="00614409" w:rsidRPr="00544D8D" w:rsidRDefault="00614409" w:rsidP="00544D8D">
      <w:pPr>
        <w:pStyle w:val="2"/>
        <w:spacing w:line="360" w:lineRule="auto"/>
        <w:ind w:firstLine="720"/>
        <w:jc w:val="both"/>
        <w:rPr>
          <w:szCs w:val="28"/>
        </w:rPr>
      </w:pPr>
      <w:r w:rsidRPr="00544D8D">
        <w:rPr>
          <w:szCs w:val="28"/>
        </w:rPr>
        <w:t>Организация работы аппарата районного суда лежит прежде всего на председателе этого суда. Он принимает на работу в суд сотрудников. Подбор сотрудников – квалифицированных, добросовестных, культурных и вежливых – во многом определяет уровень работы суда в целом, его «лицо» в представлении граждан, которые обращаются в суд.</w:t>
      </w:r>
    </w:p>
    <w:p w:rsidR="00614409" w:rsidRPr="00544D8D" w:rsidRDefault="00614409" w:rsidP="00544D8D">
      <w:pPr>
        <w:pStyle w:val="3"/>
        <w:spacing w:line="360" w:lineRule="auto"/>
        <w:ind w:firstLine="720"/>
        <w:rPr>
          <w:szCs w:val="28"/>
        </w:rPr>
      </w:pPr>
      <w:r w:rsidRPr="00544D8D">
        <w:rPr>
          <w:szCs w:val="28"/>
        </w:rPr>
        <w:t>Существенную роль в работе районного суда играет организация приема граждан председателем суда, судьями, секретарями канцелярии. Прием организуется как в утренние, так и в вечерние часы, удобные для посещения суда различными группами населения. На доске объявлений доведены до сведения граждан приемные дни и часы, а также сообщена другая необходимая для них информация, имеются в виду образцы наиболее распространенных заявлений по различным вопросам, с которыми обращаются граждане; перечень документов по различным, чаще всего встречающимся в данной местности искам; размер и порядок оплаты различных государственных пошлин; адреса: юридической консультации, прокуратуры, нотариальной конторы, сберегательного банка, почты, данного районного суда, вышестоящего суда; номера телефонов приемной, канцелярии и др. Такие продуманные объявления освобождают персонал суда от множества возникающих у граждан вопросов и позволяют сосредоточиться на выполнении других служебных обязанностей.</w:t>
      </w:r>
    </w:p>
    <w:p w:rsidR="00614409" w:rsidRPr="00900821" w:rsidRDefault="00614409" w:rsidP="00544D8D">
      <w:pPr>
        <w:spacing w:line="360" w:lineRule="auto"/>
        <w:ind w:firstLine="720"/>
        <w:jc w:val="both"/>
        <w:rPr>
          <w:rFonts w:ascii="Times New Roman" w:hAnsi="Times New Roman"/>
          <w:sz w:val="28"/>
          <w:szCs w:val="28"/>
        </w:rPr>
      </w:pPr>
      <w:r w:rsidRPr="00900821">
        <w:rPr>
          <w:rFonts w:ascii="Times New Roman" w:hAnsi="Times New Roman"/>
          <w:sz w:val="28"/>
          <w:szCs w:val="28"/>
        </w:rPr>
        <w:t>В районном суде организуется справочная работа по законодательству и судебной практике. Для этого создается библиотека юридической литературы и ведется картотека по судебной практике, опубликованной в « Бюллетене Верховного Суда Российской Федерации», а также берутся на учет решения, определения и постановления вышестоящего суда по категориям дел.</w:t>
      </w:r>
    </w:p>
    <w:p w:rsidR="00614409" w:rsidRPr="00900821" w:rsidRDefault="00614409" w:rsidP="00544D8D">
      <w:pPr>
        <w:spacing w:line="360" w:lineRule="auto"/>
        <w:ind w:firstLine="720"/>
        <w:jc w:val="both"/>
        <w:rPr>
          <w:rFonts w:ascii="Times New Roman" w:hAnsi="Times New Roman"/>
          <w:sz w:val="28"/>
          <w:szCs w:val="28"/>
        </w:rPr>
      </w:pPr>
      <w:r w:rsidRPr="00900821">
        <w:rPr>
          <w:rFonts w:ascii="Times New Roman" w:hAnsi="Times New Roman"/>
          <w:sz w:val="28"/>
          <w:szCs w:val="28"/>
        </w:rPr>
        <w:t>Председатель суда организует служебную подготовку судей, профессиональную подготовку других работников, связанных с рассмотрением и подготовкой к рассмотрению дел. Для этого организуются лекции, семинарские занятия, проводятся обсуждения результатов обобщения судебной практики, сообщения о принятии новых законодательных актов и т.п.</w:t>
      </w:r>
    </w:p>
    <w:p w:rsidR="00614409" w:rsidRPr="00900821" w:rsidRDefault="00614409" w:rsidP="00544D8D">
      <w:pPr>
        <w:spacing w:line="360" w:lineRule="auto"/>
        <w:ind w:firstLine="720"/>
        <w:jc w:val="both"/>
        <w:rPr>
          <w:rFonts w:ascii="Times New Roman" w:hAnsi="Times New Roman"/>
          <w:sz w:val="28"/>
          <w:szCs w:val="28"/>
        </w:rPr>
      </w:pPr>
      <w:r w:rsidRPr="00900821">
        <w:rPr>
          <w:rFonts w:ascii="Times New Roman" w:hAnsi="Times New Roman"/>
          <w:sz w:val="28"/>
          <w:szCs w:val="28"/>
        </w:rPr>
        <w:t>В канцелярии суда ведутся книги учета поступающих в суд уголовных дел, дел об административных правонарушениях, заявлений  по гражданским делам, иных документов, подлежащих рассмотрению в суде. По каждой категории названных дел отдельно ведется общая для суда нумерация ( уголовные дела регистрируются под нумерацией 1 , например: уголовное дело № 1-345), гражданские дела под нумерацией 2, например: гражданское дело № 2-235)., административные дела под нумерацией 5 например: административное дело № 5-78 и т. д. , на которые заводится статистическая карточка, отдельно по уголовным, гражданским, административным делам и регистрируется в алфавитном указателе. Здесь же организуется статистический учет рассмотренных дел. В канцелярии ведется делопроизводство по гражданским, уголовным и иным делам, организуется их хранение. За определенным работником канцелярии суда ( обычно это секретарь суда по уголовным делам) согласно приказа председателя суда возложена обязанность по учету и хранению вещественных доказательств.</w:t>
      </w:r>
    </w:p>
    <w:p w:rsidR="00614409" w:rsidRPr="00900821" w:rsidRDefault="00614409" w:rsidP="00544D8D">
      <w:pPr>
        <w:spacing w:line="360" w:lineRule="auto"/>
        <w:ind w:firstLine="720"/>
        <w:jc w:val="both"/>
        <w:rPr>
          <w:rFonts w:ascii="Times New Roman" w:hAnsi="Times New Roman"/>
          <w:sz w:val="28"/>
          <w:szCs w:val="28"/>
        </w:rPr>
      </w:pPr>
      <w:r w:rsidRPr="00900821">
        <w:rPr>
          <w:rFonts w:ascii="Times New Roman" w:hAnsi="Times New Roman"/>
          <w:sz w:val="28"/>
          <w:szCs w:val="28"/>
        </w:rPr>
        <w:t>Основная обязанность секретарей судебного заседания – вести протоколы по рассматриваемым делам во время судебного разбирательства. Кроме того, они обеспечивают вызов гражданских истцов, ответчиков, обвиняемых свидетелей, потерпевших, экспертов и других лиц, подлежащих вызову в суд. Эту работу выполняет тот секретарь, которому предстоит вести протокол по данному делу в судебном заседании.</w:t>
      </w:r>
    </w:p>
    <w:p w:rsidR="00614409" w:rsidRPr="00900821" w:rsidRDefault="00614409" w:rsidP="00900821">
      <w:pPr>
        <w:jc w:val="center"/>
        <w:rPr>
          <w:rFonts w:ascii="Times New Roman" w:hAnsi="Times New Roman"/>
          <w:b/>
          <w:sz w:val="28"/>
          <w:szCs w:val="28"/>
        </w:rPr>
      </w:pPr>
      <w:r w:rsidRPr="00900821">
        <w:rPr>
          <w:rFonts w:ascii="Times New Roman" w:hAnsi="Times New Roman"/>
          <w:b/>
          <w:sz w:val="28"/>
          <w:szCs w:val="28"/>
        </w:rPr>
        <w:t>Гражданские дела.</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w:t>
      </w:r>
    </w:p>
    <w:p w:rsidR="00614409" w:rsidRDefault="00614409" w:rsidP="001535D3">
      <w:pPr>
        <w:rPr>
          <w:rFonts w:ascii="Times New Roman" w:hAnsi="Times New Roman"/>
          <w:sz w:val="28"/>
          <w:szCs w:val="28"/>
        </w:rPr>
      </w:pPr>
      <w:r w:rsidRPr="00900821">
        <w:rPr>
          <w:rFonts w:ascii="Times New Roman" w:hAnsi="Times New Roman"/>
          <w:sz w:val="28"/>
          <w:szCs w:val="28"/>
        </w:rPr>
        <w:t xml:space="preserve">   В первый день практики 3 августа 2009 меня «прикрепили» к судье и ее секретарю судебных заседаний.</w:t>
      </w:r>
    </w:p>
    <w:p w:rsidR="00614409" w:rsidRPr="00900821" w:rsidRDefault="00614409" w:rsidP="001535D3">
      <w:pPr>
        <w:rPr>
          <w:rFonts w:ascii="Times New Roman" w:hAnsi="Times New Roman"/>
          <w:sz w:val="28"/>
          <w:szCs w:val="28"/>
        </w:rPr>
      </w:pPr>
      <w:r>
        <w:rPr>
          <w:rFonts w:ascii="Times New Roman" w:hAnsi="Times New Roman"/>
          <w:sz w:val="28"/>
          <w:szCs w:val="28"/>
        </w:rPr>
        <w:t xml:space="preserve"> </w:t>
      </w:r>
      <w:r w:rsidRPr="00900821">
        <w:rPr>
          <w:rFonts w:ascii="Times New Roman" w:hAnsi="Times New Roman"/>
          <w:sz w:val="28"/>
          <w:szCs w:val="28"/>
        </w:rPr>
        <w:t>В совершенстве ознакомилась с порядком ведения гражданского процесса, гражданским, семейным и гражданско-процессуальным законодательством. Я ознакомилась с работой секретаря судебных заседаний, ведением протокола судебных заседаний, с делопроизводством- выписывала судебные повестки.</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Меня научили назначать дела к рассмотрению и судебному разбирательству путем вынесения определения. Например,по иску Дониной Л.К. к УФМС России по Приморскому краю о восстановлении на работе. Ознакомилась со многими гражданскими делами. Научилась выносить определения об оставлении искового заявления без рассмотрения, о приостановлении, о возобновлении и прекращении дел производством. Для написания текста таких документов мне необходимо было изучить соответствующие статьи гражданско-процессуального законодательства, просмотреть образцы документов. </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При составлении определений об оставлении заявления без рассмотрения трудностей не возникало, т.к. я использовала одни и те же статьи гражданско-процессуального законодательства и текст был аналогичен в большинстве из них.</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Для составления определений другого рода мне приходилось все глубже и совершеннее изучать законодательство, находя нужные статьи. Например, по гражданскому делу Сосека Н.М. к Богданову А.С. по делу о взыскании задолженности по коммунальным платежам. Богданов А.С. обратился в суд с заявлением о приостановлении исполнительного производства т.к. им была подана апелляционная жалоба на решение Мирового судьи судебного участка № 17 Первореченского района. Мне было поручено составить проект определения о приостановлении производства по делу, для этого я изучила статью 437 ГПК РФ, и необходимо было правильно определить подходящий пункт данной статьи. Но трудностей это не вызвало, так как предварительно я изучила все обстоятельства дела и определила, что следует приостановить производство по данному делу поскольку Богдановым подана апелляционная жалоба на решение Мирового судьи. Так же я руководствовалась  ФЗ «об исполнительном производстве» согласно п1 ч2 ст. 39, исполнительное производство  может быть приостановлено судом в порядке, установленном процессуальным законодательством  РФ и настоящим федеральным законом, полностью или частично в случае оспаривания исполнительного документа  или судебного акта, на основании которого выдан исполнительный документ.</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Составляла определение об оставлении искового заявления  без движения. Например, по заявлению Самборской Л.В. об оспаривании бездействия Департамента земельных ресурсов и землеустройства Приморского края, указав в заявлении только офисный адрес. На основании определения суда Первореченского района г. Владивостока заявление Самборской Л.В. было оставлено без движения до 1.09.2009 года с предложением устранить недостатки в оформлении иска, а именно указать место жительства заявителя. В установленный срок определение суда не исполнено, в связи с чем подлежит возврату на основании ст.136 ГПК РФ.</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Так же составляла определения о передаче дела по подсудности. Например, суд рассмотрев гражданское дело по иску Митрофанова В.В. к Митрофановой Е.В. об оспаривании отцовства. Стороны в судебное заседание не явились. Истцу просим рассмотреть дело в его отсутствие.</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В Первореченский районный суд  города Владивостока поступило сообщение от супруга ответчицы о ее выезде на другое постоянное место жительства в г. Шуя Ивановской области.</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В соответствии с ч.2 п.3 ст.33 ГПК РФ суд передает дело на рассмотрение другого суда, если при рассмотрении дела в данном суде выяснилось, что оно было принято с нарушением правил подсудности. Так же на основании ст. 28 ГПК РФ, предъявление иска по месту жительства или месту нахождения ответчика. Иск предъявляется в суд по месту жительства ответчика.</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Определение о возвращении искового заявления. По заявлению Шульга В.В. к ООО « Домашние охранные системы» о компенсации причиненного вреда здоровью и возмещении морального вреда. Так как истец указал в иске офисный адрес для корреспонденции.</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Была применена ст 28 ГПК РФ в которой указано, что иск к организации предъявляется в суд по месту нахождения организации. На основании ч.5 ст. 29 ГПК РФ обладает правом выбора подсудности и может обратиться, в том числе, в суд по месту жительства или месту причинения вреда.</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В претензии истца: домашний адрес город Владивосток, Океанский проспект, поэтому же адресу истцу был причинен ущерб, ответчик находится в Ленинском районе города Владивостока.</w:t>
      </w:r>
    </w:p>
    <w:p w:rsidR="00614409" w:rsidRPr="00900821" w:rsidRDefault="00614409" w:rsidP="001535D3">
      <w:pPr>
        <w:rPr>
          <w:rFonts w:ascii="Times New Roman" w:hAnsi="Times New Roman"/>
          <w:sz w:val="28"/>
          <w:szCs w:val="28"/>
        </w:rPr>
      </w:pPr>
      <w:r w:rsidRPr="00900821">
        <w:rPr>
          <w:rFonts w:ascii="Times New Roman" w:hAnsi="Times New Roman"/>
          <w:sz w:val="28"/>
          <w:szCs w:val="28"/>
        </w:rPr>
        <w:t xml:space="preserve"> В соответствии  со ст. 135 ГПК РФ судья возвращает исковое заявление, если дело неподсудно данному суду. Данное дело было подсудно суду Фрунзенского района или Ленинского района города Владивостока, что и было указано в определении.</w:t>
      </w:r>
    </w:p>
    <w:p w:rsidR="00614409" w:rsidRDefault="00614409" w:rsidP="001535D3">
      <w:pPr>
        <w:rPr>
          <w:rFonts w:ascii="Times New Roman" w:hAnsi="Times New Roman"/>
          <w:sz w:val="28"/>
          <w:szCs w:val="28"/>
        </w:rPr>
      </w:pPr>
      <w:r w:rsidRPr="00900821">
        <w:rPr>
          <w:rFonts w:ascii="Times New Roman" w:hAnsi="Times New Roman"/>
          <w:sz w:val="28"/>
          <w:szCs w:val="28"/>
        </w:rPr>
        <w:t xml:space="preserve"> Для  составления решений мне были даны образцы рекомендации, а также мне пришлось изучить статьи 196-198  необходимые при вынесении решений. Руководствуясь данными статьями, гражданско-процессуального законодательства я составила проекты решений по нескольким делам гражданское дело по заявлению Ярчак И.В. об установлении юридического факта имеющего юридическое значение. Требования заявительницы было решено удовлетворить.</w:t>
      </w:r>
      <w:r>
        <w:rPr>
          <w:rFonts w:ascii="Times New Roman" w:hAnsi="Times New Roman"/>
          <w:sz w:val="28"/>
          <w:szCs w:val="28"/>
        </w:rPr>
        <w:t xml:space="preserve"> Решение об отмене постановления мирового судьи о привлечении Демьяненко С.Г. к административной ответственности, об отмене производства по делу в связи с истечением срока давности привлечения к административной ответственности.</w:t>
      </w:r>
    </w:p>
    <w:p w:rsidR="00614409" w:rsidRDefault="00614409" w:rsidP="00900821">
      <w:pPr>
        <w:jc w:val="center"/>
        <w:rPr>
          <w:rFonts w:ascii="Times New Roman" w:hAnsi="Times New Roman"/>
          <w:b/>
          <w:sz w:val="28"/>
          <w:szCs w:val="28"/>
        </w:rPr>
      </w:pPr>
      <w:r w:rsidRPr="00900821">
        <w:rPr>
          <w:rFonts w:ascii="Times New Roman" w:hAnsi="Times New Roman"/>
          <w:b/>
          <w:sz w:val="28"/>
          <w:szCs w:val="28"/>
        </w:rPr>
        <w:t>Заключение.</w:t>
      </w:r>
    </w:p>
    <w:p w:rsidR="00614409" w:rsidRDefault="00614409" w:rsidP="00900821">
      <w:pPr>
        <w:rPr>
          <w:rFonts w:ascii="Times New Roman" w:hAnsi="Times New Roman"/>
          <w:sz w:val="28"/>
          <w:szCs w:val="28"/>
        </w:rPr>
      </w:pPr>
      <w:r>
        <w:rPr>
          <w:rFonts w:ascii="Times New Roman" w:hAnsi="Times New Roman"/>
          <w:sz w:val="28"/>
          <w:szCs w:val="28"/>
        </w:rPr>
        <w:t xml:space="preserve"> Итак, в ходе производственной практики в большей степени выполнила программу практики, насколько позволило время, знания и умения. Особых трудностей е возникло, только при составлении проектов решений по некоторым гражданским делам, где необходимо было изучить объемные материалы, подобрать законодательные акты для решения, но мне на помощь приходили секретарь судебных заседаний и судья с наиболее профессиональными рекомендациями.</w:t>
      </w:r>
    </w:p>
    <w:p w:rsidR="00614409" w:rsidRPr="00900821" w:rsidRDefault="00614409" w:rsidP="00900821">
      <w:pPr>
        <w:rPr>
          <w:rFonts w:ascii="Times New Roman" w:hAnsi="Times New Roman"/>
          <w:sz w:val="28"/>
          <w:szCs w:val="28"/>
        </w:rPr>
      </w:pPr>
      <w:r>
        <w:rPr>
          <w:rFonts w:ascii="Times New Roman" w:hAnsi="Times New Roman"/>
          <w:sz w:val="28"/>
          <w:szCs w:val="28"/>
        </w:rPr>
        <w:t xml:space="preserve"> Таким образом, производственная практика в суде Первореченского района города Владивостока способствовала совершенствованию, углублению и закреплению теоретических знаний. Приобретению и развитию практических навыков работы.</w:t>
      </w:r>
    </w:p>
    <w:p w:rsidR="00614409" w:rsidRPr="00544D8D" w:rsidRDefault="00614409">
      <w:pPr>
        <w:rPr>
          <w:sz w:val="28"/>
          <w:szCs w:val="28"/>
        </w:rPr>
      </w:pPr>
      <w:bookmarkStart w:id="0" w:name="_GoBack"/>
      <w:bookmarkEnd w:id="0"/>
    </w:p>
    <w:sectPr w:rsidR="00614409" w:rsidRPr="00544D8D" w:rsidSect="004B0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F50AA"/>
    <w:multiLevelType w:val="singleLevel"/>
    <w:tmpl w:val="9A96EA82"/>
    <w:lvl w:ilvl="0">
      <w:numFmt w:val="bullet"/>
      <w:lvlText w:val="-"/>
      <w:lvlJc w:val="left"/>
      <w:pPr>
        <w:tabs>
          <w:tab w:val="num" w:pos="495"/>
        </w:tabs>
        <w:ind w:left="495" w:hanging="495"/>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5D3"/>
    <w:rsid w:val="001535D3"/>
    <w:rsid w:val="001C6241"/>
    <w:rsid w:val="001D6715"/>
    <w:rsid w:val="00271553"/>
    <w:rsid w:val="00285A60"/>
    <w:rsid w:val="002D3471"/>
    <w:rsid w:val="003D3BCB"/>
    <w:rsid w:val="00423582"/>
    <w:rsid w:val="004A5841"/>
    <w:rsid w:val="004B071A"/>
    <w:rsid w:val="00526EE2"/>
    <w:rsid w:val="00544D8D"/>
    <w:rsid w:val="00614409"/>
    <w:rsid w:val="00615DC9"/>
    <w:rsid w:val="006B4F16"/>
    <w:rsid w:val="006F6D20"/>
    <w:rsid w:val="0075513F"/>
    <w:rsid w:val="007D4DFF"/>
    <w:rsid w:val="00900821"/>
    <w:rsid w:val="009310DF"/>
    <w:rsid w:val="009C39D5"/>
    <w:rsid w:val="00BF223F"/>
    <w:rsid w:val="00D01248"/>
    <w:rsid w:val="00D52A9C"/>
    <w:rsid w:val="00DC32C3"/>
    <w:rsid w:val="00E37A5A"/>
    <w:rsid w:val="00EA6ED8"/>
    <w:rsid w:val="00EC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7410C1-7E8A-474F-B100-C4588C8C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71A"/>
    <w:pPr>
      <w:spacing w:after="200" w:line="276" w:lineRule="auto"/>
    </w:pPr>
    <w:rPr>
      <w:rFonts w:eastAsia="Times New Roman"/>
      <w:sz w:val="22"/>
      <w:szCs w:val="22"/>
      <w:lang w:eastAsia="en-US"/>
    </w:rPr>
  </w:style>
  <w:style w:type="paragraph" w:styleId="1">
    <w:name w:val="heading 1"/>
    <w:basedOn w:val="a"/>
    <w:next w:val="a"/>
    <w:link w:val="10"/>
    <w:qFormat/>
    <w:rsid w:val="00544D8D"/>
    <w:pPr>
      <w:keepNext/>
      <w:spacing w:after="0" w:line="240" w:lineRule="auto"/>
      <w:ind w:firstLine="495"/>
      <w:jc w:val="both"/>
      <w:outlineLvl w:val="0"/>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44D8D"/>
    <w:rPr>
      <w:rFonts w:ascii="Times New Roman" w:hAnsi="Times New Roman" w:cs="Times New Roman"/>
      <w:sz w:val="20"/>
      <w:szCs w:val="20"/>
      <w:lang w:val="x-none" w:eastAsia="ru-RU"/>
    </w:rPr>
  </w:style>
  <w:style w:type="paragraph" w:styleId="2">
    <w:name w:val="Body Text 2"/>
    <w:basedOn w:val="a"/>
    <w:link w:val="20"/>
    <w:semiHidden/>
    <w:rsid w:val="00544D8D"/>
    <w:pPr>
      <w:spacing w:after="0" w:line="240" w:lineRule="auto"/>
    </w:pPr>
    <w:rPr>
      <w:rFonts w:ascii="Times New Roman" w:eastAsia="Calibri" w:hAnsi="Times New Roman"/>
      <w:sz w:val="28"/>
      <w:szCs w:val="20"/>
      <w:lang w:eastAsia="ru-RU"/>
    </w:rPr>
  </w:style>
  <w:style w:type="character" w:customStyle="1" w:styleId="20">
    <w:name w:val="Основний текст 2 Знак"/>
    <w:basedOn w:val="a0"/>
    <w:link w:val="2"/>
    <w:semiHidden/>
    <w:locked/>
    <w:rsid w:val="00544D8D"/>
    <w:rPr>
      <w:rFonts w:ascii="Times New Roman" w:hAnsi="Times New Roman" w:cs="Times New Roman"/>
      <w:sz w:val="20"/>
      <w:szCs w:val="20"/>
      <w:lang w:val="x-none" w:eastAsia="ru-RU"/>
    </w:rPr>
  </w:style>
  <w:style w:type="paragraph" w:styleId="3">
    <w:name w:val="Body Text 3"/>
    <w:basedOn w:val="a"/>
    <w:link w:val="30"/>
    <w:semiHidden/>
    <w:rsid w:val="00544D8D"/>
    <w:pPr>
      <w:spacing w:after="0" w:line="240" w:lineRule="auto"/>
      <w:jc w:val="both"/>
    </w:pPr>
    <w:rPr>
      <w:rFonts w:ascii="Times New Roman" w:eastAsia="Calibri" w:hAnsi="Times New Roman"/>
      <w:sz w:val="28"/>
      <w:szCs w:val="20"/>
      <w:lang w:eastAsia="ru-RU"/>
    </w:rPr>
  </w:style>
  <w:style w:type="character" w:customStyle="1" w:styleId="30">
    <w:name w:val="Основний текст 3 Знак"/>
    <w:basedOn w:val="a0"/>
    <w:link w:val="3"/>
    <w:semiHidden/>
    <w:locked/>
    <w:rsid w:val="00544D8D"/>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Отчет по производственной практике</vt:lpstr>
    </vt:vector>
  </TitlesOfParts>
  <Company/>
  <LinksUpToDate>false</LinksUpToDate>
  <CharactersWithSpaces>14107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производственной практике</dc:title>
  <dc:subject/>
  <dc:creator>=1</dc:creator>
  <cp:keywords/>
  <dc:description/>
  <cp:lastModifiedBy>Irina</cp:lastModifiedBy>
  <cp:revision>2</cp:revision>
  <dcterms:created xsi:type="dcterms:W3CDTF">2014-08-13T18:18:00Z</dcterms:created>
  <dcterms:modified xsi:type="dcterms:W3CDTF">2014-08-13T18:18:00Z</dcterms:modified>
</cp:coreProperties>
</file>