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0B9" w:rsidRDefault="005220B9" w:rsidP="005220B9">
      <w:pPr>
        <w:jc w:val="center"/>
      </w:pPr>
    </w:p>
    <w:p w:rsidR="00185B23" w:rsidRDefault="00EE19EB" w:rsidP="00FF351F">
      <w:pPr>
        <w:widowControl w:val="0"/>
        <w:jc w:val="center"/>
        <w:rPr>
          <w:rFonts w:ascii="Arial" w:hAnsi="Arial" w:cs="Arial"/>
          <w:snapToGrid w:val="0"/>
          <w:sz w:val="32"/>
          <w:szCs w:val="32"/>
        </w:rPr>
      </w:pPr>
      <w:r w:rsidRPr="00EE19EB">
        <w:rPr>
          <w:rFonts w:ascii="Arial" w:hAnsi="Arial" w:cs="Arial"/>
          <w:snapToGrid w:val="0"/>
          <w:sz w:val="32"/>
          <w:szCs w:val="32"/>
        </w:rPr>
        <w:t>Содержание</w:t>
      </w:r>
    </w:p>
    <w:p w:rsidR="00B27061" w:rsidRPr="00EE19EB" w:rsidRDefault="00B27061" w:rsidP="00B27061">
      <w:pPr>
        <w:widowControl w:val="0"/>
        <w:rPr>
          <w:rFonts w:ascii="Arial" w:hAnsi="Arial" w:cs="Arial"/>
          <w:snapToGrid w:val="0"/>
          <w:sz w:val="32"/>
          <w:szCs w:val="32"/>
        </w:rPr>
      </w:pPr>
    </w:p>
    <w:p w:rsidR="00B27061" w:rsidRPr="00B27061" w:rsidRDefault="00B27061" w:rsidP="00687E7F">
      <w:pPr>
        <w:widowControl w:val="0"/>
        <w:spacing w:line="360" w:lineRule="auto"/>
        <w:rPr>
          <w:snapToGrid w:val="0"/>
          <w:sz w:val="28"/>
          <w:szCs w:val="28"/>
        </w:rPr>
      </w:pPr>
      <w:r w:rsidRPr="00B27061">
        <w:rPr>
          <w:snapToGrid w:val="0"/>
          <w:sz w:val="28"/>
          <w:szCs w:val="28"/>
        </w:rPr>
        <w:t>Введение</w:t>
      </w:r>
      <w:r>
        <w:rPr>
          <w:snapToGrid w:val="0"/>
          <w:sz w:val="28"/>
          <w:szCs w:val="28"/>
        </w:rPr>
        <w:t>………………………………………………………………………</w:t>
      </w:r>
      <w:r w:rsidR="00687E7F">
        <w:rPr>
          <w:snapToGrid w:val="0"/>
          <w:sz w:val="28"/>
          <w:szCs w:val="28"/>
        </w:rPr>
        <w:t>……..</w:t>
      </w:r>
      <w:r>
        <w:rPr>
          <w:snapToGrid w:val="0"/>
          <w:sz w:val="28"/>
          <w:szCs w:val="28"/>
        </w:rPr>
        <w:t>.3</w:t>
      </w:r>
    </w:p>
    <w:p w:rsidR="00185B23" w:rsidRDefault="00B27061" w:rsidP="00687E7F">
      <w:pPr>
        <w:widowControl w:val="0"/>
        <w:spacing w:line="360" w:lineRule="auto"/>
        <w:rPr>
          <w:snapToGrid w:val="0"/>
          <w:sz w:val="28"/>
          <w:szCs w:val="28"/>
        </w:rPr>
      </w:pPr>
      <w:r w:rsidRPr="00B27061">
        <w:rPr>
          <w:snapToGrid w:val="0"/>
          <w:sz w:val="28"/>
          <w:szCs w:val="28"/>
        </w:rPr>
        <w:t xml:space="preserve">Глава </w:t>
      </w:r>
      <w:r w:rsidRPr="00B27061">
        <w:rPr>
          <w:snapToGrid w:val="0"/>
          <w:sz w:val="28"/>
          <w:szCs w:val="28"/>
          <w:lang w:val="en-US"/>
        </w:rPr>
        <w:t>I</w:t>
      </w:r>
      <w:r>
        <w:rPr>
          <w:snapToGrid w:val="0"/>
          <w:sz w:val="28"/>
          <w:szCs w:val="28"/>
        </w:rPr>
        <w:t>…………………………………………………………………………</w:t>
      </w:r>
      <w:r w:rsidR="00687E7F">
        <w:rPr>
          <w:snapToGrid w:val="0"/>
          <w:sz w:val="28"/>
          <w:szCs w:val="28"/>
        </w:rPr>
        <w:t>……..</w:t>
      </w:r>
      <w:r>
        <w:rPr>
          <w:snapToGrid w:val="0"/>
          <w:sz w:val="28"/>
          <w:szCs w:val="28"/>
        </w:rPr>
        <w:t>.4</w:t>
      </w:r>
    </w:p>
    <w:p w:rsidR="00185B23" w:rsidRDefault="00B27061" w:rsidP="00687E7F">
      <w:pPr>
        <w:widowControl w:val="0"/>
        <w:spacing w:line="360" w:lineRule="auto"/>
        <w:rPr>
          <w:snapToGrid w:val="0"/>
          <w:sz w:val="28"/>
          <w:szCs w:val="28"/>
        </w:rPr>
      </w:pPr>
      <w:r>
        <w:rPr>
          <w:snapToGrid w:val="0"/>
          <w:sz w:val="28"/>
          <w:szCs w:val="28"/>
        </w:rPr>
        <w:t xml:space="preserve">Глава </w:t>
      </w:r>
      <w:r>
        <w:rPr>
          <w:snapToGrid w:val="0"/>
          <w:sz w:val="28"/>
          <w:szCs w:val="28"/>
          <w:lang w:val="en-US"/>
        </w:rPr>
        <w:t>II</w:t>
      </w:r>
      <w:r>
        <w:rPr>
          <w:snapToGrid w:val="0"/>
          <w:sz w:val="28"/>
          <w:szCs w:val="28"/>
        </w:rPr>
        <w:t>………………………………………………………………………</w:t>
      </w:r>
      <w:r w:rsidR="00687E7F">
        <w:rPr>
          <w:snapToGrid w:val="0"/>
          <w:sz w:val="28"/>
          <w:szCs w:val="28"/>
        </w:rPr>
        <w:t>……..</w:t>
      </w:r>
      <w:r>
        <w:rPr>
          <w:snapToGrid w:val="0"/>
          <w:sz w:val="28"/>
          <w:szCs w:val="28"/>
        </w:rPr>
        <w:t>…8</w:t>
      </w:r>
    </w:p>
    <w:p w:rsidR="00B27061" w:rsidRDefault="00B27061" w:rsidP="00687E7F">
      <w:pPr>
        <w:widowControl w:val="0"/>
        <w:spacing w:line="360" w:lineRule="auto"/>
        <w:rPr>
          <w:snapToGrid w:val="0"/>
          <w:sz w:val="28"/>
          <w:szCs w:val="28"/>
        </w:rPr>
      </w:pPr>
      <w:r>
        <w:rPr>
          <w:snapToGrid w:val="0"/>
          <w:sz w:val="28"/>
          <w:szCs w:val="28"/>
        </w:rPr>
        <w:t>Заключение………………………………………………………………….</w:t>
      </w:r>
      <w:r w:rsidR="00687E7F">
        <w:rPr>
          <w:snapToGrid w:val="0"/>
          <w:sz w:val="28"/>
          <w:szCs w:val="28"/>
        </w:rPr>
        <w:t>..........</w:t>
      </w:r>
      <w:r w:rsidR="000B560F">
        <w:rPr>
          <w:snapToGrid w:val="0"/>
          <w:sz w:val="28"/>
          <w:szCs w:val="28"/>
        </w:rPr>
        <w:t>..16</w:t>
      </w:r>
    </w:p>
    <w:p w:rsidR="00B27061" w:rsidRPr="00687E7F" w:rsidRDefault="00B27061" w:rsidP="00687E7F">
      <w:pPr>
        <w:spacing w:line="360" w:lineRule="auto"/>
        <w:rPr>
          <w:rFonts w:ascii="Arial" w:hAnsi="Arial" w:cs="Arial"/>
          <w:sz w:val="28"/>
          <w:szCs w:val="28"/>
        </w:rPr>
      </w:pPr>
      <w:r w:rsidRPr="00B27061">
        <w:rPr>
          <w:snapToGrid w:val="0"/>
          <w:sz w:val="28"/>
          <w:szCs w:val="28"/>
        </w:rPr>
        <w:t>Приложение А</w:t>
      </w:r>
      <w:r w:rsidR="00687E7F">
        <w:rPr>
          <w:snapToGrid w:val="0"/>
          <w:sz w:val="28"/>
          <w:szCs w:val="28"/>
        </w:rPr>
        <w:t>. С</w:t>
      </w:r>
      <w:r w:rsidR="00687E7F">
        <w:rPr>
          <w:sz w:val="28"/>
          <w:szCs w:val="28"/>
        </w:rPr>
        <w:t>т. 29 закона «О банках и банковской деятельности»</w:t>
      </w:r>
      <w:r w:rsidR="00687E7F">
        <w:rPr>
          <w:rFonts w:ascii="Arial" w:hAnsi="Arial" w:cs="Arial"/>
          <w:sz w:val="28"/>
          <w:szCs w:val="28"/>
        </w:rPr>
        <w:t>………..</w:t>
      </w:r>
      <w:r>
        <w:rPr>
          <w:snapToGrid w:val="0"/>
          <w:sz w:val="28"/>
          <w:szCs w:val="28"/>
        </w:rPr>
        <w:t>.</w:t>
      </w:r>
      <w:r w:rsidR="000B560F">
        <w:rPr>
          <w:snapToGrid w:val="0"/>
          <w:sz w:val="28"/>
          <w:szCs w:val="28"/>
        </w:rPr>
        <w:t>17</w:t>
      </w:r>
    </w:p>
    <w:p w:rsidR="00B27061" w:rsidRDefault="00B27061" w:rsidP="00687E7F">
      <w:pPr>
        <w:widowControl w:val="0"/>
        <w:spacing w:line="360" w:lineRule="auto"/>
        <w:rPr>
          <w:snapToGrid w:val="0"/>
          <w:sz w:val="28"/>
          <w:szCs w:val="28"/>
        </w:rPr>
      </w:pPr>
      <w:r>
        <w:rPr>
          <w:snapToGrid w:val="0"/>
          <w:sz w:val="28"/>
          <w:szCs w:val="28"/>
        </w:rPr>
        <w:t>Приложение В</w:t>
      </w:r>
      <w:r w:rsidR="00687E7F">
        <w:rPr>
          <w:snapToGrid w:val="0"/>
          <w:sz w:val="28"/>
          <w:szCs w:val="28"/>
        </w:rPr>
        <w:t xml:space="preserve">. Бухгалтерский баланс </w:t>
      </w:r>
      <w:r w:rsidR="007E3C01">
        <w:rPr>
          <w:snapToGrid w:val="0"/>
          <w:sz w:val="28"/>
          <w:szCs w:val="28"/>
        </w:rPr>
        <w:t>А</w:t>
      </w:r>
      <w:r w:rsidR="00687E7F">
        <w:rPr>
          <w:snapToGrid w:val="0"/>
          <w:sz w:val="28"/>
          <w:szCs w:val="28"/>
        </w:rPr>
        <w:t>КБ «</w:t>
      </w:r>
      <w:r w:rsidR="007E3C01">
        <w:rPr>
          <w:snapToGrid w:val="0"/>
          <w:sz w:val="28"/>
          <w:szCs w:val="28"/>
        </w:rPr>
        <w:t>ПРИМОРЬЕ</w:t>
      </w:r>
      <w:r w:rsidR="00687E7F">
        <w:rPr>
          <w:snapToGrid w:val="0"/>
          <w:sz w:val="28"/>
          <w:szCs w:val="28"/>
        </w:rPr>
        <w:t>»</w:t>
      </w:r>
      <w:r w:rsidR="007E3C01">
        <w:rPr>
          <w:snapToGrid w:val="0"/>
          <w:sz w:val="28"/>
          <w:szCs w:val="28"/>
        </w:rPr>
        <w:t>……………...</w:t>
      </w:r>
      <w:r w:rsidR="00687E7F">
        <w:rPr>
          <w:snapToGrid w:val="0"/>
          <w:sz w:val="28"/>
          <w:szCs w:val="28"/>
        </w:rPr>
        <w:t>......</w:t>
      </w:r>
      <w:r w:rsidR="000B560F">
        <w:rPr>
          <w:snapToGrid w:val="0"/>
          <w:sz w:val="28"/>
          <w:szCs w:val="28"/>
        </w:rPr>
        <w:t>…18</w:t>
      </w:r>
    </w:p>
    <w:p w:rsidR="00B27061" w:rsidRDefault="00B27061" w:rsidP="00687E7F">
      <w:pPr>
        <w:widowControl w:val="0"/>
        <w:spacing w:line="360" w:lineRule="auto"/>
        <w:rPr>
          <w:snapToGrid w:val="0"/>
          <w:sz w:val="28"/>
          <w:szCs w:val="28"/>
        </w:rPr>
      </w:pPr>
      <w:r>
        <w:rPr>
          <w:snapToGrid w:val="0"/>
          <w:sz w:val="28"/>
          <w:szCs w:val="28"/>
        </w:rPr>
        <w:t>Приложение С</w:t>
      </w:r>
      <w:r w:rsidR="00687E7F">
        <w:rPr>
          <w:snapToGrid w:val="0"/>
          <w:sz w:val="28"/>
          <w:szCs w:val="28"/>
        </w:rPr>
        <w:t xml:space="preserve">. Отчет о прибылях и убытках </w:t>
      </w:r>
      <w:r w:rsidR="007E3C01">
        <w:rPr>
          <w:snapToGrid w:val="0"/>
          <w:sz w:val="28"/>
          <w:szCs w:val="28"/>
        </w:rPr>
        <w:t>А</w:t>
      </w:r>
      <w:r w:rsidR="00687E7F">
        <w:rPr>
          <w:snapToGrid w:val="0"/>
          <w:sz w:val="28"/>
          <w:szCs w:val="28"/>
        </w:rPr>
        <w:t xml:space="preserve">КБ </w:t>
      </w:r>
      <w:r w:rsidR="007E3C01">
        <w:rPr>
          <w:snapToGrid w:val="0"/>
          <w:sz w:val="28"/>
          <w:szCs w:val="28"/>
        </w:rPr>
        <w:t>«ПРИМО</w:t>
      </w:r>
      <w:r w:rsidR="000B560F">
        <w:rPr>
          <w:snapToGrid w:val="0"/>
          <w:sz w:val="28"/>
          <w:szCs w:val="28"/>
        </w:rPr>
        <w:t>РЬЕ»…………….20</w:t>
      </w:r>
    </w:p>
    <w:p w:rsidR="000B560F" w:rsidRDefault="000B560F" w:rsidP="00687E7F">
      <w:pPr>
        <w:widowControl w:val="0"/>
        <w:spacing w:line="360" w:lineRule="auto"/>
        <w:rPr>
          <w:snapToGrid w:val="0"/>
          <w:sz w:val="28"/>
          <w:szCs w:val="28"/>
        </w:rPr>
      </w:pPr>
      <w:r>
        <w:rPr>
          <w:snapToGrid w:val="0"/>
          <w:sz w:val="28"/>
          <w:szCs w:val="28"/>
        </w:rPr>
        <w:t>Приложение D. Типовой договор о вкладе до востребования…………………..22</w:t>
      </w:r>
    </w:p>
    <w:p w:rsidR="000B560F" w:rsidRPr="000B560F" w:rsidRDefault="000B560F" w:rsidP="00687E7F">
      <w:pPr>
        <w:widowControl w:val="0"/>
        <w:spacing w:line="360" w:lineRule="auto"/>
        <w:rPr>
          <w:snapToGrid w:val="0"/>
          <w:sz w:val="28"/>
          <w:szCs w:val="28"/>
        </w:rPr>
      </w:pPr>
      <w:r>
        <w:rPr>
          <w:snapToGrid w:val="0"/>
          <w:sz w:val="28"/>
          <w:szCs w:val="28"/>
        </w:rPr>
        <w:t>Приложение Е. Типовой договор текущего банковского счета…………………</w:t>
      </w:r>
      <w:r w:rsidR="00841A50">
        <w:rPr>
          <w:snapToGrid w:val="0"/>
          <w:sz w:val="28"/>
          <w:szCs w:val="28"/>
        </w:rPr>
        <w:t>24</w:t>
      </w: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185B23" w:rsidRDefault="00185B23" w:rsidP="00A55119">
      <w:pPr>
        <w:spacing w:line="360" w:lineRule="auto"/>
        <w:ind w:firstLine="709"/>
        <w:jc w:val="center"/>
        <w:rPr>
          <w:sz w:val="28"/>
          <w:szCs w:val="28"/>
        </w:rPr>
      </w:pPr>
    </w:p>
    <w:p w:rsidR="00687E7F" w:rsidRDefault="00687E7F" w:rsidP="00687E7F">
      <w:pPr>
        <w:spacing w:line="360" w:lineRule="auto"/>
        <w:rPr>
          <w:sz w:val="28"/>
          <w:szCs w:val="28"/>
        </w:rPr>
      </w:pPr>
    </w:p>
    <w:p w:rsidR="00841A50" w:rsidRDefault="00841A50" w:rsidP="00841A50">
      <w:pPr>
        <w:spacing w:line="360" w:lineRule="auto"/>
        <w:rPr>
          <w:sz w:val="28"/>
          <w:szCs w:val="28"/>
        </w:rPr>
      </w:pPr>
    </w:p>
    <w:p w:rsidR="007F7DEE" w:rsidRPr="00EE19EB" w:rsidRDefault="00EE19EB" w:rsidP="00841A50">
      <w:pPr>
        <w:spacing w:line="360" w:lineRule="auto"/>
        <w:jc w:val="center"/>
        <w:rPr>
          <w:rFonts w:ascii="Arial" w:hAnsi="Arial" w:cs="Arial"/>
          <w:sz w:val="32"/>
          <w:szCs w:val="32"/>
        </w:rPr>
      </w:pPr>
      <w:r w:rsidRPr="00EE19EB">
        <w:rPr>
          <w:rFonts w:ascii="Arial" w:hAnsi="Arial" w:cs="Arial"/>
          <w:sz w:val="32"/>
          <w:szCs w:val="32"/>
        </w:rPr>
        <w:t>Введение</w:t>
      </w:r>
    </w:p>
    <w:p w:rsidR="007F7DEE" w:rsidRPr="00A55119" w:rsidRDefault="007F7DEE" w:rsidP="00F851BD">
      <w:pPr>
        <w:spacing w:line="360" w:lineRule="auto"/>
        <w:ind w:firstLine="709"/>
        <w:jc w:val="both"/>
        <w:rPr>
          <w:sz w:val="28"/>
          <w:szCs w:val="28"/>
        </w:rPr>
      </w:pPr>
    </w:p>
    <w:p w:rsidR="007F7DEE" w:rsidRPr="00A55119" w:rsidRDefault="007F7DEE" w:rsidP="00F851BD">
      <w:pPr>
        <w:spacing w:line="360" w:lineRule="auto"/>
        <w:ind w:firstLine="709"/>
        <w:jc w:val="both"/>
        <w:rPr>
          <w:sz w:val="28"/>
          <w:szCs w:val="28"/>
        </w:rPr>
      </w:pPr>
      <w:r w:rsidRPr="00A55119">
        <w:rPr>
          <w:sz w:val="28"/>
          <w:szCs w:val="28"/>
        </w:rPr>
        <w:t>Одной из наиболее важных задач современного этапа развития рыночных отношений в России является повышение эффективности управления национальной экономикой. Среди многих направлений решения этой задачи особое место принадлежит повышению уровня организации и эффективности функционирования финансового рынка страны</w:t>
      </w:r>
      <w:r w:rsidR="00125B29" w:rsidRPr="00A55119">
        <w:rPr>
          <w:sz w:val="28"/>
          <w:szCs w:val="28"/>
        </w:rPr>
        <w:t xml:space="preserve"> и, в первую очередь, к деятельности дипломированных специалистов в этой сфере. </w:t>
      </w:r>
      <w:r w:rsidR="00125B29" w:rsidRPr="00A55119">
        <w:rPr>
          <w:snapToGrid w:val="0"/>
          <w:sz w:val="28"/>
          <w:szCs w:val="28"/>
        </w:rPr>
        <w:t>Это требование к реализации знаний и умений в практической профессиональной деятельности в соответствии с Государственным стандартом высшего образования тесно связано с организацией самостоятельного научного исследования студентов, важнейшей частью которого является производственная практика.</w:t>
      </w:r>
    </w:p>
    <w:p w:rsidR="006825B8" w:rsidRPr="00A55119" w:rsidRDefault="00125B29" w:rsidP="00F851BD">
      <w:pPr>
        <w:spacing w:line="360" w:lineRule="auto"/>
        <w:ind w:firstLine="709"/>
        <w:jc w:val="both"/>
        <w:rPr>
          <w:sz w:val="28"/>
          <w:szCs w:val="28"/>
        </w:rPr>
      </w:pPr>
      <w:r w:rsidRPr="00A55119">
        <w:rPr>
          <w:sz w:val="28"/>
          <w:szCs w:val="28"/>
        </w:rPr>
        <w:t xml:space="preserve">В данной работе составляется отчет о прохождении производственной практики, а также производится ее анализ. </w:t>
      </w:r>
      <w:r w:rsidR="00767DC4" w:rsidRPr="00A55119">
        <w:rPr>
          <w:sz w:val="28"/>
          <w:szCs w:val="28"/>
        </w:rPr>
        <w:t xml:space="preserve">Место прохождения практики – </w:t>
      </w:r>
      <w:r w:rsidR="002867F5">
        <w:rPr>
          <w:sz w:val="28"/>
          <w:szCs w:val="28"/>
        </w:rPr>
        <w:t xml:space="preserve">    </w:t>
      </w:r>
      <w:r w:rsidR="00EC3D09">
        <w:rPr>
          <w:sz w:val="28"/>
          <w:szCs w:val="28"/>
        </w:rPr>
        <w:t>АКБ</w:t>
      </w:r>
      <w:r w:rsidR="002867F5">
        <w:rPr>
          <w:sz w:val="28"/>
          <w:szCs w:val="28"/>
        </w:rPr>
        <w:t xml:space="preserve">  «Приморье»</w:t>
      </w:r>
    </w:p>
    <w:p w:rsidR="00125B29" w:rsidRPr="00A55119" w:rsidRDefault="00125B29" w:rsidP="00F851BD">
      <w:pPr>
        <w:spacing w:line="360" w:lineRule="auto"/>
        <w:ind w:firstLine="709"/>
        <w:jc w:val="both"/>
        <w:rPr>
          <w:sz w:val="28"/>
          <w:szCs w:val="28"/>
        </w:rPr>
      </w:pPr>
      <w:r w:rsidRPr="00A55119">
        <w:rPr>
          <w:sz w:val="28"/>
          <w:szCs w:val="28"/>
        </w:rPr>
        <w:t xml:space="preserve"> </w:t>
      </w:r>
      <w:r w:rsidRPr="00A55119">
        <w:rPr>
          <w:i/>
          <w:sz w:val="28"/>
          <w:szCs w:val="28"/>
        </w:rPr>
        <w:t>Основная цель практики</w:t>
      </w:r>
      <w:r w:rsidRPr="00A55119">
        <w:rPr>
          <w:i/>
          <w:sz w:val="28"/>
          <w:szCs w:val="28"/>
          <w:u w:val="single"/>
        </w:rPr>
        <w:t>:</w:t>
      </w:r>
      <w:r w:rsidRPr="00A55119">
        <w:rPr>
          <w:sz w:val="28"/>
          <w:szCs w:val="28"/>
        </w:rPr>
        <w:t xml:space="preserve"> получить полное представление об операциях кредитных учреждений. Получить практические навыки работы в одном из отделений кредитной организации. Собрать и подготовить практический материал для написания отчета по производственной практике.</w:t>
      </w:r>
    </w:p>
    <w:p w:rsidR="003F727E" w:rsidRPr="00A55119" w:rsidRDefault="003F727E" w:rsidP="00F851BD">
      <w:pPr>
        <w:spacing w:line="360" w:lineRule="auto"/>
        <w:ind w:firstLine="709"/>
        <w:jc w:val="both"/>
        <w:rPr>
          <w:i/>
          <w:sz w:val="28"/>
          <w:szCs w:val="28"/>
        </w:rPr>
      </w:pPr>
      <w:r w:rsidRPr="00A55119">
        <w:rPr>
          <w:sz w:val="28"/>
          <w:szCs w:val="28"/>
        </w:rPr>
        <w:t xml:space="preserve">На время прохождения практики были поставлены следующие </w:t>
      </w:r>
      <w:r w:rsidRPr="00A55119">
        <w:rPr>
          <w:i/>
          <w:sz w:val="28"/>
          <w:szCs w:val="28"/>
        </w:rPr>
        <w:t>задачи:</w:t>
      </w:r>
    </w:p>
    <w:p w:rsidR="003F727E" w:rsidRPr="00A55119" w:rsidRDefault="003F727E" w:rsidP="00F851BD">
      <w:pPr>
        <w:spacing w:line="360" w:lineRule="auto"/>
        <w:ind w:firstLine="709"/>
        <w:jc w:val="both"/>
        <w:rPr>
          <w:sz w:val="28"/>
          <w:szCs w:val="28"/>
        </w:rPr>
      </w:pPr>
      <w:r w:rsidRPr="00A55119">
        <w:rPr>
          <w:sz w:val="28"/>
          <w:szCs w:val="28"/>
        </w:rPr>
        <w:t xml:space="preserve">- изучить деятельность кредитного учреждения; </w:t>
      </w:r>
    </w:p>
    <w:p w:rsidR="003F727E" w:rsidRPr="00A55119" w:rsidRDefault="003F727E" w:rsidP="00F851BD">
      <w:pPr>
        <w:spacing w:line="360" w:lineRule="auto"/>
        <w:ind w:firstLine="709"/>
        <w:jc w:val="both"/>
        <w:rPr>
          <w:sz w:val="28"/>
          <w:szCs w:val="28"/>
        </w:rPr>
      </w:pPr>
      <w:r w:rsidRPr="00A55119">
        <w:rPr>
          <w:sz w:val="28"/>
          <w:szCs w:val="28"/>
        </w:rPr>
        <w:t>- ознакомиться со структурой управления банка и организационной структурой;</w:t>
      </w:r>
    </w:p>
    <w:p w:rsidR="003F727E" w:rsidRPr="00A55119" w:rsidRDefault="003F727E" w:rsidP="00F851BD">
      <w:pPr>
        <w:spacing w:line="360" w:lineRule="auto"/>
        <w:ind w:firstLine="709"/>
        <w:jc w:val="both"/>
        <w:rPr>
          <w:sz w:val="28"/>
          <w:szCs w:val="28"/>
        </w:rPr>
      </w:pPr>
      <w:r w:rsidRPr="00A55119">
        <w:rPr>
          <w:sz w:val="28"/>
          <w:szCs w:val="28"/>
        </w:rPr>
        <w:t>- изучить нормативно-правовую документацию регламентирующую деятельность кредитного учреждения;</w:t>
      </w:r>
    </w:p>
    <w:p w:rsidR="003F727E" w:rsidRPr="00A55119" w:rsidRDefault="003F727E" w:rsidP="00F851BD">
      <w:pPr>
        <w:spacing w:line="360" w:lineRule="auto"/>
        <w:ind w:firstLine="709"/>
        <w:jc w:val="both"/>
        <w:rPr>
          <w:sz w:val="28"/>
          <w:szCs w:val="28"/>
        </w:rPr>
      </w:pPr>
      <w:r w:rsidRPr="00A55119">
        <w:rPr>
          <w:sz w:val="28"/>
          <w:szCs w:val="28"/>
        </w:rPr>
        <w:t>- изучить организацию работы кредитного учреждения.</w:t>
      </w:r>
    </w:p>
    <w:p w:rsidR="003F727E" w:rsidRDefault="003F727E" w:rsidP="00F851BD">
      <w:pPr>
        <w:spacing w:line="360" w:lineRule="auto"/>
        <w:jc w:val="both"/>
        <w:rPr>
          <w:sz w:val="28"/>
          <w:szCs w:val="28"/>
        </w:rPr>
      </w:pPr>
    </w:p>
    <w:p w:rsidR="00F300E2" w:rsidRDefault="00F300E2" w:rsidP="00F851BD">
      <w:pPr>
        <w:spacing w:line="360" w:lineRule="auto"/>
        <w:jc w:val="both"/>
        <w:rPr>
          <w:sz w:val="28"/>
          <w:szCs w:val="28"/>
        </w:rPr>
      </w:pPr>
    </w:p>
    <w:p w:rsidR="00F300E2" w:rsidRPr="00A55119" w:rsidRDefault="00F300E2" w:rsidP="00F851BD">
      <w:pPr>
        <w:spacing w:line="360" w:lineRule="auto"/>
        <w:jc w:val="both"/>
        <w:rPr>
          <w:sz w:val="28"/>
          <w:szCs w:val="28"/>
        </w:rPr>
      </w:pPr>
    </w:p>
    <w:p w:rsidR="002B78C7" w:rsidRDefault="002B78C7" w:rsidP="002B78C7">
      <w:pPr>
        <w:spacing w:line="360" w:lineRule="auto"/>
        <w:rPr>
          <w:sz w:val="28"/>
          <w:szCs w:val="28"/>
        </w:rPr>
      </w:pPr>
    </w:p>
    <w:p w:rsidR="003F727E" w:rsidRDefault="003F727E" w:rsidP="002B78C7">
      <w:pPr>
        <w:spacing w:line="360" w:lineRule="auto"/>
        <w:jc w:val="center"/>
        <w:rPr>
          <w:sz w:val="28"/>
          <w:szCs w:val="28"/>
        </w:rPr>
      </w:pPr>
      <w:r w:rsidRPr="00EE19EB">
        <w:rPr>
          <w:rFonts w:ascii="Arial" w:hAnsi="Arial" w:cs="Arial"/>
          <w:sz w:val="32"/>
          <w:szCs w:val="32"/>
        </w:rPr>
        <w:t>Г</w:t>
      </w:r>
      <w:r w:rsidR="00EE19EB" w:rsidRPr="00EE19EB">
        <w:rPr>
          <w:rFonts w:ascii="Arial" w:hAnsi="Arial" w:cs="Arial"/>
          <w:sz w:val="32"/>
          <w:szCs w:val="32"/>
        </w:rPr>
        <w:t>лава</w:t>
      </w:r>
      <w:r w:rsidRPr="00EE19EB">
        <w:rPr>
          <w:sz w:val="28"/>
          <w:szCs w:val="28"/>
        </w:rPr>
        <w:t xml:space="preserve"> </w:t>
      </w:r>
      <w:r w:rsidRPr="00EE19EB">
        <w:rPr>
          <w:sz w:val="32"/>
          <w:szCs w:val="32"/>
        </w:rPr>
        <w:t>I</w:t>
      </w:r>
    </w:p>
    <w:p w:rsidR="00A55119" w:rsidRPr="00A55119" w:rsidRDefault="00A55119" w:rsidP="00F851BD">
      <w:pPr>
        <w:spacing w:line="360" w:lineRule="auto"/>
        <w:ind w:firstLine="709"/>
        <w:jc w:val="both"/>
        <w:rPr>
          <w:sz w:val="28"/>
          <w:szCs w:val="28"/>
        </w:rPr>
      </w:pPr>
    </w:p>
    <w:p w:rsidR="003F727E" w:rsidRDefault="00A55119" w:rsidP="00F851BD">
      <w:pPr>
        <w:spacing w:line="360" w:lineRule="auto"/>
        <w:ind w:firstLine="709"/>
        <w:jc w:val="both"/>
        <w:rPr>
          <w:sz w:val="28"/>
          <w:szCs w:val="28"/>
        </w:rPr>
      </w:pPr>
      <w:r w:rsidRPr="00A55119">
        <w:rPr>
          <w:sz w:val="28"/>
          <w:szCs w:val="28"/>
        </w:rPr>
        <w:t>Банковская отрасль Российской Федерации в настоящее время переживает период активного роста, который национальное экспертное сообщество</w:t>
      </w:r>
      <w:r>
        <w:rPr>
          <w:sz w:val="28"/>
          <w:szCs w:val="28"/>
        </w:rPr>
        <w:t xml:space="preserve"> оценивает как значимую перспективу развития финансового рынка. Продолжается увеличение активов (пассивов) и собственных средств (капитала) банковского сектора. Исключением не стал и коммерческий банк </w:t>
      </w:r>
      <w:r w:rsidR="002867F5">
        <w:rPr>
          <w:sz w:val="28"/>
          <w:szCs w:val="28"/>
        </w:rPr>
        <w:t>«Приморье»</w:t>
      </w:r>
      <w:r w:rsidR="00640501">
        <w:rPr>
          <w:sz w:val="28"/>
          <w:szCs w:val="28"/>
        </w:rPr>
        <w:t>.</w:t>
      </w:r>
    </w:p>
    <w:p w:rsidR="002867F5" w:rsidRPr="002867F5" w:rsidRDefault="002867F5" w:rsidP="00F851BD">
      <w:pPr>
        <w:pStyle w:val="a5"/>
        <w:spacing w:before="0" w:beforeAutospacing="0" w:after="0" w:afterAutospacing="0" w:line="360" w:lineRule="auto"/>
        <w:ind w:firstLine="709"/>
        <w:jc w:val="both"/>
        <w:rPr>
          <w:sz w:val="28"/>
          <w:szCs w:val="28"/>
        </w:rPr>
      </w:pPr>
      <w:r>
        <w:rPr>
          <w:sz w:val="28"/>
          <w:szCs w:val="28"/>
        </w:rPr>
        <w:t>АКБ «Приморье»</w:t>
      </w:r>
      <w:r w:rsidR="000846C3" w:rsidRPr="000E6160">
        <w:rPr>
          <w:sz w:val="28"/>
          <w:szCs w:val="28"/>
        </w:rPr>
        <w:t xml:space="preserve"> ведет свою историю с 1994 года и </w:t>
      </w:r>
      <w:r w:rsidR="00932197">
        <w:rPr>
          <w:sz w:val="28"/>
          <w:szCs w:val="28"/>
        </w:rPr>
        <w:t xml:space="preserve">действует </w:t>
      </w:r>
      <w:r w:rsidR="00932197" w:rsidRPr="00932197">
        <w:rPr>
          <w:sz w:val="28"/>
          <w:szCs w:val="28"/>
        </w:rPr>
        <w:t>на основании Генеральной лицензии Це</w:t>
      </w:r>
      <w:r w:rsidR="00932197">
        <w:rPr>
          <w:sz w:val="28"/>
          <w:szCs w:val="28"/>
        </w:rPr>
        <w:t xml:space="preserve">нтрального Банка России № 3001,а так же </w:t>
      </w:r>
      <w:r w:rsidRPr="002867F5">
        <w:rPr>
          <w:sz w:val="28"/>
          <w:szCs w:val="28"/>
        </w:rPr>
        <w:t>входит в число крупнейших региональных банков страны, является одним из наиболее устойчивых и компетентных финансовых структур Дальнего Востока.</w:t>
      </w:r>
    </w:p>
    <w:p w:rsidR="000846C3" w:rsidRPr="000E6160" w:rsidRDefault="000846C3" w:rsidP="00F851BD">
      <w:pPr>
        <w:pStyle w:val="a5"/>
        <w:spacing w:before="0" w:beforeAutospacing="0" w:after="0" w:afterAutospacing="0" w:line="360" w:lineRule="auto"/>
        <w:ind w:firstLine="709"/>
        <w:jc w:val="both"/>
        <w:rPr>
          <w:sz w:val="28"/>
          <w:szCs w:val="28"/>
        </w:rPr>
      </w:pPr>
      <w:r w:rsidRPr="000E6160">
        <w:rPr>
          <w:sz w:val="28"/>
          <w:szCs w:val="28"/>
        </w:rPr>
        <w:t>Приоритетной задачей в работе Банка всегда было и остается предоставление банковских услуг высочайшего качества.</w:t>
      </w:r>
    </w:p>
    <w:p w:rsidR="00932197" w:rsidRPr="00932197" w:rsidRDefault="00932197" w:rsidP="00F851BD">
      <w:pPr>
        <w:pStyle w:val="a5"/>
        <w:spacing w:before="0" w:beforeAutospacing="0" w:after="0" w:afterAutospacing="0" w:line="360" w:lineRule="auto"/>
        <w:ind w:firstLine="709"/>
        <w:jc w:val="both"/>
        <w:rPr>
          <w:sz w:val="28"/>
          <w:szCs w:val="28"/>
        </w:rPr>
      </w:pPr>
      <w:r w:rsidRPr="00932197">
        <w:rPr>
          <w:sz w:val="28"/>
          <w:szCs w:val="28"/>
        </w:rPr>
        <w:t>Акционерами Банка являются ведущие предприятия региона, представляющие рыбную и пищевую промышленности, транспорт, строительство, торговлю, туризм.</w:t>
      </w:r>
    </w:p>
    <w:p w:rsidR="00932197" w:rsidRPr="00932197" w:rsidRDefault="00932197" w:rsidP="00F851BD">
      <w:pPr>
        <w:pStyle w:val="a5"/>
        <w:spacing w:before="0" w:beforeAutospacing="0" w:after="0" w:afterAutospacing="0" w:line="360" w:lineRule="auto"/>
        <w:ind w:firstLine="709"/>
        <w:jc w:val="both"/>
        <w:rPr>
          <w:sz w:val="28"/>
          <w:szCs w:val="28"/>
        </w:rPr>
      </w:pPr>
      <w:r w:rsidRPr="00932197">
        <w:rPr>
          <w:sz w:val="28"/>
          <w:szCs w:val="28"/>
        </w:rPr>
        <w:t>Банк «Приморье» имеет репутацию надежного финансового партнера в деловых кругах региона, среди органов государственной власти и населения Приморского края. Среди клиентов Банка — значительная часть предприятий, представляющих практически все отрасли приморской экономики.</w:t>
      </w:r>
    </w:p>
    <w:p w:rsidR="00932197" w:rsidRDefault="00932197" w:rsidP="00F851BD">
      <w:pPr>
        <w:pStyle w:val="a5"/>
        <w:spacing w:before="0" w:beforeAutospacing="0" w:after="0" w:afterAutospacing="0" w:line="360" w:lineRule="auto"/>
        <w:ind w:firstLine="709"/>
        <w:jc w:val="both"/>
        <w:rPr>
          <w:sz w:val="28"/>
          <w:szCs w:val="28"/>
        </w:rPr>
      </w:pPr>
      <w:r w:rsidRPr="00932197">
        <w:rPr>
          <w:sz w:val="28"/>
          <w:szCs w:val="28"/>
        </w:rPr>
        <w:t>Банк отличают высокое качество и технологичность услуг. Коммерческие банковские продукты, предлагаемые корпоративным и частным клиентам — приоритетное для Банка «Приморье» направление бизнеса. Расчетно-кассовое обслуживание, основанное на современных информационных технологиях, соответствует самым высоким стандартам качества и способно удовлетворить запросы самого взыскательного клиента.</w:t>
      </w:r>
    </w:p>
    <w:p w:rsidR="002B78C7" w:rsidRDefault="002B78C7" w:rsidP="00F851BD">
      <w:pPr>
        <w:pStyle w:val="1"/>
        <w:spacing w:before="0" w:beforeAutospacing="0" w:after="0" w:afterAutospacing="0" w:line="360" w:lineRule="auto"/>
        <w:ind w:firstLine="709"/>
        <w:jc w:val="both"/>
        <w:rPr>
          <w:sz w:val="28"/>
          <w:szCs w:val="28"/>
        </w:rPr>
      </w:pPr>
    </w:p>
    <w:p w:rsidR="002B78C7" w:rsidRDefault="002B78C7" w:rsidP="00F851BD">
      <w:pPr>
        <w:pStyle w:val="1"/>
        <w:spacing w:before="0" w:beforeAutospacing="0" w:after="0" w:afterAutospacing="0" w:line="360" w:lineRule="auto"/>
        <w:ind w:firstLine="709"/>
        <w:jc w:val="both"/>
        <w:rPr>
          <w:sz w:val="28"/>
          <w:szCs w:val="28"/>
        </w:rPr>
      </w:pPr>
    </w:p>
    <w:p w:rsidR="000B7573" w:rsidRDefault="000B7573" w:rsidP="00F851BD">
      <w:pPr>
        <w:pStyle w:val="1"/>
        <w:spacing w:before="0" w:beforeAutospacing="0" w:after="0" w:afterAutospacing="0" w:line="360" w:lineRule="auto"/>
        <w:ind w:firstLine="709"/>
        <w:jc w:val="both"/>
        <w:rPr>
          <w:sz w:val="28"/>
          <w:szCs w:val="28"/>
        </w:rPr>
      </w:pPr>
    </w:p>
    <w:p w:rsidR="00932197" w:rsidRPr="00932197" w:rsidRDefault="00932197" w:rsidP="00F851BD">
      <w:pPr>
        <w:pStyle w:val="1"/>
        <w:spacing w:before="0" w:beforeAutospacing="0" w:after="0" w:afterAutospacing="0" w:line="360" w:lineRule="auto"/>
        <w:ind w:firstLine="709"/>
        <w:jc w:val="both"/>
        <w:rPr>
          <w:sz w:val="28"/>
          <w:szCs w:val="28"/>
        </w:rPr>
      </w:pPr>
      <w:r w:rsidRPr="00932197">
        <w:rPr>
          <w:sz w:val="28"/>
          <w:szCs w:val="28"/>
        </w:rPr>
        <w:t>Фирменная символика</w:t>
      </w:r>
    </w:p>
    <w:p w:rsidR="000B7573" w:rsidRPr="000B7573" w:rsidRDefault="000B7573" w:rsidP="000B7573">
      <w:pPr>
        <w:pStyle w:val="a5"/>
        <w:spacing w:before="0" w:beforeAutospacing="0" w:after="0" w:afterAutospacing="0" w:line="360" w:lineRule="auto"/>
        <w:ind w:firstLine="709"/>
        <w:rPr>
          <w:sz w:val="28"/>
          <w:szCs w:val="28"/>
        </w:rPr>
      </w:pPr>
      <w:r w:rsidRPr="000B7573">
        <w:rPr>
          <w:sz w:val="28"/>
          <w:szCs w:val="28"/>
        </w:rPr>
        <w:t>Основным элементом логотипа АКБ «Приморье» является сакральный знак.</w:t>
      </w:r>
    </w:p>
    <w:p w:rsidR="000B7573" w:rsidRPr="000B7573" w:rsidRDefault="000B7573" w:rsidP="000B7573">
      <w:pPr>
        <w:pStyle w:val="a5"/>
        <w:spacing w:before="0" w:beforeAutospacing="0" w:after="0" w:afterAutospacing="0" w:line="360" w:lineRule="auto"/>
        <w:ind w:firstLine="709"/>
        <w:rPr>
          <w:sz w:val="28"/>
          <w:szCs w:val="28"/>
        </w:rPr>
      </w:pPr>
      <w:r w:rsidRPr="000B7573">
        <w:rPr>
          <w:sz w:val="28"/>
          <w:szCs w:val="28"/>
        </w:rPr>
        <w:t>Данный знак представляет собой стилизованное изображение бабочки, вписанное в эллипс — древний символ творческого начала как всей Вселенной, так и любого человека, любого действия.</w:t>
      </w:r>
      <w:r w:rsidRPr="000B7573">
        <w:rPr>
          <w:sz w:val="28"/>
          <w:szCs w:val="28"/>
        </w:rPr>
        <w:br/>
        <w:t>В большинстве древних мифологий бабочка представляет собой абсолютную, совершенную законченную форму, пик эволюции.</w:t>
      </w:r>
    </w:p>
    <w:p w:rsidR="000B7573" w:rsidRPr="000B7573" w:rsidRDefault="000B7573" w:rsidP="000B7573">
      <w:pPr>
        <w:pStyle w:val="a5"/>
        <w:spacing w:before="0" w:beforeAutospacing="0" w:after="0" w:afterAutospacing="0" w:line="360" w:lineRule="auto"/>
        <w:ind w:firstLine="709"/>
        <w:rPr>
          <w:sz w:val="28"/>
          <w:szCs w:val="28"/>
        </w:rPr>
      </w:pPr>
      <w:r w:rsidRPr="000B7573">
        <w:rPr>
          <w:sz w:val="28"/>
          <w:szCs w:val="28"/>
        </w:rPr>
        <w:t>Знак отражает основные принципы, которые исповедует в свой деятельности Банк «Приморье» — неустанное стремление к совершенству, творческий подход к решению любых задач, стремление к красоте и гармонии всегда и во всем.</w:t>
      </w:r>
    </w:p>
    <w:p w:rsidR="001957CD" w:rsidRDefault="00932197" w:rsidP="00F851BD">
      <w:pPr>
        <w:pStyle w:val="a5"/>
        <w:spacing w:before="0" w:beforeAutospacing="0" w:after="0" w:afterAutospacing="0" w:line="360" w:lineRule="auto"/>
        <w:jc w:val="both"/>
        <w:rPr>
          <w:sz w:val="28"/>
          <w:szCs w:val="28"/>
        </w:rPr>
      </w:pPr>
      <w:r>
        <w:rPr>
          <w:sz w:val="28"/>
          <w:szCs w:val="28"/>
        </w:rPr>
        <w:t xml:space="preserve">         </w:t>
      </w:r>
    </w:p>
    <w:p w:rsidR="005D2C40" w:rsidRPr="00B76FC8" w:rsidRDefault="00841A50" w:rsidP="00F851BD">
      <w:pPr>
        <w:pStyle w:val="a5"/>
        <w:spacing w:before="0" w:beforeAutospacing="0" w:after="0" w:afterAutospacing="0" w:line="360" w:lineRule="auto"/>
        <w:jc w:val="both"/>
        <w:rPr>
          <w:sz w:val="28"/>
          <w:szCs w:val="28"/>
        </w:rPr>
      </w:pPr>
      <w:r>
        <w:rPr>
          <w:sz w:val="28"/>
          <w:szCs w:val="28"/>
        </w:rPr>
        <w:t xml:space="preserve">          </w:t>
      </w:r>
      <w:r w:rsidR="00D87375">
        <w:rPr>
          <w:sz w:val="28"/>
          <w:szCs w:val="28"/>
        </w:rPr>
        <w:t>Создание банка сопровождалось неотъемлемым соблюдением действующего законодательства и регулирования в сфере банковской деятельности.</w:t>
      </w:r>
      <w:r w:rsidR="005D2C40">
        <w:rPr>
          <w:sz w:val="28"/>
          <w:szCs w:val="28"/>
        </w:rPr>
        <w:t xml:space="preserve"> На все совершаемые операции </w:t>
      </w:r>
      <w:r w:rsidR="00932197">
        <w:rPr>
          <w:sz w:val="28"/>
          <w:szCs w:val="28"/>
        </w:rPr>
        <w:t>А</w:t>
      </w:r>
      <w:r w:rsidR="005D2C40">
        <w:rPr>
          <w:sz w:val="28"/>
          <w:szCs w:val="28"/>
        </w:rPr>
        <w:t>КБ «</w:t>
      </w:r>
      <w:r w:rsidR="00932197">
        <w:rPr>
          <w:sz w:val="28"/>
          <w:szCs w:val="28"/>
        </w:rPr>
        <w:t>Приморье</w:t>
      </w:r>
      <w:r w:rsidR="005D2C40">
        <w:rPr>
          <w:sz w:val="28"/>
          <w:szCs w:val="28"/>
        </w:rPr>
        <w:t>» имеет соответствующие лицензии:</w:t>
      </w:r>
    </w:p>
    <w:p w:rsidR="00932197" w:rsidRPr="00932197" w:rsidRDefault="00932197" w:rsidP="00F851BD">
      <w:pPr>
        <w:numPr>
          <w:ilvl w:val="0"/>
          <w:numId w:val="8"/>
        </w:numPr>
        <w:spacing w:line="360" w:lineRule="auto"/>
        <w:jc w:val="both"/>
        <w:rPr>
          <w:sz w:val="28"/>
          <w:szCs w:val="28"/>
        </w:rPr>
      </w:pPr>
      <w:r w:rsidRPr="00932197">
        <w:rPr>
          <w:sz w:val="28"/>
          <w:szCs w:val="28"/>
        </w:rPr>
        <w:t>Генеральная лицензия Банка России № 3001 от 23.12.2004 г.</w:t>
      </w:r>
    </w:p>
    <w:p w:rsidR="00932197" w:rsidRPr="00932197" w:rsidRDefault="00932197" w:rsidP="00F851BD">
      <w:pPr>
        <w:numPr>
          <w:ilvl w:val="0"/>
          <w:numId w:val="8"/>
        </w:numPr>
        <w:spacing w:line="360" w:lineRule="auto"/>
        <w:jc w:val="both"/>
        <w:rPr>
          <w:sz w:val="28"/>
          <w:szCs w:val="28"/>
        </w:rPr>
      </w:pPr>
      <w:r w:rsidRPr="00932197">
        <w:rPr>
          <w:sz w:val="28"/>
          <w:szCs w:val="28"/>
        </w:rPr>
        <w:t xml:space="preserve">Лицензия профессионального участника рынка ценных бумаг на осуществление депозитарной деятельности № 125-07241-000100 от 16 декабря </w:t>
      </w:r>
      <w:smartTag w:uri="urn:schemas-microsoft-com:office:smarttags" w:element="metricconverter">
        <w:smartTagPr>
          <w:attr w:name="ProductID" w:val="2003 г"/>
        </w:smartTagPr>
        <w:r w:rsidRPr="00932197">
          <w:rPr>
            <w:sz w:val="28"/>
            <w:szCs w:val="28"/>
          </w:rPr>
          <w:t>2003 г</w:t>
        </w:r>
      </w:smartTag>
      <w:r w:rsidRPr="00932197">
        <w:rPr>
          <w:sz w:val="28"/>
          <w:szCs w:val="28"/>
        </w:rPr>
        <w:t>.</w:t>
      </w:r>
    </w:p>
    <w:p w:rsidR="00932197" w:rsidRPr="00932197" w:rsidRDefault="00932197" w:rsidP="00F851BD">
      <w:pPr>
        <w:numPr>
          <w:ilvl w:val="0"/>
          <w:numId w:val="8"/>
        </w:numPr>
        <w:spacing w:line="360" w:lineRule="auto"/>
        <w:jc w:val="both"/>
        <w:rPr>
          <w:sz w:val="28"/>
          <w:szCs w:val="28"/>
        </w:rPr>
      </w:pPr>
      <w:r w:rsidRPr="00932197">
        <w:rPr>
          <w:sz w:val="28"/>
          <w:szCs w:val="28"/>
        </w:rPr>
        <w:t xml:space="preserve">Лицензия профессионального участника рынка ценных бумаг на осуществление дилерской деятельности № 125-07233-010000 от 16 декабря </w:t>
      </w:r>
      <w:smartTag w:uri="urn:schemas-microsoft-com:office:smarttags" w:element="metricconverter">
        <w:smartTagPr>
          <w:attr w:name="ProductID" w:val="2003 г"/>
        </w:smartTagPr>
        <w:r w:rsidRPr="00932197">
          <w:rPr>
            <w:sz w:val="28"/>
            <w:szCs w:val="28"/>
          </w:rPr>
          <w:t>2003 г</w:t>
        </w:r>
      </w:smartTag>
      <w:r w:rsidRPr="00932197">
        <w:rPr>
          <w:sz w:val="28"/>
          <w:szCs w:val="28"/>
        </w:rPr>
        <w:t>.</w:t>
      </w:r>
    </w:p>
    <w:p w:rsidR="00932197" w:rsidRPr="00932197" w:rsidRDefault="00932197" w:rsidP="00F851BD">
      <w:pPr>
        <w:numPr>
          <w:ilvl w:val="0"/>
          <w:numId w:val="8"/>
        </w:numPr>
        <w:spacing w:line="360" w:lineRule="auto"/>
        <w:jc w:val="both"/>
        <w:rPr>
          <w:sz w:val="28"/>
          <w:szCs w:val="28"/>
        </w:rPr>
      </w:pPr>
      <w:r w:rsidRPr="00932197">
        <w:rPr>
          <w:sz w:val="28"/>
          <w:szCs w:val="28"/>
        </w:rPr>
        <w:t xml:space="preserve">Лицензия профессионального участника рынка ценных бумаг на осуществление брокерской деятельности № 125-07226-100000 от 16 декабря </w:t>
      </w:r>
      <w:smartTag w:uri="urn:schemas-microsoft-com:office:smarttags" w:element="metricconverter">
        <w:smartTagPr>
          <w:attr w:name="ProductID" w:val="2003 г"/>
        </w:smartTagPr>
        <w:r w:rsidRPr="00932197">
          <w:rPr>
            <w:sz w:val="28"/>
            <w:szCs w:val="28"/>
          </w:rPr>
          <w:t>2003 г</w:t>
        </w:r>
      </w:smartTag>
      <w:r w:rsidRPr="00932197">
        <w:rPr>
          <w:sz w:val="28"/>
          <w:szCs w:val="28"/>
        </w:rPr>
        <w:t>.</w:t>
      </w:r>
    </w:p>
    <w:p w:rsidR="00932197" w:rsidRPr="00932197" w:rsidRDefault="00932197" w:rsidP="00F851BD">
      <w:pPr>
        <w:pStyle w:val="1"/>
        <w:spacing w:before="0" w:beforeAutospacing="0" w:after="0" w:afterAutospacing="0" w:line="360" w:lineRule="auto"/>
        <w:jc w:val="both"/>
        <w:rPr>
          <w:sz w:val="28"/>
          <w:szCs w:val="28"/>
        </w:rPr>
      </w:pPr>
      <w:r w:rsidRPr="00932197">
        <w:rPr>
          <w:sz w:val="28"/>
          <w:szCs w:val="28"/>
        </w:rPr>
        <w:t>Услуги для банков-нерезидентов</w:t>
      </w:r>
    </w:p>
    <w:p w:rsidR="00932197" w:rsidRPr="00932197" w:rsidRDefault="00932197" w:rsidP="00F851BD">
      <w:pPr>
        <w:spacing w:line="360" w:lineRule="auto"/>
        <w:ind w:firstLine="709"/>
        <w:jc w:val="both"/>
        <w:rPr>
          <w:sz w:val="28"/>
          <w:szCs w:val="28"/>
        </w:rPr>
      </w:pPr>
      <w:r w:rsidRPr="00932197">
        <w:rPr>
          <w:sz w:val="28"/>
          <w:szCs w:val="28"/>
        </w:rPr>
        <w:t xml:space="preserve">Банк «Приморье» оказывает следующие услуги зарубежным банкам: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Открытие и обслуживание корреспондентских счетов «ЛОРО» в рублях и иностранной валюте (USD, EUR, JPY) с использованием системы SWIFT;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Работа с банковскими гарантиями, документарными аккредитивами и инкассо при обслуживании экспортеров — импортеров;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Торговое финансирование участников внешнеэкономической деятельности с участием иностранных банков;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Агентские услуги иностранным инвесторам на территории Приморского края, включая услуги контроля целевого использования средств;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Покупка — продажа иностранной валюты за рубли, операции Forex (код в REUTERS DEALING: PRYM);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Операции SWAP;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Срочные операции на рынке межбанковского кредитования в рублях и иностранной валюте;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Покупка и продажа банкнот USD, EUR;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Доставка наличной иностранной валюты до хранилища покупателя;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Покупка неплатежеспособных банкнот в USD;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Операции с ценными бумагами, в том числе кастодиальные услуги на рынке ценных бумаг; </w:t>
      </w:r>
    </w:p>
    <w:p w:rsidR="00932197" w:rsidRPr="00932197" w:rsidRDefault="00932197" w:rsidP="00F851BD">
      <w:pPr>
        <w:numPr>
          <w:ilvl w:val="0"/>
          <w:numId w:val="9"/>
        </w:numPr>
        <w:spacing w:line="360" w:lineRule="auto"/>
        <w:jc w:val="both"/>
        <w:rPr>
          <w:sz w:val="28"/>
          <w:szCs w:val="28"/>
        </w:rPr>
      </w:pPr>
      <w:r w:rsidRPr="00932197">
        <w:rPr>
          <w:sz w:val="28"/>
          <w:szCs w:val="28"/>
        </w:rPr>
        <w:t xml:space="preserve">Консультационные услуги, помощь представителям бизнеса в поиске зарубежных партнеров. </w:t>
      </w:r>
    </w:p>
    <w:p w:rsidR="00932197" w:rsidRPr="00932197" w:rsidRDefault="00932197" w:rsidP="00F851BD">
      <w:pPr>
        <w:pStyle w:val="1"/>
        <w:spacing w:before="0" w:beforeAutospacing="0" w:after="0" w:afterAutospacing="0" w:line="360" w:lineRule="auto"/>
        <w:jc w:val="both"/>
        <w:rPr>
          <w:sz w:val="28"/>
          <w:szCs w:val="28"/>
        </w:rPr>
      </w:pPr>
      <w:r w:rsidRPr="00932197">
        <w:rPr>
          <w:sz w:val="28"/>
          <w:szCs w:val="28"/>
        </w:rPr>
        <w:t>Услуги для банков-резидентов</w:t>
      </w:r>
    </w:p>
    <w:p w:rsidR="00932197" w:rsidRPr="00932197" w:rsidRDefault="00932197" w:rsidP="00F851BD">
      <w:pPr>
        <w:spacing w:line="360" w:lineRule="auto"/>
        <w:ind w:firstLine="709"/>
        <w:jc w:val="both"/>
        <w:rPr>
          <w:sz w:val="28"/>
          <w:szCs w:val="28"/>
        </w:rPr>
      </w:pPr>
      <w:r w:rsidRPr="00932197">
        <w:rPr>
          <w:sz w:val="28"/>
          <w:szCs w:val="28"/>
        </w:rPr>
        <w:t xml:space="preserve">Банк «Приморье» предлагает следующие услуги российским финансовым учреждениям и банкам: </w:t>
      </w:r>
    </w:p>
    <w:p w:rsidR="00932197" w:rsidRPr="00932197" w:rsidRDefault="00932197" w:rsidP="00F851BD">
      <w:pPr>
        <w:numPr>
          <w:ilvl w:val="0"/>
          <w:numId w:val="10"/>
        </w:numPr>
        <w:spacing w:line="360" w:lineRule="auto"/>
        <w:jc w:val="both"/>
        <w:rPr>
          <w:sz w:val="28"/>
          <w:szCs w:val="28"/>
        </w:rPr>
      </w:pPr>
      <w:r w:rsidRPr="00932197">
        <w:rPr>
          <w:sz w:val="28"/>
          <w:szCs w:val="28"/>
        </w:rPr>
        <w:t xml:space="preserve">Расчетно-кассовое обслуживание; </w:t>
      </w:r>
    </w:p>
    <w:p w:rsidR="00932197" w:rsidRPr="00932197" w:rsidRDefault="00932197" w:rsidP="00F851BD">
      <w:pPr>
        <w:pStyle w:val="a5"/>
        <w:spacing w:before="0" w:beforeAutospacing="0" w:after="0" w:afterAutospacing="0" w:line="360" w:lineRule="auto"/>
        <w:ind w:left="720" w:hanging="360"/>
        <w:jc w:val="both"/>
        <w:rPr>
          <w:sz w:val="28"/>
          <w:szCs w:val="28"/>
        </w:rPr>
      </w:pPr>
      <w:r w:rsidRPr="00932197">
        <w:rPr>
          <w:sz w:val="28"/>
          <w:szCs w:val="28"/>
        </w:rPr>
        <w:t>Банк «Приморье» предлагает для банков-резидентов бесплатное открытие и ведение корреспондентских счетов ЛОРО. Для открытия корреспондентского счета необходимо представить соответствующие документы и заключить с банком договор.</w:t>
      </w:r>
    </w:p>
    <w:p w:rsidR="00932197" w:rsidRPr="00932197" w:rsidRDefault="00932197" w:rsidP="00F851BD">
      <w:pPr>
        <w:pStyle w:val="a5"/>
        <w:spacing w:before="0" w:beforeAutospacing="0" w:after="0" w:afterAutospacing="0" w:line="360" w:lineRule="auto"/>
        <w:ind w:left="720" w:hanging="360"/>
        <w:jc w:val="both"/>
        <w:rPr>
          <w:sz w:val="28"/>
          <w:szCs w:val="28"/>
        </w:rPr>
      </w:pPr>
      <w:r w:rsidRPr="00932197">
        <w:rPr>
          <w:sz w:val="28"/>
          <w:szCs w:val="28"/>
        </w:rPr>
        <w:t>Разветвленная сеть корреспондентских отношений позволяет осуществлять как международные расчеты, так и все виды расчетов через подразделения расчетной сети Банка России быстро, точно и с оптимальной маршрутизацией.</w:t>
      </w:r>
    </w:p>
    <w:p w:rsidR="00932197" w:rsidRPr="00932197" w:rsidRDefault="00932197" w:rsidP="00F851BD">
      <w:pPr>
        <w:pStyle w:val="a5"/>
        <w:spacing w:before="0" w:beforeAutospacing="0" w:after="0" w:afterAutospacing="0" w:line="360" w:lineRule="auto"/>
        <w:ind w:left="720" w:hanging="360"/>
        <w:jc w:val="both"/>
        <w:rPr>
          <w:sz w:val="28"/>
          <w:szCs w:val="28"/>
        </w:rPr>
      </w:pPr>
      <w:r w:rsidRPr="00932197">
        <w:rPr>
          <w:sz w:val="28"/>
          <w:szCs w:val="28"/>
        </w:rPr>
        <w:t xml:space="preserve">Конверсионные операции валюта — рубль и валюта — валюта; </w:t>
      </w:r>
    </w:p>
    <w:p w:rsidR="00932197" w:rsidRPr="00932197" w:rsidRDefault="00932197" w:rsidP="00F851BD">
      <w:pPr>
        <w:numPr>
          <w:ilvl w:val="0"/>
          <w:numId w:val="10"/>
        </w:numPr>
        <w:spacing w:line="360" w:lineRule="auto"/>
        <w:jc w:val="both"/>
        <w:rPr>
          <w:sz w:val="28"/>
          <w:szCs w:val="28"/>
        </w:rPr>
      </w:pPr>
      <w:r w:rsidRPr="00932197">
        <w:rPr>
          <w:sz w:val="28"/>
          <w:szCs w:val="28"/>
        </w:rPr>
        <w:t xml:space="preserve">Операции SWAP; </w:t>
      </w:r>
    </w:p>
    <w:p w:rsidR="00932197" w:rsidRPr="00932197" w:rsidRDefault="00932197" w:rsidP="00F851BD">
      <w:pPr>
        <w:numPr>
          <w:ilvl w:val="0"/>
          <w:numId w:val="10"/>
        </w:numPr>
        <w:spacing w:line="360" w:lineRule="auto"/>
        <w:jc w:val="both"/>
        <w:rPr>
          <w:sz w:val="28"/>
          <w:szCs w:val="28"/>
        </w:rPr>
      </w:pPr>
      <w:r w:rsidRPr="00932197">
        <w:rPr>
          <w:sz w:val="28"/>
          <w:szCs w:val="28"/>
        </w:rPr>
        <w:t xml:space="preserve">Срочные операции на рынке межбанковского кредитования в рублях и валюте; </w:t>
      </w:r>
    </w:p>
    <w:p w:rsidR="00932197" w:rsidRPr="00932197" w:rsidRDefault="00932197" w:rsidP="00F851BD">
      <w:pPr>
        <w:numPr>
          <w:ilvl w:val="0"/>
          <w:numId w:val="10"/>
        </w:numPr>
        <w:spacing w:line="360" w:lineRule="auto"/>
        <w:jc w:val="both"/>
        <w:rPr>
          <w:sz w:val="28"/>
          <w:szCs w:val="28"/>
        </w:rPr>
      </w:pPr>
      <w:r w:rsidRPr="00932197">
        <w:rPr>
          <w:sz w:val="28"/>
          <w:szCs w:val="28"/>
        </w:rPr>
        <w:t xml:space="preserve">Покупка и продажа банкнот в USD, EUR, доставка наличной валюты до хранилища покупателя; </w:t>
      </w:r>
    </w:p>
    <w:p w:rsidR="00932197" w:rsidRPr="00932197" w:rsidRDefault="00932197" w:rsidP="00F851BD">
      <w:pPr>
        <w:numPr>
          <w:ilvl w:val="0"/>
          <w:numId w:val="10"/>
        </w:numPr>
        <w:spacing w:line="360" w:lineRule="auto"/>
        <w:jc w:val="both"/>
        <w:rPr>
          <w:sz w:val="28"/>
          <w:szCs w:val="28"/>
        </w:rPr>
      </w:pPr>
      <w:r w:rsidRPr="00932197">
        <w:rPr>
          <w:sz w:val="28"/>
          <w:szCs w:val="28"/>
        </w:rPr>
        <w:t xml:space="preserve">Покупка неплатежеспособных банкнот в USD; </w:t>
      </w:r>
    </w:p>
    <w:p w:rsidR="00932197" w:rsidRPr="00932197" w:rsidRDefault="00932197" w:rsidP="00F851BD">
      <w:pPr>
        <w:numPr>
          <w:ilvl w:val="0"/>
          <w:numId w:val="10"/>
        </w:numPr>
        <w:spacing w:line="360" w:lineRule="auto"/>
        <w:jc w:val="both"/>
        <w:rPr>
          <w:sz w:val="28"/>
          <w:szCs w:val="28"/>
        </w:rPr>
      </w:pPr>
      <w:r w:rsidRPr="00932197">
        <w:rPr>
          <w:sz w:val="28"/>
          <w:szCs w:val="28"/>
        </w:rPr>
        <w:t xml:space="preserve">Операции с ценными бумагами; </w:t>
      </w:r>
    </w:p>
    <w:p w:rsidR="00932197" w:rsidRPr="00932197" w:rsidRDefault="00932197" w:rsidP="00F851BD">
      <w:pPr>
        <w:numPr>
          <w:ilvl w:val="0"/>
          <w:numId w:val="10"/>
        </w:numPr>
        <w:spacing w:line="360" w:lineRule="auto"/>
        <w:jc w:val="both"/>
        <w:rPr>
          <w:sz w:val="28"/>
          <w:szCs w:val="28"/>
        </w:rPr>
      </w:pPr>
      <w:r w:rsidRPr="00932197">
        <w:rPr>
          <w:sz w:val="28"/>
          <w:szCs w:val="28"/>
        </w:rPr>
        <w:t xml:space="preserve">Код в REUTERS DEALING: PRYM </w:t>
      </w:r>
    </w:p>
    <w:p w:rsidR="00932197" w:rsidRPr="00932197" w:rsidRDefault="00932197" w:rsidP="00F851BD">
      <w:pPr>
        <w:spacing w:line="360" w:lineRule="auto"/>
        <w:jc w:val="both"/>
        <w:rPr>
          <w:b/>
          <w:sz w:val="28"/>
          <w:szCs w:val="28"/>
        </w:rPr>
      </w:pPr>
      <w:r w:rsidRPr="00932197">
        <w:rPr>
          <w:b/>
          <w:sz w:val="28"/>
          <w:szCs w:val="28"/>
        </w:rPr>
        <w:t>Услуги юридическим лицам:</w:t>
      </w:r>
    </w:p>
    <w:p w:rsidR="00932197" w:rsidRPr="00932197" w:rsidRDefault="00932197" w:rsidP="00F851BD">
      <w:pPr>
        <w:numPr>
          <w:ilvl w:val="0"/>
          <w:numId w:val="11"/>
        </w:numPr>
        <w:tabs>
          <w:tab w:val="clear" w:pos="1080"/>
          <w:tab w:val="num" w:pos="720"/>
        </w:tabs>
        <w:spacing w:line="360" w:lineRule="auto"/>
        <w:ind w:hanging="720"/>
        <w:jc w:val="both"/>
        <w:rPr>
          <w:sz w:val="28"/>
          <w:szCs w:val="28"/>
        </w:rPr>
      </w:pPr>
      <w:r w:rsidRPr="00932197">
        <w:rPr>
          <w:sz w:val="28"/>
          <w:szCs w:val="28"/>
        </w:rPr>
        <w:t>Обслуживание ВЭД</w:t>
      </w:r>
    </w:p>
    <w:p w:rsidR="00932197" w:rsidRPr="00932197" w:rsidRDefault="00932197" w:rsidP="00F851BD">
      <w:pPr>
        <w:numPr>
          <w:ilvl w:val="0"/>
          <w:numId w:val="11"/>
        </w:numPr>
        <w:tabs>
          <w:tab w:val="clear" w:pos="1080"/>
          <w:tab w:val="num" w:pos="720"/>
        </w:tabs>
        <w:spacing w:line="360" w:lineRule="auto"/>
        <w:ind w:hanging="720"/>
        <w:jc w:val="both"/>
        <w:rPr>
          <w:sz w:val="28"/>
          <w:szCs w:val="28"/>
        </w:rPr>
      </w:pPr>
      <w:r w:rsidRPr="00932197">
        <w:rPr>
          <w:sz w:val="28"/>
          <w:szCs w:val="28"/>
        </w:rPr>
        <w:t>Кредитование и финансирование бизнеса</w:t>
      </w:r>
    </w:p>
    <w:p w:rsidR="00932197" w:rsidRPr="00932197" w:rsidRDefault="00932197" w:rsidP="00F851BD">
      <w:pPr>
        <w:numPr>
          <w:ilvl w:val="0"/>
          <w:numId w:val="11"/>
        </w:numPr>
        <w:tabs>
          <w:tab w:val="clear" w:pos="1080"/>
          <w:tab w:val="num" w:pos="720"/>
        </w:tabs>
        <w:spacing w:line="360" w:lineRule="auto"/>
        <w:ind w:hanging="720"/>
        <w:jc w:val="both"/>
        <w:rPr>
          <w:sz w:val="28"/>
          <w:szCs w:val="28"/>
        </w:rPr>
      </w:pPr>
      <w:r w:rsidRPr="00932197">
        <w:rPr>
          <w:sz w:val="28"/>
          <w:szCs w:val="28"/>
        </w:rPr>
        <w:t>Банковские гарантии</w:t>
      </w:r>
    </w:p>
    <w:p w:rsidR="00932197" w:rsidRPr="00932197" w:rsidRDefault="00932197" w:rsidP="00F851BD">
      <w:pPr>
        <w:numPr>
          <w:ilvl w:val="0"/>
          <w:numId w:val="11"/>
        </w:numPr>
        <w:tabs>
          <w:tab w:val="clear" w:pos="1080"/>
          <w:tab w:val="num" w:pos="720"/>
        </w:tabs>
        <w:spacing w:line="360" w:lineRule="auto"/>
        <w:ind w:hanging="720"/>
        <w:jc w:val="both"/>
        <w:rPr>
          <w:sz w:val="28"/>
          <w:szCs w:val="28"/>
        </w:rPr>
      </w:pPr>
      <w:r w:rsidRPr="00932197">
        <w:rPr>
          <w:sz w:val="28"/>
          <w:szCs w:val="28"/>
        </w:rPr>
        <w:t>Расчетно-кассовое обслуживание</w:t>
      </w:r>
    </w:p>
    <w:p w:rsidR="00932197" w:rsidRPr="00932197" w:rsidRDefault="00932197" w:rsidP="00F851BD">
      <w:pPr>
        <w:numPr>
          <w:ilvl w:val="0"/>
          <w:numId w:val="11"/>
        </w:numPr>
        <w:tabs>
          <w:tab w:val="clear" w:pos="1080"/>
          <w:tab w:val="num" w:pos="720"/>
        </w:tabs>
        <w:spacing w:line="360" w:lineRule="auto"/>
        <w:ind w:hanging="720"/>
        <w:jc w:val="both"/>
        <w:rPr>
          <w:sz w:val="28"/>
          <w:szCs w:val="28"/>
        </w:rPr>
      </w:pPr>
      <w:r w:rsidRPr="00932197">
        <w:rPr>
          <w:sz w:val="28"/>
          <w:szCs w:val="28"/>
        </w:rPr>
        <w:t>Операции с ценными бумагами</w:t>
      </w:r>
    </w:p>
    <w:p w:rsidR="00932197" w:rsidRPr="00932197" w:rsidRDefault="00932197" w:rsidP="00F851BD">
      <w:pPr>
        <w:numPr>
          <w:ilvl w:val="0"/>
          <w:numId w:val="11"/>
        </w:numPr>
        <w:tabs>
          <w:tab w:val="clear" w:pos="1080"/>
          <w:tab w:val="num" w:pos="720"/>
        </w:tabs>
        <w:spacing w:line="360" w:lineRule="auto"/>
        <w:ind w:hanging="720"/>
        <w:jc w:val="both"/>
        <w:rPr>
          <w:b/>
          <w:sz w:val="28"/>
          <w:szCs w:val="28"/>
        </w:rPr>
      </w:pPr>
      <w:r w:rsidRPr="00932197">
        <w:rPr>
          <w:sz w:val="28"/>
          <w:szCs w:val="28"/>
        </w:rPr>
        <w:t>Банковские сейфы</w:t>
      </w:r>
    </w:p>
    <w:p w:rsidR="00932197" w:rsidRPr="00932197" w:rsidRDefault="00932197" w:rsidP="00F851BD">
      <w:pPr>
        <w:spacing w:line="360" w:lineRule="auto"/>
        <w:jc w:val="both"/>
        <w:rPr>
          <w:b/>
          <w:sz w:val="28"/>
          <w:szCs w:val="28"/>
        </w:rPr>
      </w:pPr>
      <w:r w:rsidRPr="00932197">
        <w:rPr>
          <w:b/>
          <w:sz w:val="28"/>
          <w:szCs w:val="28"/>
        </w:rPr>
        <w:t>Услуги частным лицам:</w:t>
      </w:r>
    </w:p>
    <w:p w:rsidR="00932197" w:rsidRPr="00932197" w:rsidRDefault="00932197" w:rsidP="00F851BD">
      <w:pPr>
        <w:numPr>
          <w:ilvl w:val="0"/>
          <w:numId w:val="12"/>
        </w:numPr>
        <w:tabs>
          <w:tab w:val="clear" w:pos="1080"/>
          <w:tab w:val="num" w:pos="720"/>
        </w:tabs>
        <w:spacing w:line="360" w:lineRule="auto"/>
        <w:ind w:hanging="720"/>
        <w:jc w:val="both"/>
        <w:rPr>
          <w:sz w:val="28"/>
          <w:szCs w:val="28"/>
        </w:rPr>
      </w:pPr>
      <w:r w:rsidRPr="00932197">
        <w:rPr>
          <w:sz w:val="28"/>
          <w:szCs w:val="28"/>
        </w:rPr>
        <w:t>Вклады</w:t>
      </w:r>
    </w:p>
    <w:p w:rsidR="00932197" w:rsidRPr="00932197" w:rsidRDefault="00932197" w:rsidP="00F851BD">
      <w:pPr>
        <w:numPr>
          <w:ilvl w:val="0"/>
          <w:numId w:val="12"/>
        </w:numPr>
        <w:tabs>
          <w:tab w:val="clear" w:pos="1080"/>
          <w:tab w:val="num" w:pos="720"/>
        </w:tabs>
        <w:spacing w:line="360" w:lineRule="auto"/>
        <w:ind w:hanging="720"/>
        <w:jc w:val="both"/>
        <w:rPr>
          <w:sz w:val="28"/>
          <w:szCs w:val="28"/>
        </w:rPr>
      </w:pPr>
      <w:r w:rsidRPr="00932197">
        <w:rPr>
          <w:sz w:val="28"/>
          <w:szCs w:val="28"/>
        </w:rPr>
        <w:t>Кредитование</w:t>
      </w:r>
    </w:p>
    <w:p w:rsidR="00932197" w:rsidRPr="00932197" w:rsidRDefault="00932197" w:rsidP="00F851BD">
      <w:pPr>
        <w:numPr>
          <w:ilvl w:val="0"/>
          <w:numId w:val="12"/>
        </w:numPr>
        <w:tabs>
          <w:tab w:val="clear" w:pos="1080"/>
          <w:tab w:val="num" w:pos="720"/>
        </w:tabs>
        <w:spacing w:line="360" w:lineRule="auto"/>
        <w:ind w:hanging="720"/>
        <w:jc w:val="both"/>
        <w:rPr>
          <w:sz w:val="28"/>
          <w:szCs w:val="28"/>
        </w:rPr>
      </w:pPr>
      <w:r w:rsidRPr="00932197">
        <w:rPr>
          <w:sz w:val="28"/>
          <w:szCs w:val="28"/>
        </w:rPr>
        <w:t>Денежные переводы</w:t>
      </w:r>
    </w:p>
    <w:p w:rsidR="00932197" w:rsidRPr="00932197" w:rsidRDefault="00932197" w:rsidP="00F851BD">
      <w:pPr>
        <w:numPr>
          <w:ilvl w:val="0"/>
          <w:numId w:val="12"/>
        </w:numPr>
        <w:tabs>
          <w:tab w:val="clear" w:pos="1080"/>
          <w:tab w:val="num" w:pos="720"/>
        </w:tabs>
        <w:spacing w:line="360" w:lineRule="auto"/>
        <w:ind w:hanging="720"/>
        <w:jc w:val="both"/>
        <w:rPr>
          <w:sz w:val="28"/>
          <w:szCs w:val="28"/>
        </w:rPr>
      </w:pPr>
      <w:r w:rsidRPr="00932197">
        <w:rPr>
          <w:sz w:val="28"/>
          <w:szCs w:val="28"/>
        </w:rPr>
        <w:t>Операции с ценными бумагами</w:t>
      </w:r>
    </w:p>
    <w:p w:rsidR="00932197" w:rsidRPr="00932197" w:rsidRDefault="00932197" w:rsidP="00F851BD">
      <w:pPr>
        <w:numPr>
          <w:ilvl w:val="0"/>
          <w:numId w:val="12"/>
        </w:numPr>
        <w:tabs>
          <w:tab w:val="clear" w:pos="1080"/>
          <w:tab w:val="num" w:pos="720"/>
        </w:tabs>
        <w:spacing w:line="360" w:lineRule="auto"/>
        <w:ind w:hanging="720"/>
        <w:jc w:val="both"/>
        <w:rPr>
          <w:sz w:val="28"/>
          <w:szCs w:val="28"/>
        </w:rPr>
      </w:pPr>
      <w:r w:rsidRPr="00932197">
        <w:rPr>
          <w:sz w:val="28"/>
          <w:szCs w:val="28"/>
        </w:rPr>
        <w:t>Пластиковые карты</w:t>
      </w:r>
    </w:p>
    <w:p w:rsidR="00841A50" w:rsidRDefault="00932197" w:rsidP="00841A50">
      <w:pPr>
        <w:numPr>
          <w:ilvl w:val="0"/>
          <w:numId w:val="12"/>
        </w:numPr>
        <w:tabs>
          <w:tab w:val="clear" w:pos="1080"/>
          <w:tab w:val="num" w:pos="720"/>
        </w:tabs>
        <w:spacing w:line="360" w:lineRule="auto"/>
        <w:ind w:hanging="720"/>
        <w:jc w:val="both"/>
        <w:rPr>
          <w:sz w:val="28"/>
          <w:szCs w:val="28"/>
        </w:rPr>
      </w:pPr>
      <w:r w:rsidRPr="00932197">
        <w:rPr>
          <w:sz w:val="28"/>
          <w:szCs w:val="28"/>
        </w:rPr>
        <w:t>Прием платежей</w:t>
      </w:r>
    </w:p>
    <w:p w:rsidR="00932197" w:rsidRPr="00841A50" w:rsidRDefault="00932197" w:rsidP="00841A50">
      <w:pPr>
        <w:numPr>
          <w:ilvl w:val="0"/>
          <w:numId w:val="12"/>
        </w:numPr>
        <w:tabs>
          <w:tab w:val="clear" w:pos="1080"/>
          <w:tab w:val="num" w:pos="720"/>
        </w:tabs>
        <w:spacing w:line="360" w:lineRule="auto"/>
        <w:ind w:hanging="720"/>
        <w:jc w:val="both"/>
        <w:rPr>
          <w:sz w:val="28"/>
          <w:szCs w:val="28"/>
        </w:rPr>
      </w:pPr>
      <w:r w:rsidRPr="00932197">
        <w:rPr>
          <w:sz w:val="28"/>
          <w:szCs w:val="28"/>
        </w:rPr>
        <w:t>Банковские сейфы</w:t>
      </w:r>
    </w:p>
    <w:p w:rsidR="002B78C7" w:rsidRDefault="002B78C7" w:rsidP="002B78C7">
      <w:pPr>
        <w:numPr>
          <w:ilvl w:val="0"/>
          <w:numId w:val="1"/>
        </w:numPr>
        <w:spacing w:line="360" w:lineRule="auto"/>
        <w:ind w:firstLine="709"/>
        <w:jc w:val="both"/>
        <w:rPr>
          <w:sz w:val="28"/>
          <w:szCs w:val="28"/>
        </w:rPr>
      </w:pPr>
    </w:p>
    <w:p w:rsidR="00825280" w:rsidRPr="002B78C7" w:rsidRDefault="002B78C7" w:rsidP="002B78C7">
      <w:pPr>
        <w:numPr>
          <w:ilvl w:val="0"/>
          <w:numId w:val="1"/>
        </w:numPr>
        <w:spacing w:line="360" w:lineRule="auto"/>
        <w:ind w:firstLine="709"/>
        <w:jc w:val="both"/>
        <w:rPr>
          <w:sz w:val="28"/>
          <w:szCs w:val="28"/>
        </w:rPr>
      </w:pPr>
      <w:r w:rsidRPr="002B78C7">
        <w:rPr>
          <w:b/>
          <w:sz w:val="28"/>
          <w:szCs w:val="28"/>
        </w:rPr>
        <w:t xml:space="preserve">                                    </w:t>
      </w:r>
      <w:r w:rsidR="00EE19EB" w:rsidRPr="002B78C7">
        <w:rPr>
          <w:rFonts w:ascii="Arial" w:hAnsi="Arial" w:cs="Arial"/>
          <w:sz w:val="32"/>
          <w:szCs w:val="32"/>
        </w:rPr>
        <w:t>Глава</w:t>
      </w:r>
      <w:r w:rsidR="00825280" w:rsidRPr="002B78C7">
        <w:rPr>
          <w:sz w:val="28"/>
          <w:szCs w:val="28"/>
        </w:rPr>
        <w:t xml:space="preserve"> </w:t>
      </w:r>
      <w:r w:rsidR="00825280" w:rsidRPr="002B78C7">
        <w:rPr>
          <w:sz w:val="32"/>
          <w:szCs w:val="32"/>
          <w:lang w:val="en-US"/>
        </w:rPr>
        <w:t>II</w:t>
      </w:r>
    </w:p>
    <w:p w:rsidR="00825280" w:rsidRPr="00825280" w:rsidRDefault="00825280" w:rsidP="00F851BD">
      <w:pPr>
        <w:spacing w:line="360" w:lineRule="auto"/>
        <w:ind w:firstLine="709"/>
        <w:jc w:val="both"/>
        <w:rPr>
          <w:sz w:val="28"/>
          <w:szCs w:val="28"/>
        </w:rPr>
      </w:pPr>
    </w:p>
    <w:p w:rsidR="008049B0" w:rsidRDefault="00083ABE" w:rsidP="00F851BD">
      <w:pPr>
        <w:spacing w:line="360" w:lineRule="auto"/>
        <w:ind w:firstLine="709"/>
        <w:jc w:val="both"/>
        <w:rPr>
          <w:sz w:val="28"/>
          <w:szCs w:val="28"/>
        </w:rPr>
      </w:pPr>
      <w:r>
        <w:rPr>
          <w:sz w:val="28"/>
          <w:szCs w:val="28"/>
        </w:rPr>
        <w:t xml:space="preserve">Данная производственная практика началась </w:t>
      </w:r>
      <w:r w:rsidR="001957CD">
        <w:rPr>
          <w:sz w:val="28"/>
          <w:szCs w:val="28"/>
        </w:rPr>
        <w:t>11марта</w:t>
      </w:r>
      <w:r>
        <w:rPr>
          <w:sz w:val="28"/>
          <w:szCs w:val="28"/>
        </w:rPr>
        <w:t xml:space="preserve"> </w:t>
      </w:r>
      <w:smartTag w:uri="urn:schemas-microsoft-com:office:smarttags" w:element="metricconverter">
        <w:smartTagPr>
          <w:attr w:name="ProductID" w:val="2010 г"/>
        </w:smartTagPr>
        <w:r>
          <w:rPr>
            <w:sz w:val="28"/>
            <w:szCs w:val="28"/>
          </w:rPr>
          <w:t>20</w:t>
        </w:r>
        <w:r w:rsidR="001957CD">
          <w:rPr>
            <w:sz w:val="28"/>
            <w:szCs w:val="28"/>
          </w:rPr>
          <w:t>10</w:t>
        </w:r>
        <w:r>
          <w:rPr>
            <w:sz w:val="28"/>
            <w:szCs w:val="28"/>
          </w:rPr>
          <w:t xml:space="preserve"> г</w:t>
        </w:r>
      </w:smartTag>
      <w:r>
        <w:rPr>
          <w:sz w:val="28"/>
          <w:szCs w:val="28"/>
        </w:rPr>
        <w:t xml:space="preserve">. в </w:t>
      </w:r>
      <w:r w:rsidR="00EC3D09">
        <w:rPr>
          <w:sz w:val="28"/>
          <w:szCs w:val="28"/>
        </w:rPr>
        <w:t>А</w:t>
      </w:r>
      <w:r w:rsidR="001957CD">
        <w:rPr>
          <w:sz w:val="28"/>
          <w:szCs w:val="28"/>
        </w:rPr>
        <w:t>КБ «Приморье»</w:t>
      </w:r>
      <w:r>
        <w:rPr>
          <w:sz w:val="28"/>
          <w:szCs w:val="28"/>
        </w:rPr>
        <w:t>. Перечень выполняемых работ представлен в таблице1.</w:t>
      </w:r>
    </w:p>
    <w:p w:rsidR="00083ABE" w:rsidRDefault="00083ABE" w:rsidP="00F851BD">
      <w:pPr>
        <w:spacing w:line="360" w:lineRule="auto"/>
        <w:ind w:firstLine="709"/>
        <w:jc w:val="both"/>
        <w:rPr>
          <w:sz w:val="28"/>
          <w:szCs w:val="28"/>
        </w:rPr>
      </w:pPr>
      <w:r>
        <w:rPr>
          <w:sz w:val="28"/>
          <w:szCs w:val="28"/>
        </w:rPr>
        <w:t>Таблица 1 Календарный план график выполненных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083ABE" w:rsidRPr="00DC75DC" w:rsidTr="00DC75DC">
        <w:tc>
          <w:tcPr>
            <w:tcW w:w="6048" w:type="dxa"/>
          </w:tcPr>
          <w:p w:rsidR="00083ABE" w:rsidRPr="00DC75DC" w:rsidRDefault="00083ABE" w:rsidP="00DC75DC">
            <w:pPr>
              <w:spacing w:line="360" w:lineRule="auto"/>
              <w:jc w:val="both"/>
              <w:rPr>
                <w:sz w:val="28"/>
                <w:szCs w:val="28"/>
              </w:rPr>
            </w:pPr>
            <w:r w:rsidRPr="00DC75DC">
              <w:rPr>
                <w:sz w:val="28"/>
                <w:szCs w:val="28"/>
              </w:rPr>
              <w:t>Наименование выполняемых работ</w:t>
            </w:r>
          </w:p>
        </w:tc>
        <w:tc>
          <w:tcPr>
            <w:tcW w:w="3523" w:type="dxa"/>
          </w:tcPr>
          <w:p w:rsidR="00083ABE" w:rsidRPr="00DC75DC" w:rsidRDefault="00083ABE" w:rsidP="00DC75DC">
            <w:pPr>
              <w:spacing w:line="360" w:lineRule="auto"/>
              <w:jc w:val="both"/>
              <w:rPr>
                <w:sz w:val="28"/>
                <w:szCs w:val="28"/>
              </w:rPr>
            </w:pPr>
            <w:r w:rsidRPr="00DC75DC">
              <w:rPr>
                <w:sz w:val="28"/>
                <w:szCs w:val="28"/>
              </w:rPr>
              <w:t>Дата</w:t>
            </w:r>
          </w:p>
        </w:tc>
      </w:tr>
      <w:tr w:rsidR="00083ABE" w:rsidRPr="00DC75DC" w:rsidTr="00DC75DC">
        <w:tc>
          <w:tcPr>
            <w:tcW w:w="6048" w:type="dxa"/>
          </w:tcPr>
          <w:p w:rsidR="00083ABE" w:rsidRPr="00DC75DC" w:rsidRDefault="00F850D5" w:rsidP="00DC75DC">
            <w:pPr>
              <w:spacing w:line="360" w:lineRule="auto"/>
              <w:jc w:val="both"/>
              <w:rPr>
                <w:sz w:val="28"/>
                <w:szCs w:val="28"/>
              </w:rPr>
            </w:pPr>
            <w:r w:rsidRPr="00DC75DC">
              <w:rPr>
                <w:sz w:val="28"/>
                <w:szCs w:val="28"/>
              </w:rPr>
              <w:t>Знакомство с сотрудниками банка и с организационной структурой кредитного учреждения.</w:t>
            </w:r>
          </w:p>
        </w:tc>
        <w:tc>
          <w:tcPr>
            <w:tcW w:w="3523" w:type="dxa"/>
          </w:tcPr>
          <w:p w:rsidR="00083ABE" w:rsidRPr="00DC75DC" w:rsidRDefault="001957CD" w:rsidP="00DC75DC">
            <w:pPr>
              <w:spacing w:line="360" w:lineRule="auto"/>
              <w:jc w:val="both"/>
              <w:rPr>
                <w:sz w:val="28"/>
                <w:szCs w:val="28"/>
              </w:rPr>
            </w:pPr>
            <w:r w:rsidRPr="00DC75DC">
              <w:rPr>
                <w:sz w:val="28"/>
                <w:szCs w:val="28"/>
              </w:rPr>
              <w:t>11.03</w:t>
            </w:r>
            <w:r w:rsidR="00C10238" w:rsidRPr="00DC75DC">
              <w:rPr>
                <w:sz w:val="28"/>
                <w:szCs w:val="28"/>
              </w:rPr>
              <w:t>-</w:t>
            </w:r>
            <w:r w:rsidRPr="00DC75DC">
              <w:rPr>
                <w:sz w:val="28"/>
                <w:szCs w:val="28"/>
              </w:rPr>
              <w:t>15</w:t>
            </w:r>
            <w:r w:rsidR="00C10238" w:rsidRPr="00DC75DC">
              <w:rPr>
                <w:sz w:val="28"/>
                <w:szCs w:val="28"/>
              </w:rPr>
              <w:t>.0</w:t>
            </w:r>
            <w:r w:rsidRPr="00DC75DC">
              <w:rPr>
                <w:sz w:val="28"/>
                <w:szCs w:val="28"/>
              </w:rPr>
              <w:t>3</w:t>
            </w:r>
          </w:p>
        </w:tc>
      </w:tr>
      <w:tr w:rsidR="00083ABE" w:rsidRPr="00DC75DC" w:rsidTr="00DC75DC">
        <w:tc>
          <w:tcPr>
            <w:tcW w:w="6048" w:type="dxa"/>
          </w:tcPr>
          <w:p w:rsidR="00083ABE" w:rsidRPr="00DC75DC" w:rsidRDefault="00F850D5" w:rsidP="00DC75DC">
            <w:pPr>
              <w:spacing w:line="360" w:lineRule="auto"/>
              <w:jc w:val="both"/>
              <w:rPr>
                <w:sz w:val="28"/>
                <w:szCs w:val="28"/>
              </w:rPr>
            </w:pPr>
            <w:r w:rsidRPr="00DC75DC">
              <w:rPr>
                <w:sz w:val="28"/>
                <w:szCs w:val="28"/>
              </w:rPr>
              <w:t xml:space="preserve">Практика на рабочем месте в </w:t>
            </w:r>
            <w:r w:rsidR="00162769" w:rsidRPr="00DC75DC">
              <w:rPr>
                <w:sz w:val="28"/>
                <w:szCs w:val="28"/>
              </w:rPr>
              <w:t>отделе по обслуживанию физических лиц.</w:t>
            </w:r>
          </w:p>
        </w:tc>
        <w:tc>
          <w:tcPr>
            <w:tcW w:w="3523" w:type="dxa"/>
          </w:tcPr>
          <w:p w:rsidR="00083ABE" w:rsidRPr="00DC75DC" w:rsidRDefault="001957CD" w:rsidP="00DC75DC">
            <w:pPr>
              <w:spacing w:line="360" w:lineRule="auto"/>
              <w:jc w:val="both"/>
              <w:rPr>
                <w:sz w:val="28"/>
                <w:szCs w:val="28"/>
              </w:rPr>
            </w:pPr>
            <w:r w:rsidRPr="00DC75DC">
              <w:rPr>
                <w:sz w:val="28"/>
                <w:szCs w:val="28"/>
              </w:rPr>
              <w:t>15</w:t>
            </w:r>
            <w:r w:rsidR="00C10238" w:rsidRPr="00DC75DC">
              <w:rPr>
                <w:sz w:val="28"/>
                <w:szCs w:val="28"/>
              </w:rPr>
              <w:t>.</w:t>
            </w:r>
            <w:r w:rsidRPr="00DC75DC">
              <w:rPr>
                <w:sz w:val="28"/>
                <w:szCs w:val="28"/>
              </w:rPr>
              <w:t>03-11.04</w:t>
            </w:r>
          </w:p>
        </w:tc>
      </w:tr>
      <w:tr w:rsidR="001957CD" w:rsidRPr="00DC75DC" w:rsidTr="00DC75DC">
        <w:tc>
          <w:tcPr>
            <w:tcW w:w="6048" w:type="dxa"/>
          </w:tcPr>
          <w:p w:rsidR="001957CD" w:rsidRPr="00DC75DC" w:rsidRDefault="001957CD" w:rsidP="00DC75DC">
            <w:pPr>
              <w:spacing w:line="360" w:lineRule="auto"/>
              <w:jc w:val="both"/>
              <w:rPr>
                <w:sz w:val="28"/>
                <w:szCs w:val="28"/>
              </w:rPr>
            </w:pPr>
            <w:r w:rsidRPr="00DC75DC">
              <w:rPr>
                <w:sz w:val="28"/>
                <w:szCs w:val="28"/>
              </w:rPr>
              <w:t>Подготовка отчета</w:t>
            </w:r>
          </w:p>
        </w:tc>
        <w:tc>
          <w:tcPr>
            <w:tcW w:w="3523" w:type="dxa"/>
          </w:tcPr>
          <w:p w:rsidR="001957CD" w:rsidRPr="00DC75DC" w:rsidRDefault="001957CD" w:rsidP="00DC75DC">
            <w:pPr>
              <w:spacing w:line="360" w:lineRule="auto"/>
              <w:jc w:val="both"/>
              <w:rPr>
                <w:sz w:val="28"/>
                <w:szCs w:val="28"/>
              </w:rPr>
            </w:pPr>
            <w:r w:rsidRPr="00DC75DC">
              <w:rPr>
                <w:sz w:val="28"/>
                <w:szCs w:val="28"/>
              </w:rPr>
              <w:t>04.04-11.04</w:t>
            </w:r>
          </w:p>
        </w:tc>
      </w:tr>
    </w:tbl>
    <w:p w:rsidR="00083ABE" w:rsidRPr="00A55119" w:rsidRDefault="00083ABE" w:rsidP="00F851BD">
      <w:pPr>
        <w:spacing w:line="360" w:lineRule="auto"/>
        <w:ind w:firstLine="709"/>
        <w:jc w:val="both"/>
        <w:rPr>
          <w:sz w:val="28"/>
          <w:szCs w:val="28"/>
        </w:rPr>
      </w:pPr>
    </w:p>
    <w:p w:rsidR="003F727E" w:rsidRDefault="00F850D5" w:rsidP="00F851BD">
      <w:pPr>
        <w:spacing w:line="360" w:lineRule="auto"/>
        <w:ind w:firstLine="709"/>
        <w:jc w:val="both"/>
        <w:rPr>
          <w:sz w:val="28"/>
          <w:szCs w:val="28"/>
        </w:rPr>
      </w:pPr>
      <w:r>
        <w:rPr>
          <w:sz w:val="28"/>
          <w:szCs w:val="28"/>
        </w:rPr>
        <w:t xml:space="preserve">1. Знакомство с сотрудниками банка было проведено в первый день прохождения практики. Местом прохождения стал отдел </w:t>
      </w:r>
      <w:r w:rsidR="001957CD">
        <w:rPr>
          <w:sz w:val="28"/>
          <w:szCs w:val="28"/>
        </w:rPr>
        <w:t>по обслуживанию физических лиц Департамента обслуживания клиентов</w:t>
      </w:r>
      <w:r w:rsidR="00EC3D09">
        <w:rPr>
          <w:sz w:val="28"/>
          <w:szCs w:val="28"/>
        </w:rPr>
        <w:t xml:space="preserve"> А</w:t>
      </w:r>
      <w:r w:rsidR="001957CD">
        <w:rPr>
          <w:sz w:val="28"/>
          <w:szCs w:val="28"/>
        </w:rPr>
        <w:t>КБ «Приморье»</w:t>
      </w:r>
      <w:r>
        <w:rPr>
          <w:sz w:val="28"/>
          <w:szCs w:val="28"/>
        </w:rPr>
        <w:t xml:space="preserve">, начальником которого является </w:t>
      </w:r>
      <w:r w:rsidR="001957CD">
        <w:rPr>
          <w:sz w:val="28"/>
          <w:szCs w:val="28"/>
        </w:rPr>
        <w:t>Раздорожная</w:t>
      </w:r>
      <w:r>
        <w:rPr>
          <w:sz w:val="28"/>
          <w:szCs w:val="28"/>
        </w:rPr>
        <w:t xml:space="preserve"> </w:t>
      </w:r>
      <w:r w:rsidR="001957CD">
        <w:rPr>
          <w:sz w:val="28"/>
          <w:szCs w:val="28"/>
        </w:rPr>
        <w:t>Елена Владимировна, а  руководителем практики являлась Прибыткова Ксения Сергеевна ведущий специалист</w:t>
      </w:r>
      <w:r w:rsidR="00162769">
        <w:rPr>
          <w:sz w:val="28"/>
          <w:szCs w:val="28"/>
        </w:rPr>
        <w:t xml:space="preserve"> отдела по обслуживанию физических лиц Департамента обслуживания клиентов</w:t>
      </w:r>
      <w:r>
        <w:rPr>
          <w:sz w:val="28"/>
          <w:szCs w:val="28"/>
        </w:rPr>
        <w:t>.</w:t>
      </w:r>
      <w:r w:rsidR="00305BAF">
        <w:rPr>
          <w:sz w:val="28"/>
          <w:szCs w:val="28"/>
        </w:rPr>
        <w:t xml:space="preserve"> Так же было проведено общее знакомство с другими отделами банка: отдел кредитования малого и среднего бизнеса, отдел операций по вкладам.</w:t>
      </w:r>
    </w:p>
    <w:p w:rsidR="00305BAF" w:rsidRDefault="00305BAF" w:rsidP="00F851BD">
      <w:pPr>
        <w:spacing w:line="360" w:lineRule="auto"/>
        <w:ind w:firstLine="709"/>
        <w:jc w:val="both"/>
        <w:rPr>
          <w:sz w:val="28"/>
          <w:szCs w:val="28"/>
        </w:rPr>
      </w:pPr>
      <w:r>
        <w:rPr>
          <w:sz w:val="28"/>
          <w:szCs w:val="28"/>
        </w:rPr>
        <w:t>2. Как было уже сказано выше, основная работа была проведена в отделе</w:t>
      </w:r>
      <w:r w:rsidR="00162769" w:rsidRPr="00162769">
        <w:rPr>
          <w:sz w:val="28"/>
          <w:szCs w:val="28"/>
        </w:rPr>
        <w:t xml:space="preserve"> </w:t>
      </w:r>
      <w:r w:rsidR="00162769">
        <w:rPr>
          <w:sz w:val="28"/>
          <w:szCs w:val="28"/>
        </w:rPr>
        <w:t>по обслуживанию физических лиц Департамента обслуживания клиентов</w:t>
      </w:r>
      <w:r>
        <w:rPr>
          <w:sz w:val="28"/>
          <w:szCs w:val="28"/>
        </w:rPr>
        <w:t xml:space="preserve">. Непосредственное направление работы – </w:t>
      </w:r>
      <w:r w:rsidR="00162769">
        <w:rPr>
          <w:sz w:val="28"/>
          <w:szCs w:val="28"/>
        </w:rPr>
        <w:t>ознакомления с порядком  совершения банковских операций по вклад</w:t>
      </w:r>
      <w:r w:rsidR="002D75D5">
        <w:rPr>
          <w:sz w:val="28"/>
          <w:szCs w:val="28"/>
        </w:rPr>
        <w:t>а</w:t>
      </w:r>
      <w:r w:rsidR="00162769">
        <w:rPr>
          <w:sz w:val="28"/>
          <w:szCs w:val="28"/>
        </w:rPr>
        <w:t xml:space="preserve">м и текущим счетам физических лиц. </w:t>
      </w:r>
      <w:r w:rsidR="003A2491">
        <w:rPr>
          <w:sz w:val="28"/>
          <w:szCs w:val="28"/>
        </w:rPr>
        <w:t>Входе прохождения практики я ознакомилась с расчетно-кассовым обслуживанием физических лиц</w:t>
      </w:r>
      <w:r w:rsidR="002D75D5">
        <w:rPr>
          <w:sz w:val="28"/>
          <w:szCs w:val="28"/>
        </w:rPr>
        <w:t>.</w:t>
      </w:r>
      <w:r w:rsidR="003A2491">
        <w:rPr>
          <w:sz w:val="28"/>
          <w:szCs w:val="28"/>
        </w:rPr>
        <w:t xml:space="preserve"> </w:t>
      </w:r>
      <w:r w:rsidR="00D50B47">
        <w:rPr>
          <w:sz w:val="28"/>
          <w:szCs w:val="28"/>
        </w:rPr>
        <w:t>Данные представлены в таблице 2.</w:t>
      </w:r>
    </w:p>
    <w:p w:rsidR="00F851BD" w:rsidRDefault="00F851BD" w:rsidP="00F851BD">
      <w:pPr>
        <w:spacing w:line="360" w:lineRule="auto"/>
        <w:jc w:val="both"/>
        <w:rPr>
          <w:sz w:val="28"/>
          <w:szCs w:val="28"/>
        </w:rPr>
      </w:pPr>
    </w:p>
    <w:p w:rsidR="00F851BD" w:rsidRDefault="00F851BD" w:rsidP="00B12131">
      <w:pPr>
        <w:spacing w:line="360" w:lineRule="auto"/>
        <w:jc w:val="both"/>
        <w:rPr>
          <w:sz w:val="28"/>
          <w:szCs w:val="28"/>
        </w:rPr>
      </w:pPr>
    </w:p>
    <w:p w:rsidR="00F851BD" w:rsidRDefault="00F851BD" w:rsidP="00B12131">
      <w:pPr>
        <w:spacing w:line="360" w:lineRule="auto"/>
        <w:jc w:val="both"/>
        <w:rPr>
          <w:sz w:val="28"/>
          <w:szCs w:val="28"/>
        </w:rPr>
      </w:pPr>
    </w:p>
    <w:p w:rsidR="00F851BD" w:rsidRDefault="00F851BD" w:rsidP="00B12131">
      <w:pPr>
        <w:spacing w:line="360" w:lineRule="auto"/>
        <w:jc w:val="both"/>
        <w:rPr>
          <w:sz w:val="28"/>
          <w:szCs w:val="28"/>
        </w:rPr>
      </w:pPr>
    </w:p>
    <w:p w:rsidR="00D50B47" w:rsidRPr="00B12131" w:rsidRDefault="00EC3D09" w:rsidP="00B12131">
      <w:pPr>
        <w:spacing w:line="360" w:lineRule="auto"/>
        <w:jc w:val="both"/>
        <w:rPr>
          <w:sz w:val="28"/>
          <w:szCs w:val="28"/>
        </w:rPr>
      </w:pPr>
      <w:r>
        <w:rPr>
          <w:sz w:val="28"/>
          <w:szCs w:val="28"/>
        </w:rPr>
        <w:t xml:space="preserve">          </w:t>
      </w:r>
      <w:r w:rsidR="00D50B47" w:rsidRPr="00B12131">
        <w:rPr>
          <w:sz w:val="28"/>
          <w:szCs w:val="28"/>
        </w:rPr>
        <w:t xml:space="preserve">Таблица 2 </w:t>
      </w:r>
      <w:r w:rsidR="002D75D5" w:rsidRPr="002D75D5">
        <w:rPr>
          <w:sz w:val="28"/>
          <w:szCs w:val="28"/>
        </w:rPr>
        <w:t>Расчетно-кассовое обслуживание физических</w:t>
      </w:r>
      <w:r w:rsidR="002D75D5" w:rsidRPr="00C669E6">
        <w:rPr>
          <w:b/>
          <w:sz w:val="32"/>
          <w:szCs w:val="32"/>
        </w:rPr>
        <w:t xml:space="preserve"> </w:t>
      </w:r>
      <w:r w:rsidR="00D50B47" w:rsidRPr="00B12131">
        <w:rPr>
          <w:sz w:val="28"/>
          <w:szCs w:val="28"/>
        </w:rPr>
        <w:t>лиц</w:t>
      </w:r>
      <w:r>
        <w:rPr>
          <w:sz w:val="28"/>
          <w:szCs w:val="28"/>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980"/>
        <w:gridCol w:w="1620"/>
        <w:gridCol w:w="2880"/>
        <w:gridCol w:w="1440"/>
      </w:tblGrid>
      <w:tr w:rsidR="00D50B47" w:rsidRPr="00D50B47" w:rsidTr="00F851BD">
        <w:tc>
          <w:tcPr>
            <w:tcW w:w="1548" w:type="dxa"/>
          </w:tcPr>
          <w:p w:rsidR="00D50B47" w:rsidRPr="003A2491" w:rsidRDefault="003A2491" w:rsidP="00F851BD">
            <w:pPr>
              <w:jc w:val="center"/>
              <w:rPr>
                <w:i/>
                <w:sz w:val="28"/>
                <w:szCs w:val="28"/>
              </w:rPr>
            </w:pPr>
            <w:r w:rsidRPr="003A2491">
              <w:rPr>
                <w:sz w:val="28"/>
                <w:szCs w:val="28"/>
              </w:rPr>
              <w:t>Открытие счёта</w:t>
            </w:r>
          </w:p>
        </w:tc>
        <w:tc>
          <w:tcPr>
            <w:tcW w:w="1980" w:type="dxa"/>
          </w:tcPr>
          <w:p w:rsidR="00D50B47" w:rsidRPr="003A2491" w:rsidRDefault="003A2491" w:rsidP="00F851BD">
            <w:pPr>
              <w:jc w:val="center"/>
              <w:rPr>
                <w:i/>
                <w:sz w:val="28"/>
                <w:szCs w:val="28"/>
              </w:rPr>
            </w:pPr>
            <w:r w:rsidRPr="003A2491">
              <w:rPr>
                <w:sz w:val="28"/>
                <w:szCs w:val="28"/>
              </w:rPr>
              <w:t>Ведение и закрытие счёта</w:t>
            </w:r>
          </w:p>
        </w:tc>
        <w:tc>
          <w:tcPr>
            <w:tcW w:w="1620" w:type="dxa"/>
          </w:tcPr>
          <w:p w:rsidR="00D50B47" w:rsidRPr="003A2491" w:rsidRDefault="003A2491" w:rsidP="00F851BD">
            <w:pPr>
              <w:jc w:val="center"/>
              <w:rPr>
                <w:i/>
                <w:sz w:val="28"/>
                <w:szCs w:val="28"/>
              </w:rPr>
            </w:pPr>
            <w:r w:rsidRPr="003A2491">
              <w:rPr>
                <w:sz w:val="28"/>
                <w:szCs w:val="28"/>
              </w:rPr>
              <w:t>Переводы</w:t>
            </w:r>
          </w:p>
        </w:tc>
        <w:tc>
          <w:tcPr>
            <w:tcW w:w="2880" w:type="dxa"/>
          </w:tcPr>
          <w:p w:rsidR="00D50B47" w:rsidRPr="003A2491" w:rsidRDefault="003A2491" w:rsidP="00D87246">
            <w:pPr>
              <w:jc w:val="center"/>
              <w:rPr>
                <w:b/>
                <w:sz w:val="28"/>
                <w:szCs w:val="28"/>
              </w:rPr>
            </w:pPr>
            <w:r w:rsidRPr="003A2491">
              <w:rPr>
                <w:sz w:val="28"/>
                <w:szCs w:val="28"/>
              </w:rPr>
              <w:t>Операции с наличными денежными средствами</w:t>
            </w:r>
          </w:p>
        </w:tc>
        <w:tc>
          <w:tcPr>
            <w:tcW w:w="1440" w:type="dxa"/>
          </w:tcPr>
          <w:p w:rsidR="00D50B47" w:rsidRPr="003A2491" w:rsidRDefault="003A2491" w:rsidP="00D87246">
            <w:pPr>
              <w:jc w:val="center"/>
              <w:rPr>
                <w:sz w:val="28"/>
                <w:szCs w:val="28"/>
              </w:rPr>
            </w:pPr>
            <w:r>
              <w:rPr>
                <w:sz w:val="28"/>
                <w:szCs w:val="28"/>
              </w:rPr>
              <w:t>С</w:t>
            </w:r>
            <w:r w:rsidRPr="003A2491">
              <w:rPr>
                <w:sz w:val="28"/>
                <w:szCs w:val="28"/>
              </w:rPr>
              <w:t xml:space="preserve">истема расчетов </w:t>
            </w:r>
          </w:p>
        </w:tc>
      </w:tr>
      <w:tr w:rsidR="00D50B47" w:rsidRPr="00D50B47" w:rsidTr="00F851BD">
        <w:tc>
          <w:tcPr>
            <w:tcW w:w="1548" w:type="dxa"/>
          </w:tcPr>
          <w:p w:rsidR="00D50B47" w:rsidRPr="00D50B47" w:rsidRDefault="00F851BD" w:rsidP="00D87246">
            <w:pPr>
              <w:rPr>
                <w:sz w:val="28"/>
                <w:szCs w:val="28"/>
              </w:rPr>
            </w:pPr>
            <w:r>
              <w:rPr>
                <w:sz w:val="28"/>
                <w:szCs w:val="28"/>
              </w:rPr>
              <w:t>бесплатно</w:t>
            </w:r>
          </w:p>
        </w:tc>
        <w:tc>
          <w:tcPr>
            <w:tcW w:w="1980" w:type="dxa"/>
          </w:tcPr>
          <w:p w:rsidR="00D50B47" w:rsidRPr="00F851BD" w:rsidRDefault="00F851BD" w:rsidP="00F851BD">
            <w:pPr>
              <w:jc w:val="center"/>
              <w:rPr>
                <w:sz w:val="28"/>
                <w:szCs w:val="28"/>
              </w:rPr>
            </w:pPr>
            <w:r w:rsidRPr="00F851BD">
              <w:rPr>
                <w:sz w:val="28"/>
                <w:szCs w:val="28"/>
              </w:rPr>
              <w:t>Физ. лица -2,5% от суммы, поступившей безналичным путем и хранившейся на счете менее 20 календарных дней;</w:t>
            </w:r>
          </w:p>
        </w:tc>
        <w:tc>
          <w:tcPr>
            <w:tcW w:w="1620" w:type="dxa"/>
          </w:tcPr>
          <w:p w:rsidR="00D50B47" w:rsidRPr="00F851BD" w:rsidRDefault="00F851BD" w:rsidP="00F851BD">
            <w:pPr>
              <w:jc w:val="center"/>
              <w:rPr>
                <w:sz w:val="28"/>
                <w:szCs w:val="28"/>
              </w:rPr>
            </w:pPr>
            <w:r w:rsidRPr="00F851BD">
              <w:rPr>
                <w:sz w:val="28"/>
                <w:szCs w:val="28"/>
              </w:rPr>
              <w:t>Физ. лица -1,5% от суммы перевода (минимум 50 руб., максимум 2000 руб.)</w:t>
            </w:r>
          </w:p>
        </w:tc>
        <w:tc>
          <w:tcPr>
            <w:tcW w:w="2880" w:type="dxa"/>
          </w:tcPr>
          <w:p w:rsidR="00D50B47" w:rsidRPr="00F851BD" w:rsidRDefault="00F851BD" w:rsidP="00F851BD">
            <w:pPr>
              <w:jc w:val="center"/>
              <w:rPr>
                <w:sz w:val="28"/>
                <w:szCs w:val="28"/>
              </w:rPr>
            </w:pPr>
            <w:r w:rsidRPr="00F851BD">
              <w:rPr>
                <w:sz w:val="28"/>
                <w:szCs w:val="28"/>
              </w:rPr>
              <w:t>Физ. лица- без взимания вознаграждения</w:t>
            </w:r>
          </w:p>
        </w:tc>
        <w:tc>
          <w:tcPr>
            <w:tcW w:w="1440" w:type="dxa"/>
          </w:tcPr>
          <w:p w:rsidR="00D50B47" w:rsidRPr="00F851BD" w:rsidRDefault="00F851BD" w:rsidP="00F851BD">
            <w:pPr>
              <w:jc w:val="center"/>
              <w:rPr>
                <w:sz w:val="28"/>
                <w:szCs w:val="28"/>
              </w:rPr>
            </w:pPr>
            <w:r w:rsidRPr="00F851BD">
              <w:rPr>
                <w:sz w:val="28"/>
                <w:szCs w:val="28"/>
                <w:lang w:val="en-US"/>
              </w:rPr>
              <w:t>iBank</w:t>
            </w:r>
            <w:r w:rsidRPr="00F851BD">
              <w:rPr>
                <w:sz w:val="28"/>
                <w:szCs w:val="28"/>
              </w:rPr>
              <w:t xml:space="preserve"> 2, Клиент-Банк</w:t>
            </w:r>
          </w:p>
        </w:tc>
      </w:tr>
    </w:tbl>
    <w:p w:rsidR="00D50B47" w:rsidRPr="00D50B47" w:rsidRDefault="00D50B47" w:rsidP="00D50B47">
      <w:pPr>
        <w:jc w:val="both"/>
        <w:rPr>
          <w:sz w:val="28"/>
          <w:szCs w:val="28"/>
        </w:rPr>
      </w:pPr>
    </w:p>
    <w:p w:rsidR="0078417D" w:rsidRDefault="00EC3D09" w:rsidP="00EC3D09">
      <w:pPr>
        <w:spacing w:line="360" w:lineRule="auto"/>
        <w:ind w:firstLine="709"/>
        <w:jc w:val="both"/>
        <w:rPr>
          <w:sz w:val="28"/>
          <w:szCs w:val="28"/>
        </w:rPr>
      </w:pPr>
      <w:r>
        <w:rPr>
          <w:sz w:val="28"/>
          <w:szCs w:val="28"/>
        </w:rPr>
        <w:t>3.</w:t>
      </w:r>
      <w:r w:rsidR="00B12131">
        <w:rPr>
          <w:sz w:val="28"/>
          <w:szCs w:val="28"/>
        </w:rPr>
        <w:t xml:space="preserve">Следующим шагом </w:t>
      </w:r>
      <w:r w:rsidR="00F851BD">
        <w:rPr>
          <w:sz w:val="28"/>
          <w:szCs w:val="28"/>
        </w:rPr>
        <w:t xml:space="preserve">стало изучение </w:t>
      </w:r>
      <w:r w:rsidR="00A91E8F">
        <w:rPr>
          <w:sz w:val="28"/>
          <w:szCs w:val="28"/>
        </w:rPr>
        <w:t xml:space="preserve"> операций по вкладам. Данные представлен</w:t>
      </w:r>
      <w:r>
        <w:rPr>
          <w:sz w:val="28"/>
          <w:szCs w:val="28"/>
        </w:rPr>
        <w:t>ы</w:t>
      </w:r>
      <w:r w:rsidR="00A91E8F">
        <w:rPr>
          <w:sz w:val="28"/>
          <w:szCs w:val="28"/>
        </w:rPr>
        <w:t xml:space="preserve"> в таблице 3.</w:t>
      </w:r>
    </w:p>
    <w:p w:rsidR="0078417D" w:rsidRPr="00A55119" w:rsidRDefault="0078417D" w:rsidP="0078417D">
      <w:pPr>
        <w:spacing w:line="360" w:lineRule="auto"/>
        <w:ind w:firstLine="709"/>
        <w:jc w:val="both"/>
        <w:rPr>
          <w:sz w:val="28"/>
          <w:szCs w:val="28"/>
        </w:rPr>
      </w:pPr>
      <w:r>
        <w:rPr>
          <w:sz w:val="28"/>
          <w:szCs w:val="28"/>
        </w:rPr>
        <w:t xml:space="preserve"> Таблица 3 </w:t>
      </w:r>
      <w:r w:rsidR="00EC3D09">
        <w:rPr>
          <w:sz w:val="28"/>
          <w:szCs w:val="28"/>
        </w:rPr>
        <w:t xml:space="preserve">Операции по вкладам </w:t>
      </w:r>
    </w:p>
    <w:tbl>
      <w:tblPr>
        <w:tblW w:w="9954" w:type="dxa"/>
        <w:tblInd w:w="-72" w:type="dxa"/>
        <w:tblLayout w:type="fixed"/>
        <w:tblLook w:val="0000" w:firstRow="0" w:lastRow="0" w:firstColumn="0" w:lastColumn="0" w:noHBand="0" w:noVBand="0"/>
      </w:tblPr>
      <w:tblGrid>
        <w:gridCol w:w="1080"/>
        <w:gridCol w:w="720"/>
        <w:gridCol w:w="1620"/>
        <w:gridCol w:w="1786"/>
        <w:gridCol w:w="1743"/>
        <w:gridCol w:w="1744"/>
        <w:gridCol w:w="1261"/>
      </w:tblGrid>
      <w:tr w:rsidR="00A91E8F" w:rsidTr="00EC3D09">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1E8F" w:rsidRPr="00A91E8F" w:rsidRDefault="00A91E8F">
            <w:pPr>
              <w:jc w:val="center"/>
              <w:rPr>
                <w:bCs/>
                <w:i/>
                <w:sz w:val="28"/>
                <w:szCs w:val="28"/>
              </w:rPr>
            </w:pPr>
            <w:r w:rsidRPr="00A91E8F">
              <w:rPr>
                <w:color w:val="000000"/>
                <w:sz w:val="28"/>
                <w:szCs w:val="28"/>
              </w:rPr>
              <w:t>Параметры</w:t>
            </w:r>
          </w:p>
        </w:tc>
        <w:tc>
          <w:tcPr>
            <w:tcW w:w="720" w:type="dxa"/>
            <w:tcBorders>
              <w:top w:val="single" w:sz="4" w:space="0" w:color="auto"/>
              <w:left w:val="nil"/>
              <w:bottom w:val="single" w:sz="4" w:space="0" w:color="auto"/>
              <w:right w:val="single" w:sz="4" w:space="0" w:color="auto"/>
            </w:tcBorders>
            <w:shd w:val="clear" w:color="auto" w:fill="auto"/>
            <w:vAlign w:val="center"/>
          </w:tcPr>
          <w:p w:rsidR="00A91E8F" w:rsidRPr="00A91E8F" w:rsidRDefault="00A91E8F">
            <w:pPr>
              <w:jc w:val="center"/>
              <w:rPr>
                <w:bCs/>
                <w:i/>
                <w:sz w:val="28"/>
                <w:szCs w:val="28"/>
              </w:rPr>
            </w:pPr>
            <w:r w:rsidRPr="00A91E8F">
              <w:rPr>
                <w:color w:val="000000"/>
                <w:sz w:val="28"/>
                <w:szCs w:val="28"/>
              </w:rPr>
              <w:t>1-2 мес</w:t>
            </w:r>
          </w:p>
        </w:tc>
        <w:tc>
          <w:tcPr>
            <w:tcW w:w="1620" w:type="dxa"/>
            <w:tcBorders>
              <w:top w:val="single" w:sz="4" w:space="0" w:color="auto"/>
              <w:left w:val="nil"/>
              <w:bottom w:val="single" w:sz="4" w:space="0" w:color="auto"/>
              <w:right w:val="single" w:sz="4" w:space="0" w:color="auto"/>
            </w:tcBorders>
            <w:shd w:val="clear" w:color="auto" w:fill="auto"/>
            <w:vAlign w:val="center"/>
          </w:tcPr>
          <w:p w:rsidR="00A91E8F" w:rsidRPr="00A91E8F" w:rsidRDefault="00A91E8F">
            <w:pPr>
              <w:jc w:val="center"/>
              <w:rPr>
                <w:bCs/>
                <w:i/>
                <w:sz w:val="28"/>
                <w:szCs w:val="28"/>
              </w:rPr>
            </w:pPr>
            <w:r w:rsidRPr="00A91E8F">
              <w:rPr>
                <w:color w:val="000000"/>
                <w:sz w:val="28"/>
                <w:szCs w:val="28"/>
              </w:rPr>
              <w:t>2-3 мес</w:t>
            </w:r>
          </w:p>
        </w:tc>
        <w:tc>
          <w:tcPr>
            <w:tcW w:w="1786" w:type="dxa"/>
            <w:tcBorders>
              <w:top w:val="single" w:sz="4" w:space="0" w:color="auto"/>
              <w:left w:val="nil"/>
              <w:bottom w:val="single" w:sz="4" w:space="0" w:color="auto"/>
              <w:right w:val="single" w:sz="4" w:space="0" w:color="auto"/>
            </w:tcBorders>
            <w:shd w:val="clear" w:color="auto" w:fill="auto"/>
            <w:vAlign w:val="center"/>
          </w:tcPr>
          <w:p w:rsidR="00A91E8F" w:rsidRPr="00A91E8F" w:rsidRDefault="00A91E8F">
            <w:pPr>
              <w:jc w:val="center"/>
              <w:rPr>
                <w:bCs/>
                <w:i/>
                <w:sz w:val="28"/>
                <w:szCs w:val="28"/>
              </w:rPr>
            </w:pPr>
            <w:r w:rsidRPr="00A91E8F">
              <w:rPr>
                <w:color w:val="000000"/>
                <w:sz w:val="28"/>
                <w:szCs w:val="28"/>
              </w:rPr>
              <w:t>3-6 мес</w:t>
            </w:r>
          </w:p>
        </w:tc>
        <w:tc>
          <w:tcPr>
            <w:tcW w:w="1743" w:type="dxa"/>
            <w:tcBorders>
              <w:top w:val="single" w:sz="4" w:space="0" w:color="auto"/>
              <w:left w:val="nil"/>
              <w:bottom w:val="single" w:sz="4" w:space="0" w:color="auto"/>
              <w:right w:val="single" w:sz="4" w:space="0" w:color="auto"/>
            </w:tcBorders>
            <w:shd w:val="clear" w:color="auto" w:fill="auto"/>
            <w:vAlign w:val="center"/>
          </w:tcPr>
          <w:p w:rsidR="00A91E8F" w:rsidRPr="00A91E8F" w:rsidRDefault="00A91E8F">
            <w:pPr>
              <w:jc w:val="center"/>
              <w:rPr>
                <w:bCs/>
                <w:i/>
                <w:sz w:val="28"/>
                <w:szCs w:val="28"/>
              </w:rPr>
            </w:pPr>
            <w:r w:rsidRPr="00A91E8F">
              <w:rPr>
                <w:color w:val="000000"/>
                <w:sz w:val="28"/>
                <w:szCs w:val="28"/>
              </w:rPr>
              <w:t>9 мес-1 год</w:t>
            </w:r>
          </w:p>
        </w:tc>
        <w:tc>
          <w:tcPr>
            <w:tcW w:w="1744" w:type="dxa"/>
            <w:tcBorders>
              <w:top w:val="single" w:sz="4" w:space="0" w:color="auto"/>
              <w:left w:val="nil"/>
              <w:bottom w:val="single" w:sz="4" w:space="0" w:color="auto"/>
              <w:right w:val="single" w:sz="4" w:space="0" w:color="auto"/>
            </w:tcBorders>
            <w:shd w:val="clear" w:color="auto" w:fill="auto"/>
            <w:vAlign w:val="center"/>
          </w:tcPr>
          <w:p w:rsidR="00A91E8F" w:rsidRPr="00A91E8F" w:rsidRDefault="00A91E8F">
            <w:pPr>
              <w:jc w:val="center"/>
              <w:rPr>
                <w:bCs/>
                <w:i/>
                <w:sz w:val="28"/>
                <w:szCs w:val="28"/>
              </w:rPr>
            </w:pPr>
            <w:r w:rsidRPr="00A91E8F">
              <w:rPr>
                <w:color w:val="000000"/>
                <w:sz w:val="28"/>
                <w:szCs w:val="28"/>
              </w:rPr>
              <w:t>366 дней</w:t>
            </w:r>
          </w:p>
        </w:tc>
        <w:tc>
          <w:tcPr>
            <w:tcW w:w="1261" w:type="dxa"/>
            <w:tcBorders>
              <w:top w:val="single" w:sz="4" w:space="0" w:color="auto"/>
              <w:left w:val="nil"/>
              <w:bottom w:val="single" w:sz="4" w:space="0" w:color="auto"/>
              <w:right w:val="single" w:sz="4" w:space="0" w:color="auto"/>
            </w:tcBorders>
            <w:shd w:val="clear" w:color="auto" w:fill="auto"/>
            <w:vAlign w:val="center"/>
          </w:tcPr>
          <w:p w:rsidR="00A91E8F" w:rsidRPr="00A91E8F" w:rsidRDefault="00A91E8F">
            <w:pPr>
              <w:jc w:val="center"/>
              <w:rPr>
                <w:bCs/>
                <w:i/>
                <w:sz w:val="28"/>
                <w:szCs w:val="28"/>
              </w:rPr>
            </w:pPr>
            <w:r w:rsidRPr="00A91E8F">
              <w:rPr>
                <w:color w:val="000000"/>
                <w:sz w:val="28"/>
                <w:szCs w:val="28"/>
              </w:rPr>
              <w:t>до востребования</w:t>
            </w:r>
          </w:p>
        </w:tc>
      </w:tr>
      <w:tr w:rsidR="00A91E8F" w:rsidTr="00EC3D09">
        <w:trPr>
          <w:trHeight w:val="975"/>
        </w:trPr>
        <w:tc>
          <w:tcPr>
            <w:tcW w:w="1080" w:type="dxa"/>
            <w:tcBorders>
              <w:top w:val="nil"/>
              <w:left w:val="single" w:sz="4" w:space="0" w:color="auto"/>
              <w:bottom w:val="single" w:sz="4" w:space="0" w:color="auto"/>
              <w:right w:val="single" w:sz="4" w:space="0" w:color="auto"/>
            </w:tcBorders>
            <w:shd w:val="clear" w:color="auto" w:fill="auto"/>
            <w:vAlign w:val="center"/>
          </w:tcPr>
          <w:p w:rsidR="00A91E8F" w:rsidRPr="00A91E8F" w:rsidRDefault="00A91E8F" w:rsidP="00A91E8F">
            <w:pPr>
              <w:jc w:val="center"/>
              <w:rPr>
                <w:bCs/>
                <w:i/>
                <w:sz w:val="28"/>
                <w:szCs w:val="28"/>
              </w:rPr>
            </w:pPr>
          </w:p>
        </w:tc>
        <w:tc>
          <w:tcPr>
            <w:tcW w:w="2340" w:type="dxa"/>
            <w:gridSpan w:val="2"/>
            <w:tcBorders>
              <w:top w:val="nil"/>
              <w:left w:val="nil"/>
              <w:bottom w:val="single" w:sz="4" w:space="0" w:color="auto"/>
              <w:right w:val="single" w:sz="4" w:space="0" w:color="auto"/>
            </w:tcBorders>
            <w:shd w:val="clear" w:color="auto" w:fill="auto"/>
            <w:vAlign w:val="center"/>
          </w:tcPr>
          <w:p w:rsidR="00A91E8F" w:rsidRPr="00A91E8F" w:rsidRDefault="00A91E8F" w:rsidP="00A91E8F">
            <w:pPr>
              <w:jc w:val="center"/>
              <w:rPr>
                <w:sz w:val="28"/>
                <w:szCs w:val="28"/>
              </w:rPr>
            </w:pPr>
            <w:r w:rsidRPr="00A91E8F">
              <w:rPr>
                <w:color w:val="000000"/>
                <w:sz w:val="28"/>
                <w:szCs w:val="28"/>
              </w:rPr>
              <w:t>В рублях 4%</w:t>
            </w:r>
          </w:p>
        </w:tc>
        <w:tc>
          <w:tcPr>
            <w:tcW w:w="1786" w:type="dxa"/>
            <w:tcBorders>
              <w:top w:val="nil"/>
              <w:left w:val="nil"/>
              <w:bottom w:val="single" w:sz="4" w:space="0" w:color="auto"/>
              <w:right w:val="single" w:sz="4" w:space="0" w:color="auto"/>
            </w:tcBorders>
            <w:shd w:val="clear" w:color="auto" w:fill="auto"/>
            <w:vAlign w:val="bottom"/>
          </w:tcPr>
          <w:p w:rsidR="00A91E8F" w:rsidRPr="00A91E8F" w:rsidRDefault="00A91E8F" w:rsidP="00A91E8F">
            <w:pPr>
              <w:rPr>
                <w:color w:val="000000"/>
                <w:sz w:val="28"/>
                <w:szCs w:val="28"/>
              </w:rPr>
            </w:pPr>
            <w:r>
              <w:rPr>
                <w:color w:val="000000"/>
                <w:sz w:val="28"/>
                <w:szCs w:val="28"/>
              </w:rPr>
              <w:t xml:space="preserve"> В рублях </w:t>
            </w:r>
            <w:r w:rsidR="00EC3D09">
              <w:rPr>
                <w:color w:val="000000"/>
                <w:sz w:val="28"/>
                <w:szCs w:val="28"/>
              </w:rPr>
              <w:t>6</w:t>
            </w:r>
            <w:r>
              <w:rPr>
                <w:color w:val="000000"/>
                <w:sz w:val="28"/>
                <w:szCs w:val="28"/>
              </w:rPr>
              <w:t>%</w:t>
            </w:r>
            <w:r w:rsidR="00EC3D09">
              <w:rPr>
                <w:color w:val="000000"/>
                <w:sz w:val="28"/>
                <w:szCs w:val="28"/>
              </w:rPr>
              <w:t>; в  долларах 2,5%</w:t>
            </w:r>
          </w:p>
        </w:tc>
        <w:tc>
          <w:tcPr>
            <w:tcW w:w="1743" w:type="dxa"/>
            <w:tcBorders>
              <w:top w:val="nil"/>
              <w:left w:val="nil"/>
              <w:bottom w:val="single" w:sz="4" w:space="0" w:color="auto"/>
              <w:right w:val="single" w:sz="4" w:space="0" w:color="auto"/>
            </w:tcBorders>
            <w:shd w:val="clear" w:color="auto" w:fill="auto"/>
            <w:vAlign w:val="center"/>
          </w:tcPr>
          <w:p w:rsidR="00A91E8F" w:rsidRPr="00A91E8F" w:rsidRDefault="00A91E8F" w:rsidP="00A91E8F">
            <w:pPr>
              <w:jc w:val="center"/>
              <w:rPr>
                <w:sz w:val="28"/>
                <w:szCs w:val="28"/>
              </w:rPr>
            </w:pPr>
            <w:r w:rsidRPr="00A91E8F">
              <w:rPr>
                <w:color w:val="000000"/>
                <w:sz w:val="28"/>
                <w:szCs w:val="28"/>
              </w:rPr>
              <w:t>до 350 000 р-8%; от 350000 р-8,5%</w:t>
            </w:r>
          </w:p>
        </w:tc>
        <w:tc>
          <w:tcPr>
            <w:tcW w:w="1744" w:type="dxa"/>
            <w:tcBorders>
              <w:top w:val="nil"/>
              <w:left w:val="nil"/>
              <w:bottom w:val="single" w:sz="4" w:space="0" w:color="auto"/>
              <w:right w:val="single" w:sz="4" w:space="0" w:color="auto"/>
            </w:tcBorders>
            <w:shd w:val="clear" w:color="auto" w:fill="auto"/>
            <w:vAlign w:val="center"/>
          </w:tcPr>
          <w:p w:rsidR="00A91E8F" w:rsidRPr="00A91E8F" w:rsidRDefault="00A91E8F" w:rsidP="00A91E8F">
            <w:pPr>
              <w:jc w:val="center"/>
              <w:rPr>
                <w:sz w:val="28"/>
                <w:szCs w:val="28"/>
              </w:rPr>
            </w:pPr>
            <w:r w:rsidRPr="00A91E8F">
              <w:rPr>
                <w:color w:val="000000"/>
                <w:sz w:val="28"/>
                <w:szCs w:val="28"/>
              </w:rPr>
              <w:t>Вклад с кредитным лимитом «Депозит +» 9%</w:t>
            </w:r>
          </w:p>
        </w:tc>
        <w:tc>
          <w:tcPr>
            <w:tcW w:w="1261" w:type="dxa"/>
            <w:tcBorders>
              <w:top w:val="nil"/>
              <w:left w:val="nil"/>
              <w:bottom w:val="single" w:sz="4" w:space="0" w:color="auto"/>
              <w:right w:val="single" w:sz="4" w:space="0" w:color="auto"/>
            </w:tcBorders>
            <w:shd w:val="clear" w:color="auto" w:fill="auto"/>
            <w:vAlign w:val="center"/>
          </w:tcPr>
          <w:p w:rsidR="00A91E8F" w:rsidRPr="00A91E8F" w:rsidRDefault="00A91E8F" w:rsidP="00A91E8F">
            <w:pPr>
              <w:rPr>
                <w:sz w:val="28"/>
                <w:szCs w:val="28"/>
              </w:rPr>
            </w:pPr>
            <w:r w:rsidRPr="00A91E8F">
              <w:rPr>
                <w:color w:val="000000"/>
                <w:sz w:val="28"/>
                <w:szCs w:val="28"/>
              </w:rPr>
              <w:t>0,10%</w:t>
            </w:r>
          </w:p>
        </w:tc>
      </w:tr>
    </w:tbl>
    <w:p w:rsidR="000B560F" w:rsidRDefault="00E52F78" w:rsidP="000B560F">
      <w:pPr>
        <w:spacing w:line="360" w:lineRule="auto"/>
        <w:ind w:firstLine="709"/>
        <w:jc w:val="both"/>
        <w:rPr>
          <w:sz w:val="28"/>
          <w:szCs w:val="28"/>
        </w:rPr>
      </w:pPr>
      <w:r>
        <w:rPr>
          <w:sz w:val="28"/>
          <w:szCs w:val="28"/>
        </w:rPr>
        <w:t xml:space="preserve"> </w:t>
      </w:r>
    </w:p>
    <w:p w:rsidR="003E786E" w:rsidRDefault="003C5BED" w:rsidP="008265B0">
      <w:pPr>
        <w:spacing w:line="360" w:lineRule="auto"/>
        <w:ind w:firstLine="709"/>
        <w:jc w:val="both"/>
        <w:rPr>
          <w:sz w:val="28"/>
          <w:szCs w:val="28"/>
        </w:rPr>
      </w:pPr>
      <w:r w:rsidRPr="00EC4E6D">
        <w:rPr>
          <w:i/>
          <w:sz w:val="28"/>
          <w:szCs w:val="28"/>
        </w:rPr>
        <w:t>Депозитные (вкладные) операции</w:t>
      </w:r>
      <w:r>
        <w:rPr>
          <w:sz w:val="28"/>
          <w:szCs w:val="28"/>
        </w:rPr>
        <w:t xml:space="preserve"> коммерческого банка – это операции по привлечению средств юридических и физических лиц во вклады на определенный срок, либо до востребования, а также остатков средств на расчетных счетах клиентов для использования их в качестве кредитных ресурсов и в инвестиционной деятельности.</w:t>
      </w:r>
    </w:p>
    <w:p w:rsidR="003C5BED" w:rsidRDefault="003C5BED" w:rsidP="008265B0">
      <w:pPr>
        <w:spacing w:line="360" w:lineRule="auto"/>
        <w:ind w:firstLine="709"/>
        <w:jc w:val="both"/>
        <w:rPr>
          <w:sz w:val="28"/>
          <w:szCs w:val="28"/>
        </w:rPr>
      </w:pPr>
      <w:r>
        <w:rPr>
          <w:sz w:val="28"/>
          <w:szCs w:val="28"/>
        </w:rPr>
        <w:t>Депозитные операции классифицируются:</w:t>
      </w:r>
    </w:p>
    <w:p w:rsidR="003C5BED" w:rsidRDefault="003C5BED" w:rsidP="003C5BED">
      <w:pPr>
        <w:numPr>
          <w:ilvl w:val="0"/>
          <w:numId w:val="2"/>
        </w:numPr>
        <w:spacing w:line="360" w:lineRule="auto"/>
        <w:jc w:val="both"/>
        <w:rPr>
          <w:sz w:val="28"/>
          <w:szCs w:val="28"/>
        </w:rPr>
      </w:pPr>
      <w:r>
        <w:rPr>
          <w:sz w:val="28"/>
          <w:szCs w:val="28"/>
        </w:rPr>
        <w:t>по срокам размещения (срочный, до востребования);</w:t>
      </w:r>
    </w:p>
    <w:p w:rsidR="003C5BED" w:rsidRDefault="003C5BED" w:rsidP="003C5BED">
      <w:pPr>
        <w:numPr>
          <w:ilvl w:val="0"/>
          <w:numId w:val="2"/>
        </w:numPr>
        <w:spacing w:line="360" w:lineRule="auto"/>
        <w:jc w:val="both"/>
        <w:rPr>
          <w:sz w:val="28"/>
          <w:szCs w:val="28"/>
        </w:rPr>
      </w:pPr>
      <w:r>
        <w:rPr>
          <w:sz w:val="28"/>
          <w:szCs w:val="28"/>
        </w:rPr>
        <w:t>по видам вкладов (денежные средства, ценные бумаги);</w:t>
      </w:r>
    </w:p>
    <w:p w:rsidR="003C5BED" w:rsidRDefault="003C5BED" w:rsidP="003C5BED">
      <w:pPr>
        <w:numPr>
          <w:ilvl w:val="0"/>
          <w:numId w:val="2"/>
        </w:numPr>
        <w:spacing w:line="360" w:lineRule="auto"/>
        <w:jc w:val="both"/>
        <w:rPr>
          <w:sz w:val="28"/>
          <w:szCs w:val="28"/>
        </w:rPr>
      </w:pPr>
      <w:r>
        <w:rPr>
          <w:sz w:val="28"/>
          <w:szCs w:val="28"/>
        </w:rPr>
        <w:t>по видам вкладчиков (физические лица, юридические лица).</w:t>
      </w:r>
    </w:p>
    <w:p w:rsidR="003C5BED" w:rsidRDefault="003C5BED" w:rsidP="003C5BED">
      <w:pPr>
        <w:spacing w:line="360" w:lineRule="auto"/>
        <w:jc w:val="both"/>
        <w:rPr>
          <w:sz w:val="28"/>
          <w:szCs w:val="28"/>
        </w:rPr>
      </w:pPr>
      <w:r>
        <w:rPr>
          <w:sz w:val="28"/>
          <w:szCs w:val="28"/>
        </w:rPr>
        <w:t xml:space="preserve">          Депозитная база, как правило, состоит из следующих элементов:</w:t>
      </w:r>
    </w:p>
    <w:p w:rsidR="00F94FEE" w:rsidRDefault="00F94FEE" w:rsidP="003C5BED">
      <w:pPr>
        <w:spacing w:line="360" w:lineRule="auto"/>
        <w:jc w:val="both"/>
        <w:rPr>
          <w:sz w:val="28"/>
          <w:szCs w:val="28"/>
        </w:rPr>
      </w:pPr>
      <w:r>
        <w:rPr>
          <w:sz w:val="28"/>
          <w:szCs w:val="28"/>
        </w:rPr>
        <w:t>- расчетные, текущие и другие счета клиентов;</w:t>
      </w:r>
    </w:p>
    <w:p w:rsidR="00F94FEE" w:rsidRDefault="00F94FEE" w:rsidP="003C5BED">
      <w:pPr>
        <w:spacing w:line="360" w:lineRule="auto"/>
        <w:jc w:val="both"/>
        <w:rPr>
          <w:sz w:val="28"/>
          <w:szCs w:val="28"/>
        </w:rPr>
      </w:pPr>
      <w:r>
        <w:rPr>
          <w:sz w:val="28"/>
          <w:szCs w:val="28"/>
        </w:rPr>
        <w:t>- депозиты предприятий, организаций и кооперативов;</w:t>
      </w:r>
    </w:p>
    <w:p w:rsidR="00F94FEE" w:rsidRDefault="00F94FEE" w:rsidP="003C5BED">
      <w:pPr>
        <w:spacing w:line="360" w:lineRule="auto"/>
        <w:jc w:val="both"/>
        <w:rPr>
          <w:sz w:val="28"/>
          <w:szCs w:val="28"/>
        </w:rPr>
      </w:pPr>
      <w:r>
        <w:rPr>
          <w:sz w:val="28"/>
          <w:szCs w:val="28"/>
        </w:rPr>
        <w:t>- межбанковский кредит;</w:t>
      </w:r>
    </w:p>
    <w:p w:rsidR="00F94FEE" w:rsidRDefault="00F94FEE" w:rsidP="003C5BED">
      <w:pPr>
        <w:spacing w:line="360" w:lineRule="auto"/>
        <w:jc w:val="both"/>
        <w:rPr>
          <w:sz w:val="28"/>
          <w:szCs w:val="28"/>
        </w:rPr>
      </w:pPr>
      <w:r>
        <w:rPr>
          <w:sz w:val="28"/>
          <w:szCs w:val="28"/>
        </w:rPr>
        <w:t>- вклады граждан.</w:t>
      </w:r>
    </w:p>
    <w:p w:rsidR="00603C68" w:rsidRDefault="00F94FEE" w:rsidP="00F94FEE">
      <w:pPr>
        <w:spacing w:line="360" w:lineRule="auto"/>
        <w:ind w:firstLine="709"/>
        <w:jc w:val="both"/>
        <w:rPr>
          <w:sz w:val="28"/>
          <w:szCs w:val="28"/>
        </w:rPr>
      </w:pPr>
      <w:r>
        <w:rPr>
          <w:sz w:val="28"/>
          <w:szCs w:val="28"/>
        </w:rPr>
        <w:t>Для коммерческих банков вклады – главный вид ресурсов. Причем от характера вкладов зависят виды ссудных операций и соответственно размеры доходов банка. Депозиты (вклады) представляют собой определенную сумму денежных средств, помещенную на хранение в кредитную организацию от имени частного или юридического лица, которому за пользование этими сумами начисляется определенный процент. Средства, привлеченные банком от своей клиентуры, зачисляются на текущие, депозитные, сберегательные счета. Остатки средств на таких счетах суммируются и даются в балансе единым показателем</w:t>
      </w:r>
      <w:r w:rsidR="00603C68">
        <w:rPr>
          <w:sz w:val="28"/>
          <w:szCs w:val="28"/>
        </w:rPr>
        <w:t>. При анализе депозитные привлеченные средства группируются по срочности, чтобы узнать на какой срок привлекается та или иная сумма средств. Увеличение доли вкладов до востребования уменьшает процентные расходы банка и позволяет получать более высокую процентную прибыль. В то же время вклады – самый непредсказуемый финансовый инструмент, поэтому высокая их доля в ресурсной базе может ослабить ликвидность банка.</w:t>
      </w:r>
    </w:p>
    <w:p w:rsidR="00603C68" w:rsidRDefault="00603C68" w:rsidP="00F94FEE">
      <w:pPr>
        <w:spacing w:line="360" w:lineRule="auto"/>
        <w:ind w:firstLine="709"/>
        <w:jc w:val="both"/>
        <w:rPr>
          <w:sz w:val="28"/>
          <w:szCs w:val="28"/>
        </w:rPr>
      </w:pPr>
      <w:r>
        <w:rPr>
          <w:sz w:val="28"/>
          <w:szCs w:val="28"/>
        </w:rPr>
        <w:t>Срочные депозиты считаются наиболее стабильной частью привлекаемых ресурсов. Увеличение доли срочных депозитов способствует повышению устойчивости банка, позволяет осуществлять эффективное управление ликвидностью и платежеспособностью банка.</w:t>
      </w:r>
    </w:p>
    <w:p w:rsidR="00AB40E8" w:rsidRDefault="00603C68" w:rsidP="00F94FEE">
      <w:pPr>
        <w:spacing w:line="360" w:lineRule="auto"/>
        <w:ind w:firstLine="709"/>
        <w:jc w:val="both"/>
        <w:rPr>
          <w:sz w:val="28"/>
          <w:szCs w:val="28"/>
        </w:rPr>
      </w:pPr>
      <w:r>
        <w:rPr>
          <w:sz w:val="28"/>
          <w:szCs w:val="28"/>
        </w:rPr>
        <w:t>Межбанковский депозит – это депозит одного банка в другом. Межбанковский кредит является основным источником заемных средств коммерческого банка и осуществляется в целях поддержки текущей ликвидности</w:t>
      </w:r>
      <w:r w:rsidR="00911825">
        <w:rPr>
          <w:sz w:val="28"/>
          <w:szCs w:val="28"/>
        </w:rPr>
        <w:t xml:space="preserve"> банка или обеспечения рентабельного вложения средств. Межбанковский кредит </w:t>
      </w:r>
      <w:r w:rsidR="00AB40E8">
        <w:rPr>
          <w:sz w:val="28"/>
          <w:szCs w:val="28"/>
        </w:rPr>
        <w:t>представляет собой дорогостоящий по отношению к другим источникам кредитования потенциал банка. Особое место в источниках средств кредитного потенциала коммерческого банка занимают кредиты ЦБ, которые выдаются в порядке рефинансирования на цели краткосрочного кредитования при соблюдении коммерческим банком экономических нормативов и резервных требований.</w:t>
      </w:r>
    </w:p>
    <w:p w:rsidR="00AB40E8" w:rsidRDefault="00AB40E8" w:rsidP="00F94FEE">
      <w:pPr>
        <w:spacing w:line="360" w:lineRule="auto"/>
        <w:ind w:firstLine="709"/>
        <w:jc w:val="both"/>
        <w:rPr>
          <w:sz w:val="28"/>
          <w:szCs w:val="28"/>
        </w:rPr>
      </w:pPr>
      <w:r>
        <w:rPr>
          <w:sz w:val="28"/>
          <w:szCs w:val="28"/>
        </w:rPr>
        <w:t>Средняя процентная стоимость каждого депозитного элемента определяется делением указанных затрат на средние остатки соответствующего вида депозита:</w:t>
      </w:r>
    </w:p>
    <w:p w:rsidR="00FA0B4C" w:rsidRDefault="00AB40E8" w:rsidP="00FA0B4C">
      <w:pPr>
        <w:ind w:firstLine="709"/>
        <w:jc w:val="both"/>
        <w:rPr>
          <w:i/>
        </w:rPr>
      </w:pPr>
      <w:r>
        <w:rPr>
          <w:i/>
        </w:rPr>
        <w:t>Средняя процентная</w:t>
      </w:r>
      <w:r w:rsidR="00FA0B4C">
        <w:rPr>
          <w:i/>
        </w:rPr>
        <w:t xml:space="preserve">                         Затраты по вкладам граждан</w:t>
      </w:r>
    </w:p>
    <w:p w:rsidR="00AB40E8" w:rsidRDefault="00FA0B4C" w:rsidP="00FA0B4C">
      <w:pPr>
        <w:ind w:firstLine="709"/>
        <w:jc w:val="both"/>
        <w:rPr>
          <w:i/>
        </w:rPr>
      </w:pPr>
      <w:r>
        <w:rPr>
          <w:i/>
        </w:rPr>
        <w:t xml:space="preserve">     с</w:t>
      </w:r>
      <w:r w:rsidR="00AB40E8">
        <w:rPr>
          <w:i/>
        </w:rPr>
        <w:t>тоимость</w:t>
      </w:r>
      <w:r>
        <w:rPr>
          <w:i/>
        </w:rPr>
        <w:t xml:space="preserve">                 =                  (в виде выплаты процентов)       </w:t>
      </w:r>
    </w:p>
    <w:p w:rsidR="00FA0B4C" w:rsidRDefault="00AA3255" w:rsidP="00FA0B4C">
      <w:pPr>
        <w:ind w:firstLine="709"/>
        <w:jc w:val="both"/>
        <w:rPr>
          <w:i/>
        </w:rPr>
      </w:pPr>
      <w:r>
        <w:rPr>
          <w:i/>
          <w:noProof/>
        </w:rPr>
        <w:pict>
          <v:line id="_x0000_s1059" style="position:absolute;left:0;text-align:left;z-index:251657728" from="3in,2pt" to="378pt,2pt"/>
        </w:pict>
      </w:r>
      <w:r w:rsidR="00AB40E8">
        <w:rPr>
          <w:i/>
        </w:rPr>
        <w:t>вкладов граждан</w:t>
      </w:r>
      <w:r w:rsidR="00FA0B4C">
        <w:rPr>
          <w:i/>
        </w:rPr>
        <w:t xml:space="preserve">                          Средние остатки по вкладам граждан   </w:t>
      </w:r>
    </w:p>
    <w:p w:rsidR="00FA0B4C" w:rsidRDefault="00FA0B4C" w:rsidP="00FA0B4C">
      <w:pPr>
        <w:ind w:firstLine="709"/>
        <w:jc w:val="both"/>
        <w:rPr>
          <w:i/>
        </w:rPr>
      </w:pPr>
    </w:p>
    <w:p w:rsidR="00AB40E8" w:rsidRDefault="00FA0B4C" w:rsidP="00FA0B4C">
      <w:pPr>
        <w:ind w:firstLine="709"/>
        <w:jc w:val="both"/>
        <w:rPr>
          <w:i/>
        </w:rPr>
      </w:pPr>
      <w:r>
        <w:rPr>
          <w:i/>
        </w:rPr>
        <w:t xml:space="preserve">                        </w:t>
      </w:r>
    </w:p>
    <w:p w:rsidR="00AB40E8" w:rsidRDefault="00FA0B4C" w:rsidP="00FA0B4C">
      <w:pPr>
        <w:spacing w:line="360" w:lineRule="auto"/>
        <w:ind w:firstLine="709"/>
        <w:jc w:val="both"/>
        <w:rPr>
          <w:sz w:val="28"/>
          <w:szCs w:val="28"/>
        </w:rPr>
      </w:pPr>
      <w:r>
        <w:rPr>
          <w:sz w:val="28"/>
          <w:szCs w:val="28"/>
        </w:rPr>
        <w:t xml:space="preserve">Данный расчет характеризует среднюю процентную стоимость каждого рубля вкладов граждан. </w:t>
      </w:r>
    </w:p>
    <w:p w:rsidR="00FA0B4C" w:rsidRDefault="00FA0B4C" w:rsidP="00FA0B4C">
      <w:pPr>
        <w:spacing w:line="360" w:lineRule="auto"/>
        <w:ind w:firstLine="709"/>
        <w:jc w:val="both"/>
        <w:rPr>
          <w:sz w:val="28"/>
          <w:szCs w:val="28"/>
        </w:rPr>
      </w:pPr>
      <w:r>
        <w:rPr>
          <w:sz w:val="28"/>
          <w:szCs w:val="28"/>
        </w:rPr>
        <w:t>Основными задачами по управлению депозитными операциями банка являются:</w:t>
      </w:r>
    </w:p>
    <w:p w:rsidR="00FA0B4C" w:rsidRDefault="00FA0B4C" w:rsidP="00D010E9">
      <w:pPr>
        <w:numPr>
          <w:ilvl w:val="0"/>
          <w:numId w:val="6"/>
        </w:numPr>
        <w:spacing w:line="360" w:lineRule="auto"/>
        <w:jc w:val="both"/>
        <w:rPr>
          <w:sz w:val="28"/>
          <w:szCs w:val="28"/>
        </w:rPr>
      </w:pPr>
      <w:r>
        <w:rPr>
          <w:sz w:val="28"/>
          <w:szCs w:val="28"/>
        </w:rPr>
        <w:t>не допускать наличия в банке привлеченных и заемных средств, не приносящих дохода, кроме той их части, которая обеспечивает формирование обязательных резервов;</w:t>
      </w:r>
    </w:p>
    <w:p w:rsidR="00FA0B4C" w:rsidRDefault="00D010E9" w:rsidP="00D010E9">
      <w:pPr>
        <w:numPr>
          <w:ilvl w:val="0"/>
          <w:numId w:val="6"/>
        </w:numPr>
        <w:spacing w:line="360" w:lineRule="auto"/>
        <w:jc w:val="both"/>
        <w:rPr>
          <w:sz w:val="28"/>
          <w:szCs w:val="28"/>
        </w:rPr>
      </w:pPr>
      <w:r>
        <w:rPr>
          <w:sz w:val="28"/>
          <w:szCs w:val="28"/>
        </w:rPr>
        <w:t>изыскать необходимые кредитные ресурсы для выполнения банком соответствующих обязательств перед клиентами и развития активных операций;</w:t>
      </w:r>
    </w:p>
    <w:p w:rsidR="00D010E9" w:rsidRDefault="00D010E9" w:rsidP="00D010E9">
      <w:pPr>
        <w:numPr>
          <w:ilvl w:val="0"/>
          <w:numId w:val="6"/>
        </w:numPr>
        <w:spacing w:line="360" w:lineRule="auto"/>
        <w:jc w:val="both"/>
        <w:rPr>
          <w:sz w:val="28"/>
          <w:szCs w:val="28"/>
        </w:rPr>
      </w:pPr>
      <w:r>
        <w:rPr>
          <w:sz w:val="28"/>
          <w:szCs w:val="28"/>
        </w:rPr>
        <w:t>обеспечить получение банком прибыли за счет привлечения «дешевых» ресурсов.</w:t>
      </w:r>
    </w:p>
    <w:p w:rsidR="00D010E9" w:rsidRDefault="00D010E9" w:rsidP="00D010E9">
      <w:pPr>
        <w:spacing w:line="360" w:lineRule="auto"/>
        <w:jc w:val="both"/>
        <w:rPr>
          <w:sz w:val="28"/>
          <w:szCs w:val="28"/>
        </w:rPr>
      </w:pPr>
      <w:r>
        <w:rPr>
          <w:sz w:val="28"/>
          <w:szCs w:val="28"/>
        </w:rPr>
        <w:t xml:space="preserve">          Эффективным инструментом в области привлечения депозитов является депозитный процент. Уплата банком процентов по депозитным операциям – основная часть операционных расходов. Поэтому банк, с одной стороны, не заинтересован в высоком уровне процентной ставки</w:t>
      </w:r>
      <w:r w:rsidR="00492497">
        <w:rPr>
          <w:sz w:val="28"/>
          <w:szCs w:val="28"/>
        </w:rPr>
        <w:t>, а с другой – вынужден поддерживать такой уровень ставки процента по депозитам, который был бы привлекателен для клиентов. Стараясь привлечь депозиты, особенно крупного размера и на длительные сроки, коммерческие банки предлагают клиентам высокие процентные ставки, несмотря на рост процентных расходов. Однако привлечение средств от населения коммерческими банками не беспредельно.</w:t>
      </w:r>
    </w:p>
    <w:p w:rsidR="00492497" w:rsidRDefault="00492497" w:rsidP="00492497">
      <w:pPr>
        <w:spacing w:line="360" w:lineRule="auto"/>
        <w:ind w:firstLine="709"/>
        <w:jc w:val="both"/>
        <w:rPr>
          <w:sz w:val="28"/>
          <w:szCs w:val="28"/>
        </w:rPr>
      </w:pPr>
      <w:r>
        <w:rPr>
          <w:sz w:val="28"/>
          <w:szCs w:val="28"/>
        </w:rPr>
        <w:t>В целях обеспечения устойчивости кредитных организаций ЦБ РФ установлен обязательный норматив Н</w:t>
      </w:r>
      <w:r w:rsidRPr="00492497">
        <w:rPr>
          <w:sz w:val="20"/>
          <w:szCs w:val="20"/>
        </w:rPr>
        <w:t>11</w:t>
      </w:r>
      <w:r>
        <w:rPr>
          <w:sz w:val="28"/>
          <w:szCs w:val="28"/>
        </w:rPr>
        <w:t xml:space="preserve"> – максимальный размер привлеченных денежных вкладов (депозитов) населения: процентное соотношение общей суммы денежных вкладов (депозитов) населения и величины собственных средств (капитала) банка. Максимально допустимое значение норматива Н</w:t>
      </w:r>
      <w:r w:rsidRPr="00492497">
        <w:rPr>
          <w:sz w:val="20"/>
          <w:szCs w:val="20"/>
        </w:rPr>
        <w:t>11</w:t>
      </w:r>
      <w:r>
        <w:rPr>
          <w:sz w:val="20"/>
          <w:szCs w:val="20"/>
        </w:rPr>
        <w:t> </w:t>
      </w:r>
      <w:r>
        <w:rPr>
          <w:sz w:val="28"/>
          <w:szCs w:val="28"/>
        </w:rPr>
        <w:t>100%</w:t>
      </w:r>
      <w:r w:rsidR="00CC21CA">
        <w:rPr>
          <w:sz w:val="28"/>
          <w:szCs w:val="28"/>
        </w:rPr>
        <w:t>.</w:t>
      </w:r>
    </w:p>
    <w:p w:rsidR="00C76B71" w:rsidRPr="00492497" w:rsidRDefault="00C76B71" w:rsidP="00492497">
      <w:pPr>
        <w:spacing w:line="360" w:lineRule="auto"/>
        <w:ind w:firstLine="709"/>
        <w:jc w:val="both"/>
        <w:rPr>
          <w:sz w:val="28"/>
          <w:szCs w:val="28"/>
        </w:rPr>
      </w:pPr>
      <w:r>
        <w:rPr>
          <w:sz w:val="28"/>
          <w:szCs w:val="28"/>
        </w:rPr>
        <w:t xml:space="preserve">Процентные ставки по вкладам (депозитам) устанавливают кредитные организации по соглашению с клиентами с учетом требований ГК РФ. Кредитная организация не имеет права в одностороннем порядке изменять процентные ставки по вкладам и сроки действия этих договоров с клиентами, за исключением случаев, предусмотренных законом «О банках и банковской деятельности»  </w:t>
      </w:r>
      <w:r w:rsidRPr="00C76B71">
        <w:t>(приложение А)</w:t>
      </w:r>
      <w:r>
        <w:rPr>
          <w:sz w:val="28"/>
          <w:szCs w:val="28"/>
        </w:rPr>
        <w:t xml:space="preserve"> или договором с клиентом. Положением ЦБ РФ о порядке исчисления процентов установлено, что доход по вкладу выплачивается вкладчику в денежной форме в виде процентов, которые начисляются банком на остаток задолженности по основному долгу на начало операционного дня. При закрытии счетов банков проценты начисляются</w:t>
      </w:r>
      <w:r w:rsidR="008C23A7">
        <w:rPr>
          <w:sz w:val="28"/>
          <w:szCs w:val="28"/>
        </w:rPr>
        <w:t xml:space="preserve"> до дня фактического закрытия счета. Процентная ставка, отражаемая в договорах и складывающаяся на рынке, называется рыночной ценой ресурсов.</w:t>
      </w:r>
      <w:r>
        <w:rPr>
          <w:sz w:val="28"/>
          <w:szCs w:val="28"/>
        </w:rPr>
        <w:t xml:space="preserve"> </w:t>
      </w:r>
    </w:p>
    <w:p w:rsidR="00EC4E6D" w:rsidRDefault="00EC4E6D" w:rsidP="00D010E9">
      <w:pPr>
        <w:spacing w:line="360" w:lineRule="auto"/>
        <w:ind w:firstLine="709"/>
        <w:jc w:val="both"/>
        <w:rPr>
          <w:sz w:val="28"/>
          <w:szCs w:val="28"/>
        </w:rPr>
      </w:pPr>
      <w:r>
        <w:rPr>
          <w:i/>
          <w:sz w:val="28"/>
          <w:szCs w:val="28"/>
        </w:rPr>
        <w:t xml:space="preserve">Ссудные операции (кредитование) </w:t>
      </w:r>
      <w:r>
        <w:rPr>
          <w:sz w:val="28"/>
          <w:szCs w:val="28"/>
        </w:rPr>
        <w:t>приносят банку неодинаковую прибыль, так как имеют разную степень риска. Ссуды, которые составляют основную часть банковского портфеля, являются главным источником банковского дохода. Ссуды классифицируются на ряд видов.</w:t>
      </w:r>
    </w:p>
    <w:p w:rsidR="00FA0B4C" w:rsidRDefault="00EC4E6D" w:rsidP="00D010E9">
      <w:pPr>
        <w:spacing w:line="360" w:lineRule="auto"/>
        <w:ind w:firstLine="709"/>
        <w:jc w:val="both"/>
        <w:rPr>
          <w:sz w:val="28"/>
          <w:szCs w:val="28"/>
        </w:rPr>
      </w:pPr>
      <w:r>
        <w:rPr>
          <w:sz w:val="28"/>
          <w:szCs w:val="28"/>
        </w:rPr>
        <w:t xml:space="preserve"> В зависимости от назначения и целей кредитования ссуды выдаются: на увеличение капитала; временное погашение недостатка денежных средств</w:t>
      </w:r>
      <w:r w:rsidR="00591170">
        <w:rPr>
          <w:sz w:val="28"/>
          <w:szCs w:val="28"/>
        </w:rPr>
        <w:t>; потребительские цели.</w:t>
      </w:r>
    </w:p>
    <w:p w:rsidR="00591170" w:rsidRDefault="00591170" w:rsidP="00D010E9">
      <w:pPr>
        <w:spacing w:line="360" w:lineRule="auto"/>
        <w:ind w:firstLine="709"/>
        <w:jc w:val="both"/>
        <w:rPr>
          <w:sz w:val="28"/>
          <w:szCs w:val="28"/>
        </w:rPr>
      </w:pPr>
      <w:r>
        <w:rPr>
          <w:sz w:val="28"/>
          <w:szCs w:val="28"/>
        </w:rPr>
        <w:t>В зависимости от получателя ссуды делятся на клиентские и межбанковские.</w:t>
      </w:r>
    </w:p>
    <w:p w:rsidR="00591170" w:rsidRDefault="00591170" w:rsidP="00D010E9">
      <w:pPr>
        <w:spacing w:line="360" w:lineRule="auto"/>
        <w:ind w:firstLine="709"/>
        <w:jc w:val="both"/>
        <w:rPr>
          <w:sz w:val="28"/>
          <w:szCs w:val="28"/>
        </w:rPr>
      </w:pPr>
      <w:r>
        <w:rPr>
          <w:sz w:val="28"/>
          <w:szCs w:val="28"/>
        </w:rPr>
        <w:t>По типам заемщиков ссуды выдаются органам государственной власти, иностранным правительственным органам, коммерческим банкам, иностранным банкам, небанковским финансовым учреждениям, торгово-промышленным предприятиям, частным лицам.</w:t>
      </w:r>
    </w:p>
    <w:p w:rsidR="00591170" w:rsidRDefault="00591170" w:rsidP="00D010E9">
      <w:pPr>
        <w:spacing w:line="360" w:lineRule="auto"/>
        <w:ind w:firstLine="709"/>
        <w:jc w:val="both"/>
        <w:rPr>
          <w:sz w:val="28"/>
          <w:szCs w:val="28"/>
        </w:rPr>
      </w:pPr>
      <w:r>
        <w:rPr>
          <w:sz w:val="28"/>
          <w:szCs w:val="28"/>
        </w:rPr>
        <w:t>В зависимости от срока ссуды делятся на онкольные (погашаемые по первому требованию), краткосрочные, среднесрочные, долгосрочные.</w:t>
      </w:r>
    </w:p>
    <w:p w:rsidR="00591170" w:rsidRDefault="00591170" w:rsidP="00D010E9">
      <w:pPr>
        <w:spacing w:line="360" w:lineRule="auto"/>
        <w:ind w:firstLine="709"/>
        <w:jc w:val="both"/>
        <w:rPr>
          <w:sz w:val="28"/>
          <w:szCs w:val="28"/>
        </w:rPr>
      </w:pPr>
      <w:r>
        <w:rPr>
          <w:sz w:val="28"/>
          <w:szCs w:val="28"/>
        </w:rPr>
        <w:t>По характеру возвратности ссуды бывают срочные, просроченные, пролонгированные (с продлением срока оплаты</w:t>
      </w:r>
      <w:r w:rsidR="0084335B">
        <w:rPr>
          <w:sz w:val="28"/>
          <w:szCs w:val="28"/>
        </w:rPr>
        <w:t>)</w:t>
      </w:r>
      <w:r>
        <w:rPr>
          <w:sz w:val="28"/>
          <w:szCs w:val="28"/>
        </w:rPr>
        <w:t>.</w:t>
      </w:r>
      <w:r w:rsidR="0084335B">
        <w:rPr>
          <w:sz w:val="28"/>
          <w:szCs w:val="28"/>
        </w:rPr>
        <w:t xml:space="preserve"> </w:t>
      </w:r>
    </w:p>
    <w:p w:rsidR="0084335B" w:rsidRDefault="0084335B" w:rsidP="00D010E9">
      <w:pPr>
        <w:spacing w:line="360" w:lineRule="auto"/>
        <w:ind w:firstLine="709"/>
        <w:jc w:val="both"/>
        <w:rPr>
          <w:sz w:val="28"/>
          <w:szCs w:val="28"/>
        </w:rPr>
      </w:pPr>
      <w:r>
        <w:rPr>
          <w:sz w:val="28"/>
          <w:szCs w:val="28"/>
        </w:rPr>
        <w:t>По порядку погашения ссуды делятся на погашаемые постепенно, единовременным платежом по истечении срока, в соответствии с особыми условиями, определенными в кредитном договоре.</w:t>
      </w:r>
    </w:p>
    <w:p w:rsidR="00F9273D" w:rsidRDefault="0084335B" w:rsidP="00D010E9">
      <w:pPr>
        <w:spacing w:line="360" w:lineRule="auto"/>
        <w:ind w:firstLine="709"/>
        <w:jc w:val="both"/>
        <w:rPr>
          <w:sz w:val="28"/>
          <w:szCs w:val="28"/>
        </w:rPr>
      </w:pPr>
      <w:r>
        <w:rPr>
          <w:sz w:val="28"/>
          <w:szCs w:val="28"/>
        </w:rPr>
        <w:t>По характеру обеспечения ссуды делятся на: обеспеченные (под залог, гарантию или поручительство, под страхование риска непогашения кредита, под финансовые требования, под обеспечение полюсами страхования жизни, с комбинированным обеспечением); недостаточно обеспеченные и бланковые (без обеспечения товарно-материальных ценностей, в том числе кредиты на доверии).</w:t>
      </w:r>
    </w:p>
    <w:p w:rsidR="00F9273D" w:rsidRDefault="00F9273D" w:rsidP="00D010E9">
      <w:pPr>
        <w:spacing w:line="360" w:lineRule="auto"/>
        <w:ind w:firstLine="709"/>
        <w:jc w:val="both"/>
        <w:rPr>
          <w:sz w:val="28"/>
          <w:szCs w:val="28"/>
        </w:rPr>
      </w:pPr>
      <w:r>
        <w:rPr>
          <w:sz w:val="28"/>
          <w:szCs w:val="28"/>
        </w:rPr>
        <w:t>В зависимости от величины кредитного риска и в соответствии с инструкцией ЦБ РФ «О порядке формирования и использования резерва на возможные потери по ссудам» № 62а от 30 июня 1997 г. ссуды подразделяются на:</w:t>
      </w:r>
    </w:p>
    <w:p w:rsidR="0084335B" w:rsidRDefault="00F9273D" w:rsidP="00F9273D">
      <w:pPr>
        <w:spacing w:line="360" w:lineRule="auto"/>
        <w:ind w:firstLine="709"/>
        <w:jc w:val="both"/>
        <w:rPr>
          <w:sz w:val="28"/>
          <w:szCs w:val="28"/>
        </w:rPr>
      </w:pPr>
      <w:r>
        <w:rPr>
          <w:sz w:val="28"/>
          <w:szCs w:val="28"/>
        </w:rPr>
        <w:t>- стандартные (практически безрисковые);</w:t>
      </w:r>
    </w:p>
    <w:p w:rsidR="00F9273D" w:rsidRDefault="00F9273D" w:rsidP="00F9273D">
      <w:pPr>
        <w:spacing w:line="360" w:lineRule="auto"/>
        <w:ind w:firstLine="709"/>
        <w:jc w:val="both"/>
        <w:rPr>
          <w:sz w:val="28"/>
          <w:szCs w:val="28"/>
        </w:rPr>
      </w:pPr>
      <w:r>
        <w:rPr>
          <w:sz w:val="28"/>
          <w:szCs w:val="28"/>
        </w:rPr>
        <w:t>- нестандартные (умеренный уровень рискового невозврата);</w:t>
      </w:r>
    </w:p>
    <w:p w:rsidR="00F9273D" w:rsidRDefault="00F9273D" w:rsidP="00F9273D">
      <w:pPr>
        <w:spacing w:line="360" w:lineRule="auto"/>
        <w:ind w:firstLine="709"/>
        <w:jc w:val="both"/>
        <w:rPr>
          <w:sz w:val="28"/>
          <w:szCs w:val="28"/>
        </w:rPr>
      </w:pPr>
      <w:r>
        <w:rPr>
          <w:sz w:val="28"/>
          <w:szCs w:val="28"/>
        </w:rPr>
        <w:t>- безнадежные (вероятность возврата практически отсутствует, ссуда представляет собой фактические потери банка).</w:t>
      </w:r>
    </w:p>
    <w:p w:rsidR="00F9273D" w:rsidRDefault="00F9273D" w:rsidP="00F9273D">
      <w:pPr>
        <w:spacing w:line="360" w:lineRule="auto"/>
        <w:ind w:firstLine="709"/>
        <w:jc w:val="both"/>
        <w:rPr>
          <w:sz w:val="28"/>
          <w:szCs w:val="28"/>
        </w:rPr>
      </w:pPr>
      <w:r>
        <w:rPr>
          <w:sz w:val="28"/>
          <w:szCs w:val="28"/>
        </w:rPr>
        <w:t>По способу уплаты процента ссуды делят на обычные и дисконтные (удержание ссудного процента при выдаче кредита).</w:t>
      </w:r>
    </w:p>
    <w:p w:rsidR="00F9273D" w:rsidRDefault="00F9273D" w:rsidP="00F9273D">
      <w:pPr>
        <w:spacing w:line="360" w:lineRule="auto"/>
        <w:ind w:firstLine="709"/>
        <w:jc w:val="both"/>
        <w:rPr>
          <w:sz w:val="28"/>
          <w:szCs w:val="28"/>
        </w:rPr>
      </w:pPr>
      <w:r>
        <w:rPr>
          <w:sz w:val="28"/>
          <w:szCs w:val="28"/>
        </w:rPr>
        <w:t>По характеру процентной ставки ссуды бывают с фиксированной и плавающей процентной ставкой.</w:t>
      </w:r>
    </w:p>
    <w:p w:rsidR="00B45B6D" w:rsidRDefault="00F9273D" w:rsidP="00F9273D">
      <w:pPr>
        <w:spacing w:line="360" w:lineRule="auto"/>
        <w:ind w:firstLine="709"/>
        <w:jc w:val="both"/>
        <w:rPr>
          <w:sz w:val="28"/>
          <w:szCs w:val="28"/>
        </w:rPr>
      </w:pPr>
      <w:r>
        <w:rPr>
          <w:sz w:val="28"/>
          <w:szCs w:val="28"/>
        </w:rPr>
        <w:t xml:space="preserve">Установление фиксированной процентной ставки влечет за собой необходимость уплаты заемщиком заранее оговоренного процента за пользование кредитом вне </w:t>
      </w:r>
      <w:r w:rsidR="00B45B6D">
        <w:rPr>
          <w:sz w:val="28"/>
          <w:szCs w:val="28"/>
        </w:rPr>
        <w:t>зависимости от колебаний рыночных процентных ставок. Это выгодно заемщику, так как он знает, сколько ему придется платить за пользование кредитом. Кроме того ссудозаемщик может получить определенную выгоду в случае роста процентных ставок денежного рынка, поскольку будет продолжать уплачивать прежний процент.</w:t>
      </w:r>
    </w:p>
    <w:p w:rsidR="00B45B6D" w:rsidRDefault="00B45B6D" w:rsidP="00F9273D">
      <w:pPr>
        <w:spacing w:line="360" w:lineRule="auto"/>
        <w:ind w:firstLine="709"/>
        <w:jc w:val="both"/>
        <w:rPr>
          <w:sz w:val="28"/>
          <w:szCs w:val="28"/>
        </w:rPr>
      </w:pPr>
      <w:r>
        <w:rPr>
          <w:sz w:val="28"/>
          <w:szCs w:val="28"/>
        </w:rPr>
        <w:t>С целью уменьшения риска недополучения прибыли в случае роста процентных ставок денежного рынка банки прибегают к установлению плавающих кредитных ставок по выданным ссудам, которые компенсируют потери банка, так как дают возможность защитить себя от возможного в будущем увеличения процентных ставок по депозитам и инфляции.</w:t>
      </w:r>
    </w:p>
    <w:p w:rsidR="00F9273D" w:rsidRDefault="00B45B6D" w:rsidP="00F9273D">
      <w:pPr>
        <w:spacing w:line="360" w:lineRule="auto"/>
        <w:ind w:firstLine="709"/>
        <w:jc w:val="both"/>
        <w:rPr>
          <w:sz w:val="28"/>
          <w:szCs w:val="28"/>
        </w:rPr>
      </w:pPr>
      <w:r>
        <w:rPr>
          <w:sz w:val="28"/>
          <w:szCs w:val="28"/>
        </w:rPr>
        <w:t>Кредиты с плавающими ставками процентов носят, как правило, средне- и долгосрочный характер. Ставки по указанным ссудам в соответствии с договором периодически пересматриваются</w:t>
      </w:r>
      <w:r w:rsidR="005A2A1D">
        <w:rPr>
          <w:sz w:val="28"/>
          <w:szCs w:val="28"/>
        </w:rPr>
        <w:t xml:space="preserve"> и обычно привязываются к процентной </w:t>
      </w:r>
      <w:r w:rsidR="005163CC">
        <w:rPr>
          <w:sz w:val="28"/>
          <w:szCs w:val="28"/>
        </w:rPr>
        <w:t>ставке,</w:t>
      </w:r>
      <w:r w:rsidR="005A2A1D">
        <w:rPr>
          <w:sz w:val="28"/>
          <w:szCs w:val="28"/>
        </w:rPr>
        <w:t xml:space="preserve"> по какому либо финансовому активу (</w:t>
      </w:r>
      <w:r w:rsidR="005163CC">
        <w:rPr>
          <w:sz w:val="28"/>
          <w:szCs w:val="28"/>
        </w:rPr>
        <w:t>например,</w:t>
      </w:r>
      <w:r w:rsidR="005A2A1D">
        <w:rPr>
          <w:sz w:val="28"/>
          <w:szCs w:val="28"/>
        </w:rPr>
        <w:t xml:space="preserve"> по ставке межбанковскому кредиту). </w:t>
      </w:r>
      <w:r w:rsidR="00F9273D">
        <w:rPr>
          <w:sz w:val="28"/>
          <w:szCs w:val="28"/>
        </w:rPr>
        <w:t xml:space="preserve"> </w:t>
      </w:r>
    </w:p>
    <w:p w:rsidR="005163CC" w:rsidRDefault="005163CC" w:rsidP="00F9273D">
      <w:pPr>
        <w:spacing w:line="360" w:lineRule="auto"/>
        <w:ind w:firstLine="709"/>
        <w:jc w:val="both"/>
        <w:rPr>
          <w:sz w:val="28"/>
          <w:szCs w:val="28"/>
        </w:rPr>
      </w:pPr>
      <w:r>
        <w:rPr>
          <w:sz w:val="28"/>
          <w:szCs w:val="28"/>
        </w:rPr>
        <w:t>Процентная политика коммерческого банка, в частности взимание платы за пользование ссудами, строится с учетом рентабельности банка.</w:t>
      </w:r>
    </w:p>
    <w:p w:rsidR="00423CBC" w:rsidRDefault="005163CC" w:rsidP="00F9273D">
      <w:pPr>
        <w:spacing w:line="360" w:lineRule="auto"/>
        <w:ind w:firstLine="709"/>
        <w:jc w:val="both"/>
        <w:rPr>
          <w:sz w:val="28"/>
          <w:szCs w:val="28"/>
        </w:rPr>
      </w:pPr>
      <w:r>
        <w:rPr>
          <w:sz w:val="28"/>
          <w:szCs w:val="28"/>
        </w:rPr>
        <w:t>В соответствии со ст. 819 и 809 ч. 2 Гражданского кодекса РФ и Положением о порядке начисления</w:t>
      </w:r>
      <w:r w:rsidR="00423CBC">
        <w:rPr>
          <w:sz w:val="28"/>
          <w:szCs w:val="28"/>
        </w:rPr>
        <w:t xml:space="preserve"> процентов по операциям, связанным с привлечением и размещением денежных средств банками, и отражения указанных операций по счетам размер процентных ставок по активным операциям, порядок, период, сроки начисления процентов, порядок их взыскания определяются в договорах банка и клиента. Руководитель учреждения банка для начисления процента дает распоряжение структурным подразделениям бухгалтерии банка. При выдаче ссуды судозаемщику, не имеющему расчетного счета в данном учреждении банка, в договоре особо определяют порядок и сроки взыскания задолженности по кредитам и процентов с учетом пробега документов между банками.</w:t>
      </w:r>
    </w:p>
    <w:p w:rsidR="00185B23" w:rsidRDefault="000E0D87" w:rsidP="00F9273D">
      <w:pPr>
        <w:spacing w:line="360" w:lineRule="auto"/>
        <w:ind w:firstLine="709"/>
        <w:jc w:val="both"/>
        <w:rPr>
          <w:sz w:val="28"/>
          <w:szCs w:val="28"/>
        </w:rPr>
      </w:pPr>
      <w:r>
        <w:rPr>
          <w:sz w:val="28"/>
          <w:szCs w:val="28"/>
        </w:rPr>
        <w:t>Проценты начисляются на начало операционного дня и отражаются в бухгалтерском учете банка не реже одного раза в месяц и не позднее последнего рабочего дня отчетного месяца. Нормативные документы рекомендуют предусматривать в договоре сторон порядок начисления уплаты процентов по ссудам, предоставленным гражданам, осуществляющим ИТД, арендаторам на индивидуальной и групповой аренде при каждом платеже по основному долгу. При первом платеже должны уплачиваться проценты, начисленные со дня выдачи ссуды по день погашения первого платежа. Если вносимая сумма недостаточна для погашения платежа вместе с процентами, то в первую очередь предусматривается уплачивать начисленные проценты. Проценты по долгосрочным ссудам, выдаваемые индивидуальным заемщикам через хозяйства, начисляются и погашаются с расчетных счетов в порядке, предусмотренном в договоре.</w:t>
      </w:r>
    </w:p>
    <w:p w:rsidR="00185B23" w:rsidRDefault="00185B23" w:rsidP="00F9273D">
      <w:pPr>
        <w:spacing w:line="360" w:lineRule="auto"/>
        <w:ind w:firstLine="709"/>
        <w:jc w:val="both"/>
        <w:rPr>
          <w:sz w:val="28"/>
          <w:szCs w:val="28"/>
        </w:rPr>
      </w:pPr>
      <w:r>
        <w:rPr>
          <w:sz w:val="28"/>
          <w:szCs w:val="28"/>
        </w:rPr>
        <w:t>По новостройкам порядок начисления и погашения процентов по кредитам банка определяется в кредитном договоре.</w:t>
      </w:r>
    </w:p>
    <w:p w:rsidR="00F9273D" w:rsidRDefault="00185B23" w:rsidP="00185B23">
      <w:pPr>
        <w:spacing w:line="360" w:lineRule="auto"/>
        <w:ind w:firstLine="709"/>
        <w:jc w:val="both"/>
        <w:rPr>
          <w:sz w:val="28"/>
          <w:szCs w:val="28"/>
        </w:rPr>
      </w:pPr>
      <w:r>
        <w:rPr>
          <w:sz w:val="28"/>
          <w:szCs w:val="28"/>
        </w:rPr>
        <w:t>Начисленные проценты, и проценты, начисленные на остатки лицевых счетов по учету просроченных ссуд, отражаются в лицевых счетах клиентов отдельными суммами. Кредиты со взиманием льготных (пониженных) процентов могут предоставляться только при условии компенсации банку затрат, связанных с применением пониженных процентов, за счет средств органов, принимающих такое решение. При просроченной задолженности инвестор уплачивает процентную ставку не ниже действующей учетной ставки ЦБ РФ по срочным ссудам.</w:t>
      </w:r>
    </w:p>
    <w:p w:rsidR="00185B23" w:rsidRDefault="00185B23" w:rsidP="00185B23">
      <w:pPr>
        <w:spacing w:line="360" w:lineRule="auto"/>
        <w:ind w:firstLine="709"/>
        <w:jc w:val="both"/>
        <w:rPr>
          <w:sz w:val="28"/>
          <w:szCs w:val="28"/>
        </w:rPr>
      </w:pPr>
      <w:r>
        <w:rPr>
          <w:sz w:val="28"/>
          <w:szCs w:val="28"/>
        </w:rPr>
        <w:t>Заключительный этап прохождения практики состоял в подготовке отчета, результат которого изложен выше.</w:t>
      </w:r>
    </w:p>
    <w:p w:rsidR="00DB612A" w:rsidRDefault="00DB612A" w:rsidP="00DB612A">
      <w:pPr>
        <w:spacing w:line="360" w:lineRule="auto"/>
        <w:ind w:firstLine="709"/>
        <w:jc w:val="both"/>
        <w:rPr>
          <w:sz w:val="28"/>
          <w:szCs w:val="28"/>
        </w:rPr>
      </w:pPr>
      <w:r>
        <w:rPr>
          <w:sz w:val="28"/>
          <w:szCs w:val="28"/>
        </w:rPr>
        <w:t xml:space="preserve">Кроме вышеизложенного, мы были задействованы в работе с архивными документами при ведении личных дел клиентов банка, а так же в работе с оргтехникой: ксероксом, </w:t>
      </w:r>
      <w:r w:rsidR="000B560F">
        <w:rPr>
          <w:sz w:val="28"/>
          <w:szCs w:val="28"/>
        </w:rPr>
        <w:t>скоро</w:t>
      </w:r>
      <w:r>
        <w:rPr>
          <w:sz w:val="28"/>
          <w:szCs w:val="28"/>
        </w:rPr>
        <w:t xml:space="preserve">сшивателем архивных документов, сканером, факсом. </w:t>
      </w:r>
    </w:p>
    <w:p w:rsidR="00DB612A" w:rsidRPr="00EC4E6D" w:rsidRDefault="00DB612A" w:rsidP="00185B23">
      <w:pPr>
        <w:spacing w:line="360" w:lineRule="auto"/>
        <w:ind w:firstLine="709"/>
        <w:jc w:val="both"/>
        <w:rPr>
          <w:sz w:val="28"/>
          <w:szCs w:val="28"/>
        </w:rPr>
      </w:pPr>
    </w:p>
    <w:p w:rsidR="00185B23" w:rsidRDefault="00185B23">
      <w:pPr>
        <w:rPr>
          <w:sz w:val="28"/>
          <w:szCs w:val="28"/>
        </w:rPr>
      </w:pPr>
    </w:p>
    <w:p w:rsidR="00EE19EB" w:rsidRDefault="00EE19EB">
      <w:pPr>
        <w:rPr>
          <w:sz w:val="28"/>
          <w:szCs w:val="28"/>
        </w:rPr>
      </w:pPr>
    </w:p>
    <w:p w:rsidR="00EE19EB" w:rsidRDefault="00EE19EB">
      <w:pPr>
        <w:rPr>
          <w:sz w:val="28"/>
          <w:szCs w:val="28"/>
        </w:rPr>
      </w:pPr>
    </w:p>
    <w:p w:rsidR="00EE19EB" w:rsidRDefault="00EE19EB">
      <w:pPr>
        <w:rPr>
          <w:sz w:val="28"/>
          <w:szCs w:val="28"/>
        </w:rPr>
      </w:pPr>
    </w:p>
    <w:p w:rsidR="00B76E52" w:rsidRDefault="00B76E52">
      <w:pPr>
        <w:rPr>
          <w:sz w:val="28"/>
          <w:szCs w:val="28"/>
        </w:rPr>
      </w:pPr>
    </w:p>
    <w:p w:rsidR="00B76E52" w:rsidRDefault="00B76E52">
      <w:pPr>
        <w:rPr>
          <w:sz w:val="28"/>
          <w:szCs w:val="28"/>
        </w:rPr>
      </w:pPr>
    </w:p>
    <w:p w:rsidR="00B76E52" w:rsidRDefault="00B76E52">
      <w:pPr>
        <w:rPr>
          <w:sz w:val="28"/>
          <w:szCs w:val="28"/>
        </w:rPr>
      </w:pPr>
    </w:p>
    <w:p w:rsidR="00B76E52" w:rsidRDefault="00B76E52">
      <w:pPr>
        <w:rPr>
          <w:sz w:val="28"/>
          <w:szCs w:val="28"/>
        </w:rPr>
      </w:pPr>
    </w:p>
    <w:p w:rsidR="00841A50" w:rsidRDefault="00841A50" w:rsidP="00841A50">
      <w:pPr>
        <w:rPr>
          <w:sz w:val="28"/>
          <w:szCs w:val="28"/>
        </w:rPr>
      </w:pPr>
    </w:p>
    <w:p w:rsidR="00841A50" w:rsidRDefault="00841A50" w:rsidP="00841A50">
      <w:pPr>
        <w:jc w:val="center"/>
        <w:rPr>
          <w:rFonts w:ascii="Arial" w:hAnsi="Arial" w:cs="Arial"/>
          <w:sz w:val="32"/>
          <w:szCs w:val="32"/>
        </w:rPr>
      </w:pPr>
    </w:p>
    <w:p w:rsidR="00841A50" w:rsidRDefault="00841A50" w:rsidP="00841A50">
      <w:pPr>
        <w:jc w:val="center"/>
        <w:rPr>
          <w:rFonts w:ascii="Arial" w:hAnsi="Arial" w:cs="Arial"/>
          <w:sz w:val="32"/>
          <w:szCs w:val="32"/>
        </w:rPr>
      </w:pPr>
    </w:p>
    <w:p w:rsidR="00EE19EB" w:rsidRDefault="00EE19EB" w:rsidP="00841A50">
      <w:pPr>
        <w:jc w:val="center"/>
        <w:rPr>
          <w:rFonts w:ascii="Arial" w:hAnsi="Arial" w:cs="Arial"/>
          <w:sz w:val="32"/>
          <w:szCs w:val="32"/>
        </w:rPr>
      </w:pPr>
      <w:r w:rsidRPr="00EE19EB">
        <w:rPr>
          <w:rFonts w:ascii="Arial" w:hAnsi="Arial" w:cs="Arial"/>
          <w:sz w:val="32"/>
          <w:szCs w:val="32"/>
        </w:rPr>
        <w:t>Заключение</w:t>
      </w:r>
    </w:p>
    <w:p w:rsidR="00743112" w:rsidRDefault="00743112" w:rsidP="00EE19EB">
      <w:pPr>
        <w:jc w:val="center"/>
        <w:rPr>
          <w:rFonts w:ascii="Arial" w:hAnsi="Arial" w:cs="Arial"/>
          <w:sz w:val="32"/>
          <w:szCs w:val="32"/>
        </w:rPr>
      </w:pPr>
    </w:p>
    <w:p w:rsidR="00EE19EB" w:rsidRDefault="00743112" w:rsidP="00743112">
      <w:pPr>
        <w:spacing w:line="360" w:lineRule="auto"/>
        <w:ind w:firstLine="709"/>
        <w:rPr>
          <w:sz w:val="28"/>
          <w:szCs w:val="28"/>
        </w:rPr>
      </w:pPr>
      <w:r>
        <w:rPr>
          <w:sz w:val="28"/>
          <w:szCs w:val="28"/>
        </w:rPr>
        <w:t>Подводя итоги проделанной работы, можно сделать следующие выводы:</w:t>
      </w:r>
    </w:p>
    <w:p w:rsidR="00EE19EB" w:rsidRDefault="00743112" w:rsidP="00743112">
      <w:pPr>
        <w:spacing w:line="360" w:lineRule="auto"/>
        <w:ind w:firstLine="709"/>
        <w:rPr>
          <w:sz w:val="28"/>
          <w:szCs w:val="28"/>
        </w:rPr>
      </w:pPr>
      <w:r w:rsidRPr="00743112">
        <w:rPr>
          <w:sz w:val="28"/>
          <w:szCs w:val="28"/>
        </w:rPr>
        <w:t>Основная цель практик</w:t>
      </w:r>
      <w:r>
        <w:rPr>
          <w:sz w:val="28"/>
          <w:szCs w:val="28"/>
        </w:rPr>
        <w:t xml:space="preserve">и - </w:t>
      </w:r>
      <w:r w:rsidRPr="00A55119">
        <w:rPr>
          <w:sz w:val="28"/>
          <w:szCs w:val="28"/>
        </w:rPr>
        <w:t xml:space="preserve"> получить полное представление об операциях кре</w:t>
      </w:r>
      <w:r>
        <w:rPr>
          <w:sz w:val="28"/>
          <w:szCs w:val="28"/>
        </w:rPr>
        <w:t>дитных учреждений, п</w:t>
      </w:r>
      <w:r w:rsidRPr="00A55119">
        <w:rPr>
          <w:sz w:val="28"/>
          <w:szCs w:val="28"/>
        </w:rPr>
        <w:t>олучить практические навыки работы в одном из от</w:t>
      </w:r>
      <w:r>
        <w:rPr>
          <w:sz w:val="28"/>
          <w:szCs w:val="28"/>
        </w:rPr>
        <w:t xml:space="preserve">делений кредитной организации – была выполнена. За время </w:t>
      </w:r>
      <w:r w:rsidR="008A3068">
        <w:rPr>
          <w:sz w:val="28"/>
          <w:szCs w:val="28"/>
        </w:rPr>
        <w:t xml:space="preserve">прохождения производственной практики </w:t>
      </w:r>
      <w:r>
        <w:rPr>
          <w:sz w:val="28"/>
          <w:szCs w:val="28"/>
        </w:rPr>
        <w:t>в отделе</w:t>
      </w:r>
      <w:r w:rsidR="00DB612A" w:rsidRPr="00DB612A">
        <w:rPr>
          <w:sz w:val="28"/>
          <w:szCs w:val="28"/>
        </w:rPr>
        <w:t xml:space="preserve"> </w:t>
      </w:r>
      <w:r w:rsidR="00DB612A">
        <w:rPr>
          <w:sz w:val="28"/>
          <w:szCs w:val="28"/>
        </w:rPr>
        <w:t>по обслуживанию физических лиц Департамента обслуживания клиентов АКБ «Приморье»</w:t>
      </w:r>
      <w:r>
        <w:rPr>
          <w:sz w:val="28"/>
          <w:szCs w:val="28"/>
        </w:rPr>
        <w:t xml:space="preserve">, были наглядно изучены депозитные (вкладные) и ссудные (кредитные) операции, а так же получен опыт практической работы с данными направлениями банковской деятельности. </w:t>
      </w:r>
    </w:p>
    <w:p w:rsidR="002E18B4" w:rsidRDefault="008A3068" w:rsidP="002E18B4">
      <w:pPr>
        <w:spacing w:line="360" w:lineRule="auto"/>
        <w:ind w:firstLine="709"/>
        <w:jc w:val="both"/>
        <w:rPr>
          <w:sz w:val="28"/>
          <w:szCs w:val="28"/>
        </w:rPr>
      </w:pPr>
      <w:r>
        <w:rPr>
          <w:sz w:val="28"/>
          <w:szCs w:val="28"/>
        </w:rPr>
        <w:t>Поставленные н</w:t>
      </w:r>
      <w:r w:rsidRPr="00A55119">
        <w:rPr>
          <w:sz w:val="28"/>
          <w:szCs w:val="28"/>
        </w:rPr>
        <w:t>а время прохождения практики</w:t>
      </w:r>
      <w:r w:rsidRPr="008A3068">
        <w:rPr>
          <w:sz w:val="28"/>
          <w:szCs w:val="28"/>
        </w:rPr>
        <w:t xml:space="preserve"> задачи</w:t>
      </w:r>
      <w:r>
        <w:rPr>
          <w:sz w:val="28"/>
          <w:szCs w:val="28"/>
        </w:rPr>
        <w:t xml:space="preserve"> по изучению</w:t>
      </w:r>
      <w:r w:rsidRPr="00A55119">
        <w:rPr>
          <w:sz w:val="28"/>
          <w:szCs w:val="28"/>
        </w:rPr>
        <w:t xml:space="preserve"> деятельност</w:t>
      </w:r>
      <w:r>
        <w:rPr>
          <w:sz w:val="28"/>
          <w:szCs w:val="28"/>
        </w:rPr>
        <w:t>и кредитного учреждения;</w:t>
      </w:r>
      <w:r w:rsidRPr="00A55119">
        <w:rPr>
          <w:sz w:val="28"/>
          <w:szCs w:val="28"/>
        </w:rPr>
        <w:t xml:space="preserve"> ознаком</w:t>
      </w:r>
      <w:r>
        <w:rPr>
          <w:sz w:val="28"/>
          <w:szCs w:val="28"/>
        </w:rPr>
        <w:t xml:space="preserve">лению </w:t>
      </w:r>
      <w:r w:rsidRPr="00A55119">
        <w:rPr>
          <w:sz w:val="28"/>
          <w:szCs w:val="28"/>
        </w:rPr>
        <w:t>со структурой управления бан</w:t>
      </w:r>
      <w:r>
        <w:rPr>
          <w:sz w:val="28"/>
          <w:szCs w:val="28"/>
        </w:rPr>
        <w:t>ка и организационной структурой;</w:t>
      </w:r>
      <w:r w:rsidRPr="00A55119">
        <w:rPr>
          <w:sz w:val="28"/>
          <w:szCs w:val="28"/>
        </w:rPr>
        <w:t xml:space="preserve"> изуч</w:t>
      </w:r>
      <w:r>
        <w:rPr>
          <w:sz w:val="28"/>
          <w:szCs w:val="28"/>
        </w:rPr>
        <w:t>ению нормативно-правовой</w:t>
      </w:r>
      <w:r w:rsidRPr="00A55119">
        <w:rPr>
          <w:sz w:val="28"/>
          <w:szCs w:val="28"/>
        </w:rPr>
        <w:t xml:space="preserve"> доку</w:t>
      </w:r>
      <w:r>
        <w:rPr>
          <w:sz w:val="28"/>
          <w:szCs w:val="28"/>
        </w:rPr>
        <w:t>ментации, регламентирующей</w:t>
      </w:r>
      <w:r w:rsidRPr="00A55119">
        <w:rPr>
          <w:sz w:val="28"/>
          <w:szCs w:val="28"/>
        </w:rPr>
        <w:t xml:space="preserve"> деятель</w:t>
      </w:r>
      <w:r>
        <w:rPr>
          <w:sz w:val="28"/>
          <w:szCs w:val="28"/>
        </w:rPr>
        <w:t>ность кредитного учреждения, были выполнены.</w:t>
      </w: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2E18B4" w:rsidRDefault="002E18B4" w:rsidP="002E18B4">
      <w:pPr>
        <w:tabs>
          <w:tab w:val="left" w:pos="1980"/>
        </w:tabs>
        <w:spacing w:line="360" w:lineRule="auto"/>
        <w:rPr>
          <w:sz w:val="28"/>
          <w:szCs w:val="28"/>
        </w:rPr>
      </w:pPr>
    </w:p>
    <w:p w:rsidR="00B76E52" w:rsidRDefault="00B76E52" w:rsidP="002E18B4">
      <w:pPr>
        <w:tabs>
          <w:tab w:val="left" w:pos="1980"/>
        </w:tabs>
        <w:spacing w:line="360" w:lineRule="auto"/>
        <w:rPr>
          <w:sz w:val="28"/>
          <w:szCs w:val="28"/>
        </w:rPr>
      </w:pPr>
    </w:p>
    <w:p w:rsidR="00842A7D" w:rsidRDefault="002E18B4" w:rsidP="00B27061">
      <w:pPr>
        <w:spacing w:line="360" w:lineRule="auto"/>
        <w:ind w:firstLine="709"/>
        <w:jc w:val="center"/>
        <w:rPr>
          <w:rFonts w:ascii="Arial" w:hAnsi="Arial" w:cs="Arial"/>
          <w:sz w:val="28"/>
          <w:szCs w:val="28"/>
        </w:rPr>
      </w:pPr>
      <w:r w:rsidRPr="00B27061">
        <w:rPr>
          <w:rFonts w:ascii="Arial" w:hAnsi="Arial" w:cs="Arial"/>
          <w:sz w:val="28"/>
          <w:szCs w:val="28"/>
        </w:rPr>
        <w:t>П</w:t>
      </w:r>
      <w:r w:rsidR="00842A7D" w:rsidRPr="00B27061">
        <w:rPr>
          <w:rFonts w:ascii="Arial" w:hAnsi="Arial" w:cs="Arial"/>
          <w:sz w:val="28"/>
          <w:szCs w:val="28"/>
        </w:rPr>
        <w:t>риложение А</w:t>
      </w:r>
    </w:p>
    <w:p w:rsidR="00842A7D" w:rsidRDefault="00687E7F" w:rsidP="00687E7F">
      <w:pPr>
        <w:spacing w:line="360" w:lineRule="auto"/>
        <w:ind w:firstLine="709"/>
        <w:jc w:val="center"/>
        <w:rPr>
          <w:rFonts w:ascii="Arial" w:hAnsi="Arial" w:cs="Arial"/>
          <w:sz w:val="28"/>
          <w:szCs w:val="28"/>
        </w:rPr>
      </w:pPr>
      <w:r>
        <w:rPr>
          <w:sz w:val="28"/>
          <w:szCs w:val="28"/>
        </w:rPr>
        <w:t>Ст. 29 закона «О банках и банковской деятельности»</w:t>
      </w:r>
    </w:p>
    <w:p w:rsidR="00687E7F" w:rsidRPr="00687E7F" w:rsidRDefault="00687E7F" w:rsidP="00687E7F">
      <w:pPr>
        <w:spacing w:line="360" w:lineRule="auto"/>
        <w:ind w:firstLine="709"/>
        <w:jc w:val="center"/>
        <w:rPr>
          <w:rFonts w:ascii="Arial" w:hAnsi="Arial" w:cs="Arial"/>
          <w:sz w:val="28"/>
          <w:szCs w:val="28"/>
        </w:rPr>
      </w:pPr>
    </w:p>
    <w:p w:rsidR="00842A7D" w:rsidRPr="00662F8B" w:rsidRDefault="00842A7D" w:rsidP="00687E7F">
      <w:pPr>
        <w:autoSpaceDE w:val="0"/>
        <w:autoSpaceDN w:val="0"/>
        <w:adjustRightInd w:val="0"/>
        <w:spacing w:line="360" w:lineRule="auto"/>
        <w:ind w:firstLine="540"/>
        <w:jc w:val="both"/>
        <w:outlineLvl w:val="1"/>
        <w:rPr>
          <w:sz w:val="28"/>
          <w:szCs w:val="28"/>
        </w:rPr>
      </w:pPr>
      <w:r w:rsidRPr="00662F8B">
        <w:rPr>
          <w:sz w:val="28"/>
          <w:szCs w:val="28"/>
        </w:rPr>
        <w:t>Процентные ставки по кредитам, вкладам (депозитам) и комиссионное вознаграждение по операциям кредитной организации</w:t>
      </w:r>
    </w:p>
    <w:p w:rsidR="00842A7D" w:rsidRPr="00662F8B" w:rsidRDefault="00842A7D" w:rsidP="00842A7D">
      <w:pPr>
        <w:autoSpaceDE w:val="0"/>
        <w:autoSpaceDN w:val="0"/>
        <w:adjustRightInd w:val="0"/>
        <w:spacing w:line="360" w:lineRule="auto"/>
        <w:ind w:firstLine="540"/>
        <w:jc w:val="both"/>
        <w:rPr>
          <w:sz w:val="28"/>
          <w:szCs w:val="28"/>
        </w:rPr>
      </w:pPr>
      <w:r w:rsidRPr="00662F8B">
        <w:rPr>
          <w:sz w:val="28"/>
          <w:szCs w:val="28"/>
        </w:rPr>
        <w:t>Процентные ставки по кредитам, вкладам (депозитам) и комиссионное вознаграждение по операциям устанавливаются кредитной организацией по соглашению с клиентами, если иное не предусмотрено федеральным законом.</w:t>
      </w:r>
    </w:p>
    <w:p w:rsidR="00842A7D" w:rsidRPr="00662F8B" w:rsidRDefault="00842A7D" w:rsidP="00842A7D">
      <w:pPr>
        <w:pStyle w:val="ConsPlusNonformat"/>
        <w:widowControl/>
        <w:pBdr>
          <w:top w:val="single" w:sz="6" w:space="0" w:color="auto"/>
        </w:pBdr>
        <w:spacing w:line="360" w:lineRule="auto"/>
        <w:rPr>
          <w:sz w:val="28"/>
          <w:szCs w:val="28"/>
        </w:rPr>
      </w:pPr>
    </w:p>
    <w:p w:rsidR="00842A7D" w:rsidRPr="00662F8B" w:rsidRDefault="00842A7D" w:rsidP="00842A7D">
      <w:pPr>
        <w:autoSpaceDE w:val="0"/>
        <w:autoSpaceDN w:val="0"/>
        <w:adjustRightInd w:val="0"/>
        <w:spacing w:line="360" w:lineRule="auto"/>
        <w:ind w:firstLine="540"/>
        <w:jc w:val="both"/>
        <w:rPr>
          <w:sz w:val="28"/>
          <w:szCs w:val="28"/>
        </w:rPr>
      </w:pPr>
      <w:r w:rsidRPr="00662F8B">
        <w:rPr>
          <w:sz w:val="28"/>
          <w:szCs w:val="28"/>
        </w:rPr>
        <w:t>Положение части второй статьи 29 об изменении банком в одностороннем порядке процентной ставки по срочным вкладам граждан признано не соответствующим Конституции РФ как позволяющее банку произвольно снижать ее исключительно на основе договора, без определения в федеральном законе оснований, обусловливающих такую возможность (Постановление Конституционного Суда РФ от 23.02.1999 N 4-П).</w:t>
      </w:r>
    </w:p>
    <w:p w:rsidR="00842A7D" w:rsidRPr="00662F8B" w:rsidRDefault="00842A7D" w:rsidP="00842A7D">
      <w:pPr>
        <w:pStyle w:val="ConsPlusNonformat"/>
        <w:widowControl/>
        <w:pBdr>
          <w:top w:val="single" w:sz="6" w:space="0" w:color="auto"/>
        </w:pBdr>
        <w:spacing w:line="360" w:lineRule="auto"/>
        <w:rPr>
          <w:sz w:val="28"/>
          <w:szCs w:val="28"/>
        </w:rPr>
      </w:pPr>
    </w:p>
    <w:p w:rsidR="00842A7D" w:rsidRPr="00662F8B" w:rsidRDefault="00842A7D" w:rsidP="00842A7D">
      <w:pPr>
        <w:autoSpaceDE w:val="0"/>
        <w:autoSpaceDN w:val="0"/>
        <w:adjustRightInd w:val="0"/>
        <w:spacing w:line="360" w:lineRule="auto"/>
        <w:ind w:firstLine="540"/>
        <w:jc w:val="both"/>
        <w:rPr>
          <w:sz w:val="28"/>
          <w:szCs w:val="28"/>
        </w:rPr>
      </w:pPr>
      <w:r w:rsidRPr="00662F8B">
        <w:rPr>
          <w:sz w:val="28"/>
          <w:szCs w:val="28"/>
        </w:rPr>
        <w:t>Кредитная организация не имеет права в одностороннем порядке изменять процентные ставки по кредитам, вкладам (депозитам), комиссионное вознаграждение и сроки действия этих договоров с клиентами, за исключением случаев, предусмотренных федеральным законом или договором с клиентом.</w:t>
      </w:r>
    </w:p>
    <w:p w:rsidR="00842A7D" w:rsidRPr="00662F8B" w:rsidRDefault="00842A7D" w:rsidP="00842A7D">
      <w:pPr>
        <w:autoSpaceDE w:val="0"/>
        <w:autoSpaceDN w:val="0"/>
        <w:adjustRightInd w:val="0"/>
        <w:spacing w:line="360" w:lineRule="auto"/>
        <w:ind w:firstLine="540"/>
        <w:jc w:val="both"/>
        <w:rPr>
          <w:sz w:val="28"/>
          <w:szCs w:val="28"/>
        </w:rPr>
      </w:pPr>
      <w:r w:rsidRPr="00662F8B">
        <w:rPr>
          <w:sz w:val="28"/>
          <w:szCs w:val="28"/>
        </w:rPr>
        <w:t>По договору банковского вклада (депозита), внесенного гражданином на условиях его выдачи по истечении определенного срока либо по наступлении предусмотренных договором обстоятельств, банком не может быть односторонне сокращен срок действия этого договора, уменьшен размер процентов, увеличено или установлено комиссионное вознаграждение по операциям, за исключением случаев, предусмотренных федеральным законом.</w:t>
      </w:r>
    </w:p>
    <w:p w:rsidR="00842A7D" w:rsidRPr="00662F8B" w:rsidRDefault="00842A7D" w:rsidP="00842A7D">
      <w:pPr>
        <w:autoSpaceDE w:val="0"/>
        <w:autoSpaceDN w:val="0"/>
        <w:adjustRightInd w:val="0"/>
        <w:spacing w:line="360" w:lineRule="auto"/>
        <w:jc w:val="both"/>
        <w:rPr>
          <w:sz w:val="28"/>
          <w:szCs w:val="28"/>
        </w:rPr>
      </w:pPr>
      <w:r w:rsidRPr="00662F8B">
        <w:rPr>
          <w:sz w:val="28"/>
          <w:szCs w:val="28"/>
        </w:rPr>
        <w:t>(часть третья введена Федеральным законом от 02.11.2007 N 248-ФЗ)</w:t>
      </w:r>
    </w:p>
    <w:p w:rsidR="00842A7D" w:rsidRDefault="00842A7D" w:rsidP="00842A7D">
      <w:pPr>
        <w:autoSpaceDE w:val="0"/>
        <w:autoSpaceDN w:val="0"/>
        <w:adjustRightInd w:val="0"/>
        <w:spacing w:line="360" w:lineRule="auto"/>
        <w:jc w:val="both"/>
        <w:rPr>
          <w:sz w:val="28"/>
          <w:szCs w:val="28"/>
        </w:rPr>
      </w:pPr>
    </w:p>
    <w:p w:rsidR="002E18B4" w:rsidRPr="002E18B4" w:rsidRDefault="002E18B4" w:rsidP="00107D87">
      <w:pPr>
        <w:autoSpaceDE w:val="0"/>
        <w:autoSpaceDN w:val="0"/>
        <w:adjustRightInd w:val="0"/>
        <w:spacing w:line="360" w:lineRule="auto"/>
        <w:rPr>
          <w:rFonts w:ascii="Arial" w:hAnsi="Arial" w:cs="Arial"/>
          <w:sz w:val="28"/>
          <w:szCs w:val="28"/>
        </w:rPr>
        <w:sectPr w:rsidR="002E18B4" w:rsidRPr="002E18B4" w:rsidSect="00F300E2">
          <w:headerReference w:type="even" r:id="rId7"/>
          <w:headerReference w:type="default" r:id="rId8"/>
          <w:type w:val="nextColumn"/>
          <w:pgSz w:w="11909" w:h="16834"/>
          <w:pgMar w:top="1134" w:right="567" w:bottom="1134" w:left="1701" w:header="720" w:footer="720" w:gutter="0"/>
          <w:cols w:space="60"/>
          <w:noEndnote/>
          <w:titlePg/>
        </w:sectPr>
      </w:pPr>
    </w:p>
    <w:p w:rsidR="002E18B4" w:rsidRDefault="002E18B4" w:rsidP="00107D87">
      <w:pPr>
        <w:shd w:val="clear" w:color="auto" w:fill="FFFFFF"/>
        <w:spacing w:before="173" w:line="216" w:lineRule="exact"/>
        <w:ind w:right="2563"/>
        <w:rPr>
          <w:rFonts w:ascii="Arial" w:hAnsi="Arial" w:cs="Arial"/>
          <w:b/>
          <w:bCs/>
          <w:color w:val="262626"/>
          <w:spacing w:val="-6"/>
          <w:sz w:val="28"/>
          <w:szCs w:val="28"/>
        </w:rPr>
      </w:pPr>
    </w:p>
    <w:p w:rsidR="00107D87" w:rsidRPr="00B27061" w:rsidRDefault="00107D87" w:rsidP="00B27061">
      <w:pPr>
        <w:shd w:val="clear" w:color="auto" w:fill="FFFFFF"/>
        <w:spacing w:before="173" w:line="216" w:lineRule="exact"/>
        <w:ind w:right="2563"/>
        <w:jc w:val="center"/>
        <w:rPr>
          <w:bCs/>
          <w:color w:val="262626"/>
          <w:spacing w:val="-6"/>
          <w:sz w:val="18"/>
          <w:szCs w:val="18"/>
        </w:rPr>
      </w:pPr>
      <w:r w:rsidRPr="00B27061">
        <w:rPr>
          <w:rFonts w:ascii="Arial" w:hAnsi="Arial" w:cs="Arial"/>
          <w:bCs/>
          <w:color w:val="262626"/>
          <w:spacing w:val="-6"/>
          <w:sz w:val="28"/>
          <w:szCs w:val="28"/>
        </w:rPr>
        <w:t xml:space="preserve">Приложение </w:t>
      </w:r>
      <w:r w:rsidR="00B27061">
        <w:rPr>
          <w:rFonts w:ascii="Arial" w:hAnsi="Arial" w:cs="Arial"/>
          <w:bCs/>
          <w:color w:val="262626"/>
          <w:spacing w:val="-6"/>
          <w:sz w:val="28"/>
          <w:szCs w:val="28"/>
        </w:rPr>
        <w:t>В</w:t>
      </w:r>
    </w:p>
    <w:p w:rsidR="002E18B4" w:rsidRDefault="002E18B4" w:rsidP="002E18B4">
      <w:pPr>
        <w:shd w:val="clear" w:color="auto" w:fill="FFFFFF"/>
        <w:spacing w:before="173" w:line="216" w:lineRule="exact"/>
        <w:ind w:right="2563"/>
        <w:jc w:val="right"/>
        <w:rPr>
          <w:b/>
          <w:bCs/>
          <w:color w:val="262626"/>
          <w:spacing w:val="-6"/>
          <w:sz w:val="18"/>
          <w:szCs w:val="18"/>
        </w:rPr>
      </w:pPr>
    </w:p>
    <w:p w:rsidR="002E18B4" w:rsidRPr="002E18B4" w:rsidRDefault="002E18B4" w:rsidP="002E18B4">
      <w:pPr>
        <w:shd w:val="clear" w:color="auto" w:fill="FFFFFF"/>
        <w:spacing w:before="173" w:line="216" w:lineRule="exact"/>
        <w:ind w:right="2563"/>
        <w:jc w:val="center"/>
        <w:rPr>
          <w:sz w:val="18"/>
          <w:szCs w:val="18"/>
        </w:rPr>
      </w:pPr>
      <w:r w:rsidRPr="002E18B4">
        <w:rPr>
          <w:b/>
          <w:bCs/>
          <w:color w:val="262626"/>
          <w:spacing w:val="-6"/>
          <w:sz w:val="18"/>
          <w:szCs w:val="18"/>
        </w:rPr>
        <w:t xml:space="preserve">Бухгалтерский баланс (публикуемая форма) </w:t>
      </w:r>
      <w:r w:rsidRPr="002E18B4">
        <w:rPr>
          <w:b/>
          <w:bCs/>
          <w:color w:val="262626"/>
          <w:spacing w:val="-5"/>
          <w:sz w:val="18"/>
          <w:szCs w:val="18"/>
        </w:rPr>
        <w:t>на 01.01.20</w:t>
      </w:r>
      <w:r w:rsidR="002A7C19">
        <w:rPr>
          <w:b/>
          <w:bCs/>
          <w:color w:val="262626"/>
          <w:spacing w:val="-5"/>
          <w:sz w:val="18"/>
          <w:szCs w:val="18"/>
        </w:rPr>
        <w:t>10</w:t>
      </w:r>
      <w:r w:rsidRPr="002E18B4">
        <w:rPr>
          <w:b/>
          <w:bCs/>
          <w:color w:val="262626"/>
          <w:spacing w:val="-5"/>
          <w:sz w:val="18"/>
          <w:szCs w:val="18"/>
        </w:rPr>
        <w:t xml:space="preserve"> года</w:t>
      </w:r>
    </w:p>
    <w:p w:rsidR="002E18B4" w:rsidRPr="002E18B4" w:rsidRDefault="002E18B4" w:rsidP="002E18B4">
      <w:pPr>
        <w:framePr w:h="211" w:hRule="exact" w:hSpace="38" w:vSpace="58" w:wrap="auto" w:vAnchor="text" w:hAnchor="text" w:x="83" w:y="203"/>
        <w:shd w:val="clear" w:color="auto" w:fill="FFFFFF"/>
        <w:rPr>
          <w:sz w:val="18"/>
          <w:szCs w:val="18"/>
        </w:rPr>
      </w:pPr>
      <w:r w:rsidRPr="002E18B4">
        <w:rPr>
          <w:color w:val="262626"/>
          <w:spacing w:val="-6"/>
          <w:sz w:val="18"/>
          <w:szCs w:val="18"/>
        </w:rPr>
        <w:t>Кредитной организации</w:t>
      </w:r>
    </w:p>
    <w:p w:rsidR="002E18B4" w:rsidRPr="002E18B4" w:rsidRDefault="002A7C19" w:rsidP="002E18B4">
      <w:pPr>
        <w:shd w:val="clear" w:color="auto" w:fill="FFFFFF"/>
        <w:spacing w:before="211" w:line="206" w:lineRule="exact"/>
        <w:ind w:left="2750"/>
        <w:rPr>
          <w:sz w:val="18"/>
          <w:szCs w:val="18"/>
        </w:rPr>
      </w:pPr>
      <w:r>
        <w:rPr>
          <w:color w:val="262626"/>
          <w:spacing w:val="-8"/>
          <w:sz w:val="18"/>
          <w:szCs w:val="18"/>
          <w:u w:val="single"/>
        </w:rPr>
        <w:t xml:space="preserve">АКЦИОНЕРНЫЙ </w:t>
      </w:r>
      <w:r w:rsidR="002E18B4" w:rsidRPr="002E18B4">
        <w:rPr>
          <w:color w:val="262626"/>
          <w:spacing w:val="-8"/>
          <w:sz w:val="18"/>
          <w:szCs w:val="18"/>
          <w:u w:val="single"/>
        </w:rPr>
        <w:t>КОММЕРЧЕС</w:t>
      </w:r>
      <w:r>
        <w:rPr>
          <w:color w:val="262626"/>
          <w:spacing w:val="-8"/>
          <w:sz w:val="18"/>
          <w:szCs w:val="18"/>
          <w:u w:val="single"/>
        </w:rPr>
        <w:t>КИЙ БАНК «ПРИМОРЬЕ»</w:t>
      </w:r>
    </w:p>
    <w:p w:rsidR="002E18B4" w:rsidRPr="002E18B4" w:rsidRDefault="002E18B4" w:rsidP="002E18B4">
      <w:pPr>
        <w:shd w:val="clear" w:color="auto" w:fill="FFFFFF"/>
        <w:spacing w:line="206" w:lineRule="exact"/>
        <w:ind w:left="3730"/>
        <w:rPr>
          <w:sz w:val="18"/>
          <w:szCs w:val="18"/>
        </w:rPr>
      </w:pPr>
    </w:p>
    <w:p w:rsidR="002E18B4" w:rsidRPr="002E18B4" w:rsidRDefault="002E18B4" w:rsidP="002E18B4">
      <w:pPr>
        <w:shd w:val="clear" w:color="auto" w:fill="FFFFFF"/>
        <w:tabs>
          <w:tab w:val="left" w:leader="underscore" w:pos="8981"/>
        </w:tabs>
        <w:spacing w:line="206" w:lineRule="exact"/>
        <w:ind w:left="168"/>
        <w:rPr>
          <w:sz w:val="18"/>
          <w:szCs w:val="18"/>
        </w:rPr>
      </w:pPr>
      <w:r w:rsidRPr="002E18B4">
        <w:rPr>
          <w:color w:val="000000"/>
          <w:spacing w:val="-6"/>
          <w:sz w:val="18"/>
          <w:szCs w:val="18"/>
        </w:rPr>
        <w:t xml:space="preserve">Почтовый адрес   </w:t>
      </w:r>
      <w:r w:rsidR="002A7C19">
        <w:rPr>
          <w:color w:val="000000"/>
          <w:spacing w:val="-6"/>
          <w:sz w:val="18"/>
          <w:szCs w:val="18"/>
          <w:u w:val="single"/>
        </w:rPr>
        <w:t>г.Владивосток  ул. Светланская 47</w:t>
      </w:r>
    </w:p>
    <w:p w:rsidR="00474353" w:rsidRDefault="00474353" w:rsidP="002E18B4">
      <w:pPr>
        <w:rPr>
          <w:sz w:val="18"/>
          <w:szCs w:val="18"/>
        </w:rPr>
      </w:pPr>
    </w:p>
    <w:p w:rsidR="00107D87" w:rsidRDefault="00107D87" w:rsidP="002E18B4">
      <w:pPr>
        <w:rPr>
          <w:sz w:val="18"/>
          <w:szCs w:val="18"/>
        </w:rPr>
      </w:pPr>
    </w:p>
    <w:tbl>
      <w:tblPr>
        <w:tblW w:w="8860" w:type="dxa"/>
        <w:tblInd w:w="103" w:type="dxa"/>
        <w:tblLook w:val="0000" w:firstRow="0" w:lastRow="0" w:firstColumn="0" w:lastColumn="0" w:noHBand="0" w:noVBand="0"/>
      </w:tblPr>
      <w:tblGrid>
        <w:gridCol w:w="880"/>
        <w:gridCol w:w="4520"/>
        <w:gridCol w:w="1680"/>
        <w:gridCol w:w="1787"/>
      </w:tblGrid>
      <w:tr w:rsidR="00D63B73" w:rsidTr="00D63B73">
        <w:trPr>
          <w:trHeight w:val="10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D63B73" w:rsidRPr="002A7C19" w:rsidRDefault="00D63B73">
            <w:pPr>
              <w:jc w:val="center"/>
              <w:rPr>
                <w:sz w:val="20"/>
                <w:szCs w:val="20"/>
              </w:rPr>
            </w:pPr>
            <w:r w:rsidRPr="002A7C19">
              <w:rPr>
                <w:sz w:val="20"/>
                <w:szCs w:val="20"/>
              </w:rPr>
              <w:t>Номер п/п</w:t>
            </w:r>
          </w:p>
        </w:tc>
        <w:tc>
          <w:tcPr>
            <w:tcW w:w="4520" w:type="dxa"/>
            <w:tcBorders>
              <w:top w:val="single" w:sz="4" w:space="0" w:color="auto"/>
              <w:left w:val="nil"/>
              <w:bottom w:val="single" w:sz="4" w:space="0" w:color="auto"/>
              <w:right w:val="single" w:sz="4" w:space="0" w:color="auto"/>
            </w:tcBorders>
            <w:shd w:val="clear" w:color="auto" w:fill="auto"/>
            <w:noWrap/>
            <w:vAlign w:val="center"/>
          </w:tcPr>
          <w:p w:rsidR="00D63B73" w:rsidRPr="002A7C19" w:rsidRDefault="00D63B73">
            <w:pPr>
              <w:jc w:val="center"/>
              <w:rPr>
                <w:sz w:val="20"/>
                <w:szCs w:val="20"/>
              </w:rPr>
            </w:pPr>
            <w:r w:rsidRPr="002A7C19">
              <w:rPr>
                <w:sz w:val="20"/>
                <w:szCs w:val="20"/>
              </w:rPr>
              <w:t>Наименование статьи</w:t>
            </w:r>
          </w:p>
        </w:tc>
        <w:tc>
          <w:tcPr>
            <w:tcW w:w="1680" w:type="dxa"/>
            <w:tcBorders>
              <w:top w:val="single" w:sz="4" w:space="0" w:color="auto"/>
              <w:left w:val="nil"/>
              <w:bottom w:val="single" w:sz="4" w:space="0" w:color="auto"/>
              <w:right w:val="single" w:sz="4" w:space="0" w:color="auto"/>
            </w:tcBorders>
            <w:shd w:val="clear" w:color="auto" w:fill="auto"/>
          </w:tcPr>
          <w:p w:rsidR="00D63B73" w:rsidRPr="002A7C19" w:rsidRDefault="00D63B73">
            <w:pPr>
              <w:jc w:val="center"/>
              <w:rPr>
                <w:sz w:val="20"/>
                <w:szCs w:val="20"/>
              </w:rPr>
            </w:pPr>
            <w:r w:rsidRPr="002A7C19">
              <w:rPr>
                <w:sz w:val="20"/>
                <w:szCs w:val="20"/>
              </w:rPr>
              <w:t>Данные на отчетную дату</w:t>
            </w:r>
          </w:p>
        </w:tc>
        <w:tc>
          <w:tcPr>
            <w:tcW w:w="178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jc w:val="center"/>
              <w:rPr>
                <w:sz w:val="20"/>
                <w:szCs w:val="20"/>
              </w:rPr>
            </w:pPr>
            <w:r w:rsidRPr="002A7C19">
              <w:rPr>
                <w:sz w:val="20"/>
                <w:szCs w:val="20"/>
              </w:rPr>
              <w:t>Данные на соответствующую отчетную дату прошлого года</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tcPr>
          <w:p w:rsidR="00D63B73" w:rsidRPr="002A7C19" w:rsidRDefault="00D63B73">
            <w:pPr>
              <w:jc w:val="center"/>
              <w:rPr>
                <w:sz w:val="18"/>
                <w:szCs w:val="18"/>
              </w:rPr>
            </w:pPr>
            <w:r w:rsidRPr="002A7C19">
              <w:rPr>
                <w:sz w:val="18"/>
                <w:szCs w:val="18"/>
              </w:rPr>
              <w:t>1</w:t>
            </w:r>
          </w:p>
        </w:tc>
        <w:tc>
          <w:tcPr>
            <w:tcW w:w="4520" w:type="dxa"/>
            <w:tcBorders>
              <w:top w:val="single" w:sz="4" w:space="0" w:color="auto"/>
              <w:left w:val="nil"/>
              <w:bottom w:val="single" w:sz="4" w:space="0" w:color="auto"/>
              <w:right w:val="single" w:sz="4" w:space="0" w:color="auto"/>
            </w:tcBorders>
            <w:shd w:val="clear" w:color="auto" w:fill="auto"/>
            <w:noWrap/>
            <w:vAlign w:val="bottom"/>
          </w:tcPr>
          <w:p w:rsidR="00D63B73" w:rsidRPr="002A7C19" w:rsidRDefault="00D63B73">
            <w:pPr>
              <w:jc w:val="center"/>
              <w:rPr>
                <w:sz w:val="18"/>
                <w:szCs w:val="18"/>
              </w:rPr>
            </w:pPr>
            <w:r w:rsidRPr="002A7C19">
              <w:rPr>
                <w:sz w:val="18"/>
                <w:szCs w:val="18"/>
              </w:rPr>
              <w:t>2</w:t>
            </w:r>
          </w:p>
        </w:tc>
        <w:tc>
          <w:tcPr>
            <w:tcW w:w="1680" w:type="dxa"/>
            <w:tcBorders>
              <w:top w:val="nil"/>
              <w:left w:val="nil"/>
              <w:bottom w:val="single" w:sz="4" w:space="0" w:color="auto"/>
              <w:right w:val="single" w:sz="4" w:space="0" w:color="auto"/>
            </w:tcBorders>
            <w:shd w:val="clear" w:color="auto" w:fill="auto"/>
            <w:noWrap/>
            <w:vAlign w:val="bottom"/>
          </w:tcPr>
          <w:p w:rsidR="00D63B73" w:rsidRPr="002A7C19" w:rsidRDefault="00D63B73">
            <w:pPr>
              <w:jc w:val="center"/>
              <w:rPr>
                <w:sz w:val="18"/>
                <w:szCs w:val="18"/>
              </w:rPr>
            </w:pPr>
            <w:r w:rsidRPr="002A7C19">
              <w:rPr>
                <w:sz w:val="18"/>
                <w:szCs w:val="18"/>
              </w:rPr>
              <w:t>3</w:t>
            </w:r>
          </w:p>
        </w:tc>
        <w:tc>
          <w:tcPr>
            <w:tcW w:w="1780" w:type="dxa"/>
            <w:tcBorders>
              <w:top w:val="nil"/>
              <w:left w:val="nil"/>
              <w:bottom w:val="single" w:sz="4" w:space="0" w:color="auto"/>
              <w:right w:val="single" w:sz="4" w:space="0" w:color="auto"/>
            </w:tcBorders>
            <w:shd w:val="clear" w:color="auto" w:fill="auto"/>
            <w:noWrap/>
            <w:vAlign w:val="bottom"/>
          </w:tcPr>
          <w:p w:rsidR="00D63B73" w:rsidRPr="002A7C19" w:rsidRDefault="00D63B73">
            <w:pPr>
              <w:jc w:val="center"/>
              <w:rPr>
                <w:sz w:val="18"/>
                <w:szCs w:val="18"/>
              </w:rPr>
            </w:pPr>
            <w:r w:rsidRPr="002A7C19">
              <w:rPr>
                <w:sz w:val="18"/>
                <w:szCs w:val="18"/>
              </w:rPr>
              <w:t>4</w:t>
            </w:r>
          </w:p>
        </w:tc>
      </w:tr>
      <w:tr w:rsidR="00D63B73" w:rsidTr="00D63B73">
        <w:trPr>
          <w:trHeight w:val="255"/>
        </w:trPr>
        <w:tc>
          <w:tcPr>
            <w:tcW w:w="886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D63B73" w:rsidRPr="002A7C19" w:rsidRDefault="00D63B73">
            <w:pPr>
              <w:rPr>
                <w:sz w:val="18"/>
                <w:szCs w:val="18"/>
              </w:rPr>
            </w:pPr>
            <w:r w:rsidRPr="002A7C19">
              <w:rPr>
                <w:sz w:val="18"/>
                <w:szCs w:val="18"/>
              </w:rPr>
              <w:t>I. АКТИВЫ</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1.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Денежные средства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1019101</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850383</w:t>
            </w:r>
          </w:p>
        </w:tc>
      </w:tr>
      <w:tr w:rsidR="00D63B73" w:rsidTr="00D63B73">
        <w:trPr>
          <w:trHeight w:val="46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2.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Средства кредитных организаций в Центральном банке Российской Федерации</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3346450</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372795</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2.1.</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Обязательные резервы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77045</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9807</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3.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Средства  в кредитных организациях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834641</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379665</w:t>
            </w:r>
          </w:p>
        </w:tc>
      </w:tr>
      <w:tr w:rsidR="00D63B73" w:rsidTr="00D63B73">
        <w:trPr>
          <w:trHeight w:val="885"/>
        </w:trPr>
        <w:tc>
          <w:tcPr>
            <w:tcW w:w="880" w:type="dxa"/>
            <w:tcBorders>
              <w:top w:val="nil"/>
              <w:left w:val="single" w:sz="4" w:space="0" w:color="auto"/>
              <w:bottom w:val="single" w:sz="4" w:space="0" w:color="auto"/>
              <w:right w:val="single" w:sz="4" w:space="0" w:color="auto"/>
            </w:tcBorders>
            <w:shd w:val="clear" w:color="auto" w:fill="auto"/>
          </w:tcPr>
          <w:p w:rsidR="00D63B73" w:rsidRPr="002A7C19" w:rsidRDefault="00D63B73">
            <w:pPr>
              <w:rPr>
                <w:sz w:val="18"/>
                <w:szCs w:val="18"/>
              </w:rPr>
            </w:pPr>
            <w:r w:rsidRPr="002A7C19">
              <w:rPr>
                <w:sz w:val="18"/>
                <w:szCs w:val="18"/>
              </w:rPr>
              <w:t xml:space="preserve">4. </w:t>
            </w:r>
          </w:p>
        </w:tc>
        <w:tc>
          <w:tcPr>
            <w:tcW w:w="4520" w:type="dxa"/>
            <w:tcBorders>
              <w:top w:val="single" w:sz="4" w:space="0" w:color="auto"/>
              <w:left w:val="nil"/>
              <w:bottom w:val="single" w:sz="4" w:space="0" w:color="auto"/>
              <w:right w:val="single" w:sz="4" w:space="0" w:color="auto"/>
            </w:tcBorders>
            <w:shd w:val="clear" w:color="auto" w:fill="auto"/>
          </w:tcPr>
          <w:p w:rsidR="00D63B73" w:rsidRPr="002A7C19" w:rsidRDefault="00D63B73">
            <w:pPr>
              <w:rPr>
                <w:sz w:val="18"/>
                <w:szCs w:val="18"/>
              </w:rPr>
            </w:pPr>
            <w:r w:rsidRPr="002A7C19">
              <w:rPr>
                <w:sz w:val="18"/>
                <w:szCs w:val="18"/>
              </w:rPr>
              <w:t>Чистые вложения в ценные бумаги, оцениваемые по справедливой стоимости через прибыль или убыток</w:t>
            </w:r>
          </w:p>
        </w:tc>
        <w:tc>
          <w:tcPr>
            <w:tcW w:w="1680" w:type="dxa"/>
            <w:tcBorders>
              <w:top w:val="nil"/>
              <w:left w:val="nil"/>
              <w:bottom w:val="single" w:sz="4" w:space="0" w:color="auto"/>
              <w:right w:val="single" w:sz="4" w:space="0" w:color="auto"/>
            </w:tcBorders>
            <w:shd w:val="clear" w:color="auto" w:fill="auto"/>
          </w:tcPr>
          <w:p w:rsidR="00D63B73" w:rsidRPr="002A7C19" w:rsidRDefault="00D63B73">
            <w:pPr>
              <w:jc w:val="right"/>
              <w:rPr>
                <w:sz w:val="18"/>
                <w:szCs w:val="18"/>
              </w:rPr>
            </w:pPr>
            <w:r w:rsidRPr="002A7C19">
              <w:rPr>
                <w:sz w:val="18"/>
                <w:szCs w:val="18"/>
              </w:rPr>
              <w:t>74546</w:t>
            </w:r>
          </w:p>
        </w:tc>
        <w:tc>
          <w:tcPr>
            <w:tcW w:w="1780" w:type="dxa"/>
            <w:tcBorders>
              <w:top w:val="nil"/>
              <w:left w:val="nil"/>
              <w:bottom w:val="single" w:sz="4" w:space="0" w:color="auto"/>
              <w:right w:val="single" w:sz="4" w:space="0" w:color="auto"/>
            </w:tcBorders>
            <w:shd w:val="clear" w:color="auto" w:fill="auto"/>
          </w:tcPr>
          <w:p w:rsidR="00D63B73" w:rsidRPr="002A7C19" w:rsidRDefault="00D63B73">
            <w:pPr>
              <w:jc w:val="right"/>
              <w:rPr>
                <w:sz w:val="18"/>
                <w:szCs w:val="18"/>
              </w:rPr>
            </w:pPr>
            <w:r w:rsidRPr="002A7C19">
              <w:rPr>
                <w:sz w:val="18"/>
                <w:szCs w:val="18"/>
              </w:rPr>
              <w:t>59069</w:t>
            </w:r>
          </w:p>
        </w:tc>
      </w:tr>
      <w:tr w:rsidR="00D63B73" w:rsidTr="00D63B73">
        <w:trPr>
          <w:trHeight w:val="240"/>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5.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Чистая  ссудная задолженность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5425199</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5978749</w:t>
            </w:r>
          </w:p>
        </w:tc>
      </w:tr>
      <w:tr w:rsidR="00D63B73" w:rsidTr="00D63B73">
        <w:trPr>
          <w:trHeight w:val="73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6.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Чистые вложения в ценные бумаги и другие финансовые активы, имеющиеся в наличии для продажи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299260</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277639</w:t>
            </w:r>
          </w:p>
        </w:tc>
      </w:tr>
      <w:tr w:rsidR="00D63B73" w:rsidTr="00D63B73">
        <w:trPr>
          <w:trHeight w:val="540"/>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6.1.</w:t>
            </w:r>
          </w:p>
        </w:tc>
        <w:tc>
          <w:tcPr>
            <w:tcW w:w="4520" w:type="dxa"/>
            <w:tcBorders>
              <w:top w:val="single" w:sz="4" w:space="0" w:color="auto"/>
              <w:left w:val="nil"/>
              <w:bottom w:val="single" w:sz="4" w:space="0" w:color="auto"/>
              <w:right w:val="single" w:sz="4" w:space="0" w:color="000000"/>
            </w:tcBorders>
            <w:shd w:val="clear" w:color="auto" w:fill="auto"/>
            <w:vAlign w:val="bottom"/>
          </w:tcPr>
          <w:p w:rsidR="00D63B73" w:rsidRPr="002A7C19" w:rsidRDefault="00D63B73">
            <w:pPr>
              <w:rPr>
                <w:sz w:val="18"/>
                <w:szCs w:val="18"/>
              </w:rPr>
            </w:pPr>
            <w:r w:rsidRPr="002A7C19">
              <w:rPr>
                <w:sz w:val="18"/>
                <w:szCs w:val="18"/>
              </w:rPr>
              <w:t>Инвестиции в дочерние и зависимые организации</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44</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44</w:t>
            </w:r>
          </w:p>
        </w:tc>
      </w:tr>
      <w:tr w:rsidR="00D63B73" w:rsidTr="00D63B73">
        <w:trPr>
          <w:trHeight w:val="58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7.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Чистые вложения в  ценные бумаги,  удерживаемые до погашения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117472</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160215</w:t>
            </w:r>
          </w:p>
        </w:tc>
      </w:tr>
      <w:tr w:rsidR="00D63B73" w:rsidTr="00D63B73">
        <w:trPr>
          <w:trHeight w:val="570"/>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8.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Основные средства, нематериальные активы и материальные запасы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541993</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449955</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9.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Прочие активы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67744</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79923</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10.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Всего активов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11726406</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8608393</w:t>
            </w:r>
          </w:p>
        </w:tc>
      </w:tr>
      <w:tr w:rsidR="00D63B73" w:rsidTr="00D63B73">
        <w:trPr>
          <w:trHeight w:val="255"/>
        </w:trPr>
        <w:tc>
          <w:tcPr>
            <w:tcW w:w="886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D63B73" w:rsidRPr="002A7C19" w:rsidRDefault="00D63B73">
            <w:pPr>
              <w:rPr>
                <w:sz w:val="18"/>
                <w:szCs w:val="18"/>
              </w:rPr>
            </w:pPr>
            <w:r w:rsidRPr="002A7C19">
              <w:rPr>
                <w:sz w:val="18"/>
                <w:szCs w:val="18"/>
              </w:rPr>
              <w:t>II. ПАССИВЫ</w:t>
            </w:r>
          </w:p>
        </w:tc>
      </w:tr>
      <w:tr w:rsidR="00D63B73" w:rsidTr="00D63B73">
        <w:trPr>
          <w:trHeight w:val="570"/>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11.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Кредиты, депозиты и прочие средства Центрального банка Российской Федерации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0</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120300</w:t>
            </w:r>
          </w:p>
        </w:tc>
      </w:tr>
      <w:tr w:rsidR="00D63B73" w:rsidTr="00D63B73">
        <w:trPr>
          <w:trHeight w:val="300"/>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12.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Средства кредитных  организаций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28454</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34537</w:t>
            </w:r>
          </w:p>
        </w:tc>
      </w:tr>
      <w:tr w:rsidR="00D63B73" w:rsidTr="00D63B73">
        <w:trPr>
          <w:trHeight w:val="31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13.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Средства клиентов (некредитных организаций)</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9721235</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6370071</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13.1.</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Вклады  физических лиц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4575359</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3015502</w:t>
            </w:r>
          </w:p>
        </w:tc>
      </w:tr>
      <w:tr w:rsidR="00D63B73" w:rsidTr="00D63B73">
        <w:trPr>
          <w:trHeight w:val="73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14.</w:t>
            </w:r>
          </w:p>
        </w:tc>
        <w:tc>
          <w:tcPr>
            <w:tcW w:w="4520" w:type="dxa"/>
            <w:tcBorders>
              <w:top w:val="single" w:sz="4" w:space="0" w:color="auto"/>
              <w:left w:val="nil"/>
              <w:bottom w:val="single" w:sz="4" w:space="0" w:color="auto"/>
              <w:right w:val="single" w:sz="4" w:space="0" w:color="000000"/>
            </w:tcBorders>
            <w:shd w:val="clear" w:color="auto" w:fill="auto"/>
            <w:vAlign w:val="bottom"/>
          </w:tcPr>
          <w:p w:rsidR="00D63B73" w:rsidRPr="002A7C19" w:rsidRDefault="00D63B73">
            <w:pPr>
              <w:rPr>
                <w:sz w:val="18"/>
                <w:szCs w:val="18"/>
              </w:rPr>
            </w:pPr>
            <w:r w:rsidRPr="002A7C19">
              <w:rPr>
                <w:sz w:val="18"/>
                <w:szCs w:val="18"/>
              </w:rPr>
              <w:t>Финансовые обязательства, оцениваемые по справедливой стоимости через прибыль или убыток</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0</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0</w:t>
            </w:r>
          </w:p>
        </w:tc>
      </w:tr>
      <w:tr w:rsidR="00D63B73" w:rsidTr="00D63B73">
        <w:trPr>
          <w:trHeight w:val="330"/>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15.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Выпущенные долговые обязательства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104201</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318970</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16.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Прочие обязательства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90477</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128196</w:t>
            </w:r>
          </w:p>
        </w:tc>
      </w:tr>
      <w:tr w:rsidR="00D63B73" w:rsidTr="00D63B73">
        <w:trPr>
          <w:trHeight w:val="1050"/>
        </w:trPr>
        <w:tc>
          <w:tcPr>
            <w:tcW w:w="880" w:type="dxa"/>
            <w:tcBorders>
              <w:top w:val="nil"/>
              <w:left w:val="single" w:sz="4" w:space="0" w:color="auto"/>
              <w:bottom w:val="single" w:sz="4" w:space="0" w:color="auto"/>
              <w:right w:val="single" w:sz="4" w:space="0" w:color="auto"/>
            </w:tcBorders>
            <w:shd w:val="clear" w:color="auto" w:fill="auto"/>
          </w:tcPr>
          <w:p w:rsidR="00D63B73" w:rsidRPr="002A7C19" w:rsidRDefault="00D63B73">
            <w:pPr>
              <w:rPr>
                <w:sz w:val="18"/>
                <w:szCs w:val="18"/>
              </w:rPr>
            </w:pPr>
            <w:r w:rsidRPr="002A7C19">
              <w:rPr>
                <w:sz w:val="18"/>
                <w:szCs w:val="18"/>
              </w:rPr>
              <w:t xml:space="preserve">17.  </w:t>
            </w:r>
          </w:p>
        </w:tc>
        <w:tc>
          <w:tcPr>
            <w:tcW w:w="4520" w:type="dxa"/>
            <w:tcBorders>
              <w:top w:val="single" w:sz="4" w:space="0" w:color="auto"/>
              <w:left w:val="nil"/>
              <w:bottom w:val="single" w:sz="4" w:space="0" w:color="auto"/>
              <w:right w:val="single" w:sz="4" w:space="0" w:color="000000"/>
            </w:tcBorders>
            <w:shd w:val="clear" w:color="auto" w:fill="auto"/>
          </w:tcPr>
          <w:p w:rsidR="00D63B73" w:rsidRPr="002A7C19" w:rsidRDefault="00D63B73">
            <w:pPr>
              <w:rPr>
                <w:sz w:val="18"/>
                <w:szCs w:val="18"/>
              </w:rPr>
            </w:pPr>
            <w:r w:rsidRPr="002A7C19">
              <w:rPr>
                <w:sz w:val="18"/>
                <w:szCs w:val="18"/>
              </w:rPr>
              <w:t xml:space="preserve">Резервы  на возможные потери по условным обязательствам кредитного характера, прочим возможным потерям и  операциям с резидентами офшорных зон  </w:t>
            </w:r>
          </w:p>
        </w:tc>
        <w:tc>
          <w:tcPr>
            <w:tcW w:w="1680" w:type="dxa"/>
            <w:tcBorders>
              <w:top w:val="nil"/>
              <w:left w:val="nil"/>
              <w:bottom w:val="single" w:sz="4" w:space="0" w:color="auto"/>
              <w:right w:val="single" w:sz="4" w:space="0" w:color="auto"/>
            </w:tcBorders>
            <w:shd w:val="clear" w:color="auto" w:fill="auto"/>
          </w:tcPr>
          <w:p w:rsidR="00D63B73" w:rsidRPr="002A7C19" w:rsidRDefault="00D63B73">
            <w:pPr>
              <w:jc w:val="right"/>
              <w:rPr>
                <w:sz w:val="18"/>
                <w:szCs w:val="18"/>
              </w:rPr>
            </w:pPr>
            <w:r w:rsidRPr="002A7C19">
              <w:rPr>
                <w:sz w:val="18"/>
                <w:szCs w:val="18"/>
              </w:rPr>
              <w:t>52907</w:t>
            </w:r>
          </w:p>
        </w:tc>
        <w:tc>
          <w:tcPr>
            <w:tcW w:w="1780" w:type="dxa"/>
            <w:tcBorders>
              <w:top w:val="nil"/>
              <w:left w:val="nil"/>
              <w:bottom w:val="single" w:sz="4" w:space="0" w:color="auto"/>
              <w:right w:val="single" w:sz="4" w:space="0" w:color="auto"/>
            </w:tcBorders>
            <w:shd w:val="clear" w:color="auto" w:fill="auto"/>
          </w:tcPr>
          <w:p w:rsidR="00D63B73" w:rsidRPr="002A7C19" w:rsidRDefault="00D63B73">
            <w:pPr>
              <w:jc w:val="right"/>
              <w:rPr>
                <w:sz w:val="18"/>
                <w:szCs w:val="18"/>
              </w:rPr>
            </w:pPr>
            <w:r w:rsidRPr="002A7C19">
              <w:rPr>
                <w:sz w:val="18"/>
                <w:szCs w:val="18"/>
              </w:rPr>
              <w:t>48614</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18. </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Всего обязательств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9997274</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7020688</w:t>
            </w:r>
          </w:p>
        </w:tc>
      </w:tr>
      <w:tr w:rsidR="00D63B73" w:rsidTr="00D63B73">
        <w:trPr>
          <w:trHeight w:val="255"/>
        </w:trPr>
        <w:tc>
          <w:tcPr>
            <w:tcW w:w="886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D63B73" w:rsidRPr="002A7C19" w:rsidRDefault="00D63B73">
            <w:pPr>
              <w:rPr>
                <w:sz w:val="18"/>
                <w:szCs w:val="18"/>
              </w:rPr>
            </w:pPr>
            <w:r w:rsidRPr="002A7C19">
              <w:rPr>
                <w:sz w:val="18"/>
                <w:szCs w:val="18"/>
              </w:rPr>
              <w:t>III. ИСТОЧНИКИ СОБСТВЕННЫХ СРЕДСТВ</w:t>
            </w:r>
          </w:p>
        </w:tc>
      </w:tr>
      <w:tr w:rsidR="00D63B73" w:rsidTr="00D63B73">
        <w:trPr>
          <w:trHeight w:val="300"/>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19.</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Средства акционеров (участников)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250000</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250000</w:t>
            </w:r>
          </w:p>
        </w:tc>
      </w:tr>
      <w:tr w:rsidR="00D63B73" w:rsidTr="00D63B73">
        <w:trPr>
          <w:trHeight w:val="49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20.</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Собственные акции (доли), выкупленные у акционеров (участников)</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0</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0</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21.</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Эмиссионный доход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313996</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313996</w:t>
            </w:r>
          </w:p>
        </w:tc>
      </w:tr>
      <w:tr w:rsidR="00D63B73" w:rsidTr="00D63B73">
        <w:trPr>
          <w:trHeight w:val="2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22.</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Резервный фонд</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12500</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12500</w:t>
            </w:r>
          </w:p>
        </w:tc>
      </w:tr>
      <w:tr w:rsidR="00D63B73" w:rsidTr="00D63B73">
        <w:trPr>
          <w:trHeight w:val="585"/>
        </w:trPr>
        <w:tc>
          <w:tcPr>
            <w:tcW w:w="880" w:type="dxa"/>
            <w:tcBorders>
              <w:top w:val="nil"/>
              <w:left w:val="single" w:sz="4" w:space="0" w:color="auto"/>
              <w:bottom w:val="single" w:sz="4" w:space="0" w:color="auto"/>
              <w:right w:val="single" w:sz="4" w:space="0" w:color="auto"/>
            </w:tcBorders>
            <w:shd w:val="clear" w:color="auto" w:fill="auto"/>
          </w:tcPr>
          <w:p w:rsidR="00D63B73" w:rsidRPr="002A7C19" w:rsidRDefault="00D63B73">
            <w:pPr>
              <w:rPr>
                <w:sz w:val="18"/>
                <w:szCs w:val="18"/>
              </w:rPr>
            </w:pPr>
            <w:r w:rsidRPr="002A7C19">
              <w:rPr>
                <w:sz w:val="18"/>
                <w:szCs w:val="18"/>
              </w:rPr>
              <w:t>23.</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Переоценка по справедливой стоимости ценных бумаг, имеющихся в наличии для продажи</w:t>
            </w:r>
          </w:p>
        </w:tc>
        <w:tc>
          <w:tcPr>
            <w:tcW w:w="1680" w:type="dxa"/>
            <w:tcBorders>
              <w:top w:val="nil"/>
              <w:left w:val="nil"/>
              <w:bottom w:val="single" w:sz="4" w:space="0" w:color="auto"/>
              <w:right w:val="single" w:sz="4" w:space="0" w:color="auto"/>
            </w:tcBorders>
            <w:shd w:val="clear" w:color="auto" w:fill="auto"/>
          </w:tcPr>
          <w:p w:rsidR="00D63B73" w:rsidRPr="002A7C19" w:rsidRDefault="00D63B73">
            <w:pPr>
              <w:jc w:val="right"/>
              <w:rPr>
                <w:sz w:val="18"/>
                <w:szCs w:val="18"/>
              </w:rPr>
            </w:pPr>
            <w:r w:rsidRPr="002A7C19">
              <w:rPr>
                <w:sz w:val="18"/>
                <w:szCs w:val="18"/>
              </w:rPr>
              <w:t>-45273</w:t>
            </w:r>
          </w:p>
        </w:tc>
        <w:tc>
          <w:tcPr>
            <w:tcW w:w="1780" w:type="dxa"/>
            <w:tcBorders>
              <w:top w:val="nil"/>
              <w:left w:val="nil"/>
              <w:bottom w:val="single" w:sz="4" w:space="0" w:color="auto"/>
              <w:right w:val="single" w:sz="4" w:space="0" w:color="auto"/>
            </w:tcBorders>
            <w:shd w:val="clear" w:color="auto" w:fill="auto"/>
          </w:tcPr>
          <w:p w:rsidR="00D63B73" w:rsidRPr="002A7C19" w:rsidRDefault="00D63B73">
            <w:pPr>
              <w:jc w:val="right"/>
              <w:rPr>
                <w:sz w:val="18"/>
                <w:szCs w:val="18"/>
              </w:rPr>
            </w:pPr>
            <w:r w:rsidRPr="002A7C19">
              <w:rPr>
                <w:sz w:val="18"/>
                <w:szCs w:val="18"/>
              </w:rPr>
              <w:t>-62562</w:t>
            </w:r>
          </w:p>
        </w:tc>
      </w:tr>
      <w:tr w:rsidR="00D63B73" w:rsidTr="00D63B73">
        <w:trPr>
          <w:trHeight w:val="285"/>
        </w:trPr>
        <w:tc>
          <w:tcPr>
            <w:tcW w:w="880" w:type="dxa"/>
            <w:tcBorders>
              <w:top w:val="nil"/>
              <w:left w:val="single" w:sz="4" w:space="0" w:color="auto"/>
              <w:bottom w:val="single" w:sz="4" w:space="0" w:color="auto"/>
              <w:right w:val="single" w:sz="4" w:space="0" w:color="auto"/>
            </w:tcBorders>
            <w:shd w:val="clear" w:color="auto" w:fill="auto"/>
          </w:tcPr>
          <w:p w:rsidR="00D63B73" w:rsidRPr="002A7C19" w:rsidRDefault="00D63B73">
            <w:pPr>
              <w:rPr>
                <w:sz w:val="18"/>
                <w:szCs w:val="18"/>
              </w:rPr>
            </w:pPr>
            <w:r w:rsidRPr="002A7C19">
              <w:rPr>
                <w:sz w:val="18"/>
                <w:szCs w:val="18"/>
              </w:rPr>
              <w:t>24.</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Переоценка основных средств</w:t>
            </w:r>
          </w:p>
        </w:tc>
        <w:tc>
          <w:tcPr>
            <w:tcW w:w="1680" w:type="dxa"/>
            <w:tcBorders>
              <w:top w:val="nil"/>
              <w:left w:val="nil"/>
              <w:bottom w:val="single" w:sz="4" w:space="0" w:color="auto"/>
              <w:right w:val="single" w:sz="4" w:space="0" w:color="auto"/>
            </w:tcBorders>
            <w:shd w:val="clear" w:color="auto" w:fill="auto"/>
          </w:tcPr>
          <w:p w:rsidR="00D63B73" w:rsidRPr="002A7C19" w:rsidRDefault="00D63B73">
            <w:pPr>
              <w:jc w:val="right"/>
              <w:rPr>
                <w:sz w:val="18"/>
                <w:szCs w:val="18"/>
              </w:rPr>
            </w:pPr>
            <w:r w:rsidRPr="002A7C19">
              <w:rPr>
                <w:sz w:val="18"/>
                <w:szCs w:val="18"/>
              </w:rPr>
              <w:t>366482</w:t>
            </w:r>
          </w:p>
        </w:tc>
        <w:tc>
          <w:tcPr>
            <w:tcW w:w="1780" w:type="dxa"/>
            <w:tcBorders>
              <w:top w:val="nil"/>
              <w:left w:val="nil"/>
              <w:bottom w:val="single" w:sz="4" w:space="0" w:color="auto"/>
              <w:right w:val="single" w:sz="4" w:space="0" w:color="auto"/>
            </w:tcBorders>
            <w:shd w:val="clear" w:color="auto" w:fill="auto"/>
          </w:tcPr>
          <w:p w:rsidR="00D63B73" w:rsidRPr="002A7C19" w:rsidRDefault="00D63B73">
            <w:pPr>
              <w:jc w:val="right"/>
              <w:rPr>
                <w:sz w:val="18"/>
                <w:szCs w:val="18"/>
              </w:rPr>
            </w:pPr>
            <w:r w:rsidRPr="002A7C19">
              <w:rPr>
                <w:sz w:val="18"/>
                <w:szCs w:val="18"/>
              </w:rPr>
              <w:t>331712</w:t>
            </w:r>
          </w:p>
        </w:tc>
      </w:tr>
      <w:tr w:rsidR="00D63B73" w:rsidTr="00D63B73">
        <w:trPr>
          <w:trHeight w:val="52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25.</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Нераспределенная прибыль (непокрытые убытки) прошлых лет</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742074</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717176</w:t>
            </w:r>
          </w:p>
        </w:tc>
      </w:tr>
      <w:tr w:rsidR="00D63B73" w:rsidTr="00D63B73">
        <w:trPr>
          <w:trHeight w:val="55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26.</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Неиспользованная прибыль (убыток) за отчетный период</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89353</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24883</w:t>
            </w:r>
          </w:p>
        </w:tc>
      </w:tr>
      <w:tr w:rsidR="00D63B73" w:rsidTr="00D63B73">
        <w:trPr>
          <w:trHeight w:val="31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27.</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Всего источников собственных средств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1729132</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1587705</w:t>
            </w:r>
          </w:p>
        </w:tc>
      </w:tr>
      <w:tr w:rsidR="00D63B73" w:rsidTr="00D63B73">
        <w:trPr>
          <w:trHeight w:val="255"/>
        </w:trPr>
        <w:tc>
          <w:tcPr>
            <w:tcW w:w="886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D63B73" w:rsidRPr="002A7C19" w:rsidRDefault="00D63B73">
            <w:pPr>
              <w:rPr>
                <w:sz w:val="18"/>
                <w:szCs w:val="18"/>
              </w:rPr>
            </w:pPr>
            <w:r w:rsidRPr="002A7C19">
              <w:rPr>
                <w:sz w:val="18"/>
                <w:szCs w:val="18"/>
              </w:rPr>
              <w:t xml:space="preserve">IV. ВНЕБАЛАНСОВЫЕ ОБЯЗАТЕЛЬСТВА   </w:t>
            </w:r>
          </w:p>
        </w:tc>
      </w:tr>
      <w:tr w:rsidR="00D63B73" w:rsidTr="00D63B73">
        <w:trPr>
          <w:trHeight w:val="495"/>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28.</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 xml:space="preserve">Безотзывные обязательства кредитной  организации   </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1278175</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595252</w:t>
            </w:r>
          </w:p>
        </w:tc>
      </w:tr>
      <w:tr w:rsidR="00D63B73" w:rsidTr="00D63B73">
        <w:trPr>
          <w:trHeight w:val="570"/>
        </w:trPr>
        <w:tc>
          <w:tcPr>
            <w:tcW w:w="880" w:type="dxa"/>
            <w:tcBorders>
              <w:top w:val="nil"/>
              <w:left w:val="single" w:sz="4" w:space="0" w:color="auto"/>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29.</w:t>
            </w:r>
          </w:p>
        </w:tc>
        <w:tc>
          <w:tcPr>
            <w:tcW w:w="4520" w:type="dxa"/>
            <w:tcBorders>
              <w:top w:val="single" w:sz="4" w:space="0" w:color="auto"/>
              <w:left w:val="nil"/>
              <w:bottom w:val="single" w:sz="4" w:space="0" w:color="auto"/>
              <w:right w:val="single" w:sz="4" w:space="0" w:color="auto"/>
            </w:tcBorders>
            <w:shd w:val="clear" w:color="auto" w:fill="auto"/>
            <w:vAlign w:val="bottom"/>
          </w:tcPr>
          <w:p w:rsidR="00D63B73" w:rsidRPr="002A7C19" w:rsidRDefault="00D63B73">
            <w:pPr>
              <w:rPr>
                <w:sz w:val="18"/>
                <w:szCs w:val="18"/>
              </w:rPr>
            </w:pPr>
            <w:r w:rsidRPr="002A7C19">
              <w:rPr>
                <w:sz w:val="18"/>
                <w:szCs w:val="18"/>
              </w:rPr>
              <w:t>Выданные кредитной организацией гарантии и поручительства</w:t>
            </w:r>
          </w:p>
        </w:tc>
        <w:tc>
          <w:tcPr>
            <w:tcW w:w="16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276241</w:t>
            </w:r>
          </w:p>
        </w:tc>
        <w:tc>
          <w:tcPr>
            <w:tcW w:w="1780" w:type="dxa"/>
            <w:tcBorders>
              <w:top w:val="nil"/>
              <w:left w:val="nil"/>
              <w:bottom w:val="single" w:sz="4" w:space="0" w:color="auto"/>
              <w:right w:val="single" w:sz="4" w:space="0" w:color="auto"/>
            </w:tcBorders>
            <w:shd w:val="clear" w:color="auto" w:fill="auto"/>
            <w:vAlign w:val="bottom"/>
          </w:tcPr>
          <w:p w:rsidR="00D63B73" w:rsidRPr="002A7C19" w:rsidRDefault="00D63B73">
            <w:pPr>
              <w:jc w:val="right"/>
              <w:rPr>
                <w:sz w:val="18"/>
                <w:szCs w:val="18"/>
              </w:rPr>
            </w:pPr>
            <w:r w:rsidRPr="002A7C19">
              <w:rPr>
                <w:sz w:val="18"/>
                <w:szCs w:val="18"/>
              </w:rPr>
              <w:t>268479</w:t>
            </w:r>
          </w:p>
        </w:tc>
      </w:tr>
    </w:tbl>
    <w:p w:rsidR="002E18B4" w:rsidRDefault="002E18B4" w:rsidP="002E18B4">
      <w:pPr>
        <w:shd w:val="clear" w:color="auto" w:fill="FFFFFF"/>
        <w:spacing w:line="422" w:lineRule="exact"/>
        <w:rPr>
          <w:color w:val="000000"/>
          <w:spacing w:val="-5"/>
          <w:sz w:val="28"/>
          <w:szCs w:val="28"/>
        </w:rPr>
      </w:pPr>
    </w:p>
    <w:p w:rsidR="00107D87" w:rsidRDefault="00107D87" w:rsidP="002E18B4">
      <w:pPr>
        <w:shd w:val="clear" w:color="auto" w:fill="FFFFFF"/>
        <w:spacing w:line="422" w:lineRule="exact"/>
      </w:pPr>
    </w:p>
    <w:p w:rsidR="002E18B4" w:rsidRPr="002E18B4" w:rsidRDefault="002E18B4" w:rsidP="002E18B4">
      <w:pPr>
        <w:rPr>
          <w:sz w:val="18"/>
          <w:szCs w:val="18"/>
        </w:rPr>
      </w:pPr>
    </w:p>
    <w:p w:rsidR="00842A7D" w:rsidRDefault="00842A7D" w:rsidP="00842A7D">
      <w:pPr>
        <w:spacing w:line="360" w:lineRule="auto"/>
      </w:pPr>
    </w:p>
    <w:p w:rsidR="002E18B4" w:rsidRDefault="002E18B4" w:rsidP="00842A7D">
      <w:pPr>
        <w:spacing w:line="360" w:lineRule="auto"/>
      </w:pPr>
    </w:p>
    <w:p w:rsidR="002E18B4" w:rsidRDefault="002E18B4" w:rsidP="00842A7D">
      <w:pPr>
        <w:spacing w:line="360" w:lineRule="auto"/>
      </w:pPr>
    </w:p>
    <w:p w:rsidR="002E18B4" w:rsidRDefault="002E18B4" w:rsidP="00842A7D">
      <w:pPr>
        <w:spacing w:line="360" w:lineRule="auto"/>
      </w:pPr>
    </w:p>
    <w:p w:rsidR="002E18B4" w:rsidRDefault="002E18B4" w:rsidP="00842A7D">
      <w:pPr>
        <w:spacing w:line="360" w:lineRule="auto"/>
      </w:pPr>
    </w:p>
    <w:p w:rsidR="00842A7D" w:rsidRDefault="00842A7D" w:rsidP="00743112">
      <w:pPr>
        <w:spacing w:line="360" w:lineRule="auto"/>
        <w:ind w:firstLine="709"/>
        <w:rPr>
          <w:sz w:val="28"/>
          <w:szCs w:val="28"/>
        </w:rPr>
      </w:pPr>
    </w:p>
    <w:p w:rsidR="00842A7D" w:rsidRDefault="00842A7D" w:rsidP="00743112">
      <w:pPr>
        <w:spacing w:line="360" w:lineRule="auto"/>
        <w:ind w:firstLine="709"/>
        <w:rPr>
          <w:sz w:val="28"/>
          <w:szCs w:val="28"/>
        </w:rPr>
      </w:pPr>
    </w:p>
    <w:p w:rsidR="00842A7D" w:rsidRDefault="00842A7D" w:rsidP="00743112">
      <w:pPr>
        <w:spacing w:line="360" w:lineRule="auto"/>
        <w:ind w:firstLine="709"/>
        <w:rPr>
          <w:sz w:val="28"/>
          <w:szCs w:val="28"/>
        </w:rPr>
      </w:pPr>
    </w:p>
    <w:p w:rsidR="00842A7D" w:rsidRDefault="00842A7D" w:rsidP="00743112">
      <w:pPr>
        <w:spacing w:line="360" w:lineRule="auto"/>
        <w:ind w:firstLine="709"/>
        <w:rPr>
          <w:sz w:val="28"/>
          <w:szCs w:val="28"/>
        </w:rPr>
      </w:pPr>
    </w:p>
    <w:p w:rsidR="00842A7D" w:rsidRDefault="00842A7D" w:rsidP="00743112">
      <w:pPr>
        <w:spacing w:line="360" w:lineRule="auto"/>
        <w:ind w:firstLine="709"/>
        <w:rPr>
          <w:sz w:val="28"/>
          <w:szCs w:val="28"/>
        </w:rPr>
      </w:pPr>
    </w:p>
    <w:p w:rsidR="00842A7D" w:rsidRDefault="00842A7D" w:rsidP="00743112">
      <w:pPr>
        <w:spacing w:line="360" w:lineRule="auto"/>
        <w:ind w:firstLine="709"/>
        <w:rPr>
          <w:sz w:val="28"/>
          <w:szCs w:val="28"/>
        </w:rPr>
      </w:pPr>
    </w:p>
    <w:p w:rsidR="00842A7D" w:rsidRDefault="00842A7D" w:rsidP="00743112">
      <w:pPr>
        <w:spacing w:line="360" w:lineRule="auto"/>
        <w:ind w:firstLine="709"/>
        <w:rPr>
          <w:sz w:val="28"/>
          <w:szCs w:val="28"/>
        </w:rPr>
      </w:pPr>
    </w:p>
    <w:p w:rsidR="002A7C19" w:rsidRDefault="002A7C19" w:rsidP="00743112">
      <w:pPr>
        <w:spacing w:line="360" w:lineRule="auto"/>
        <w:ind w:firstLine="709"/>
        <w:rPr>
          <w:sz w:val="28"/>
          <w:szCs w:val="28"/>
        </w:rPr>
      </w:pPr>
    </w:p>
    <w:p w:rsidR="002A7C19" w:rsidRDefault="002A7C19" w:rsidP="00743112">
      <w:pPr>
        <w:spacing w:line="360" w:lineRule="auto"/>
        <w:ind w:firstLine="709"/>
        <w:rPr>
          <w:sz w:val="28"/>
          <w:szCs w:val="28"/>
        </w:rPr>
      </w:pPr>
    </w:p>
    <w:p w:rsidR="002A7C19" w:rsidRDefault="002A7C19" w:rsidP="00743112">
      <w:pPr>
        <w:spacing w:line="360" w:lineRule="auto"/>
        <w:ind w:firstLine="709"/>
        <w:rPr>
          <w:sz w:val="28"/>
          <w:szCs w:val="28"/>
        </w:rPr>
      </w:pPr>
    </w:p>
    <w:p w:rsidR="002A7C19" w:rsidRDefault="002A7C19" w:rsidP="002A7C19">
      <w:pPr>
        <w:shd w:val="clear" w:color="auto" w:fill="FFFFFF"/>
        <w:spacing w:before="173" w:line="211" w:lineRule="exact"/>
        <w:ind w:right="2141"/>
        <w:jc w:val="center"/>
        <w:rPr>
          <w:rFonts w:ascii="Arial" w:hAnsi="Arial" w:cs="Arial"/>
          <w:bCs/>
          <w:color w:val="222222"/>
          <w:spacing w:val="-5"/>
          <w:sz w:val="28"/>
          <w:szCs w:val="28"/>
        </w:rPr>
      </w:pPr>
    </w:p>
    <w:p w:rsidR="002A7C19" w:rsidRDefault="002A7C19" w:rsidP="002A7C19">
      <w:pPr>
        <w:shd w:val="clear" w:color="auto" w:fill="FFFFFF"/>
        <w:spacing w:before="173" w:line="211" w:lineRule="exact"/>
        <w:ind w:right="2141"/>
        <w:jc w:val="center"/>
        <w:rPr>
          <w:rFonts w:ascii="Arial" w:hAnsi="Arial" w:cs="Arial"/>
          <w:bCs/>
          <w:color w:val="222222"/>
          <w:spacing w:val="-5"/>
          <w:sz w:val="28"/>
          <w:szCs w:val="28"/>
        </w:rPr>
      </w:pPr>
    </w:p>
    <w:p w:rsidR="002A7C19" w:rsidRDefault="002A7C19" w:rsidP="002A7C19">
      <w:pPr>
        <w:shd w:val="clear" w:color="auto" w:fill="FFFFFF"/>
        <w:spacing w:before="173" w:line="211" w:lineRule="exact"/>
        <w:ind w:right="2141"/>
        <w:jc w:val="center"/>
        <w:rPr>
          <w:rFonts w:ascii="Arial" w:hAnsi="Arial" w:cs="Arial"/>
          <w:bCs/>
          <w:color w:val="222222"/>
          <w:spacing w:val="-5"/>
          <w:sz w:val="28"/>
          <w:szCs w:val="28"/>
        </w:rPr>
      </w:pPr>
    </w:p>
    <w:p w:rsidR="002A7C19" w:rsidRDefault="002A7C19" w:rsidP="002A7C19">
      <w:pPr>
        <w:shd w:val="clear" w:color="auto" w:fill="FFFFFF"/>
        <w:spacing w:before="173" w:line="211" w:lineRule="exact"/>
        <w:ind w:right="2141"/>
        <w:jc w:val="center"/>
        <w:rPr>
          <w:rFonts w:ascii="Arial" w:hAnsi="Arial" w:cs="Arial"/>
          <w:bCs/>
          <w:color w:val="222222"/>
          <w:spacing w:val="-5"/>
          <w:sz w:val="28"/>
          <w:szCs w:val="28"/>
        </w:rPr>
      </w:pPr>
    </w:p>
    <w:p w:rsidR="002A7C19" w:rsidRDefault="002A7C19" w:rsidP="002A7C19">
      <w:pPr>
        <w:shd w:val="clear" w:color="auto" w:fill="FFFFFF"/>
        <w:spacing w:before="173" w:line="211" w:lineRule="exact"/>
        <w:ind w:right="2141"/>
        <w:jc w:val="center"/>
        <w:rPr>
          <w:rFonts w:ascii="Arial" w:hAnsi="Arial" w:cs="Arial"/>
          <w:bCs/>
          <w:color w:val="222222"/>
          <w:spacing w:val="-5"/>
          <w:sz w:val="28"/>
          <w:szCs w:val="28"/>
        </w:rPr>
      </w:pPr>
    </w:p>
    <w:p w:rsidR="002A7C19" w:rsidRPr="00B27061" w:rsidRDefault="002A7C19" w:rsidP="002A7C19">
      <w:pPr>
        <w:shd w:val="clear" w:color="auto" w:fill="FFFFFF"/>
        <w:spacing w:before="173" w:line="211" w:lineRule="exact"/>
        <w:ind w:right="2141"/>
        <w:jc w:val="center"/>
        <w:rPr>
          <w:rFonts w:ascii="Arial" w:hAnsi="Arial" w:cs="Arial"/>
          <w:bCs/>
          <w:color w:val="222222"/>
          <w:spacing w:val="-5"/>
          <w:sz w:val="28"/>
          <w:szCs w:val="28"/>
        </w:rPr>
      </w:pPr>
      <w:r w:rsidRPr="00B27061">
        <w:rPr>
          <w:rFonts w:ascii="Arial" w:hAnsi="Arial" w:cs="Arial"/>
          <w:bCs/>
          <w:color w:val="222222"/>
          <w:spacing w:val="-5"/>
          <w:sz w:val="28"/>
          <w:szCs w:val="28"/>
        </w:rPr>
        <w:t>Приложение С</w:t>
      </w:r>
    </w:p>
    <w:p w:rsidR="002A7C19" w:rsidRDefault="002A7C19" w:rsidP="002A7C19">
      <w:pPr>
        <w:shd w:val="clear" w:color="auto" w:fill="FFFFFF"/>
        <w:spacing w:before="173" w:line="211" w:lineRule="exact"/>
        <w:ind w:right="2141"/>
        <w:rPr>
          <w:b/>
          <w:bCs/>
          <w:color w:val="222222"/>
          <w:spacing w:val="-5"/>
          <w:sz w:val="18"/>
          <w:szCs w:val="18"/>
        </w:rPr>
      </w:pPr>
    </w:p>
    <w:p w:rsidR="002A7C19" w:rsidRDefault="002A7C19" w:rsidP="002A7C19">
      <w:pPr>
        <w:shd w:val="clear" w:color="auto" w:fill="FFFFFF"/>
        <w:spacing w:before="173" w:line="211" w:lineRule="exact"/>
        <w:ind w:right="2141"/>
        <w:jc w:val="center"/>
      </w:pPr>
      <w:r>
        <w:rPr>
          <w:b/>
          <w:bCs/>
          <w:color w:val="222222"/>
          <w:spacing w:val="-5"/>
          <w:sz w:val="18"/>
          <w:szCs w:val="18"/>
        </w:rPr>
        <w:t xml:space="preserve">Отчет о прибылях и убытках (публикуемая форма) </w:t>
      </w:r>
      <w:r>
        <w:rPr>
          <w:b/>
          <w:bCs/>
          <w:color w:val="222222"/>
          <w:spacing w:val="-4"/>
          <w:sz w:val="18"/>
          <w:szCs w:val="18"/>
        </w:rPr>
        <w:t>за 2009 год</w:t>
      </w:r>
    </w:p>
    <w:p w:rsidR="002A7C19" w:rsidRDefault="002A7C19" w:rsidP="002A7C19">
      <w:pPr>
        <w:framePr w:w="2074" w:h="432" w:hRule="exact" w:hSpace="38" w:vSpace="58" w:wrap="auto" w:vAnchor="text" w:hAnchor="text" w:x="73" w:y="193"/>
        <w:shd w:val="clear" w:color="auto" w:fill="FFFFFF"/>
        <w:spacing w:line="221" w:lineRule="exact"/>
      </w:pPr>
      <w:r>
        <w:rPr>
          <w:color w:val="222222"/>
          <w:spacing w:val="-5"/>
          <w:sz w:val="18"/>
          <w:szCs w:val="18"/>
        </w:rPr>
        <w:t>Наименование кредитной организации</w:t>
      </w:r>
    </w:p>
    <w:p w:rsidR="002A7C19" w:rsidRDefault="002A7C19" w:rsidP="002A7C19">
      <w:pPr>
        <w:shd w:val="clear" w:color="auto" w:fill="FFFFFF"/>
        <w:tabs>
          <w:tab w:val="left" w:leader="underscore" w:pos="6005"/>
        </w:tabs>
        <w:spacing w:before="211" w:line="211" w:lineRule="exact"/>
        <w:ind w:right="14"/>
        <w:jc w:val="center"/>
      </w:pPr>
      <w:r>
        <w:rPr>
          <w:color w:val="222222"/>
          <w:spacing w:val="-7"/>
          <w:sz w:val="18"/>
          <w:szCs w:val="18"/>
          <w:u w:val="single"/>
        </w:rPr>
        <w:t>АКЦИОНЕРНЫЙ КОММЕРЧЕСКИЙ БАНК "ПРИМОРЬЕ"</w:t>
      </w:r>
    </w:p>
    <w:p w:rsidR="002A7C19" w:rsidRDefault="002A7C19" w:rsidP="002A7C19">
      <w:pPr>
        <w:shd w:val="clear" w:color="auto" w:fill="FFFFFF"/>
        <w:spacing w:before="5" w:line="211" w:lineRule="exact"/>
        <w:ind w:left="3562"/>
      </w:pPr>
      <w:r>
        <w:rPr>
          <w:color w:val="222222"/>
          <w:spacing w:val="-1"/>
          <w:sz w:val="14"/>
          <w:szCs w:val="14"/>
        </w:rPr>
        <w:t xml:space="preserve"> </w:t>
      </w:r>
    </w:p>
    <w:p w:rsidR="002A7C19" w:rsidRPr="00CF14D8" w:rsidRDefault="002A7C19" w:rsidP="002A7C19">
      <w:pPr>
        <w:shd w:val="clear" w:color="auto" w:fill="FFFFFF"/>
        <w:tabs>
          <w:tab w:val="left" w:leader="underscore" w:pos="8746"/>
        </w:tabs>
        <w:spacing w:line="211" w:lineRule="exact"/>
        <w:ind w:left="158"/>
        <w:rPr>
          <w:u w:val="single"/>
        </w:rPr>
      </w:pPr>
      <w:r>
        <w:rPr>
          <w:color w:val="222222"/>
          <w:sz w:val="18"/>
          <w:szCs w:val="18"/>
        </w:rPr>
        <w:t xml:space="preserve">                                   Почтовый адрес: </w:t>
      </w:r>
      <w:r>
        <w:rPr>
          <w:color w:val="222222"/>
          <w:sz w:val="18"/>
          <w:szCs w:val="18"/>
          <w:u w:val="single"/>
        </w:rPr>
        <w:t xml:space="preserve">г. Владивосток ул. Светланская 47  </w:t>
      </w:r>
    </w:p>
    <w:p w:rsidR="002A7C19" w:rsidRDefault="002A7C19" w:rsidP="002A7C19">
      <w:pPr>
        <w:shd w:val="clear" w:color="auto" w:fill="FFFFFF"/>
        <w:spacing w:line="211" w:lineRule="exact"/>
        <w:ind w:left="6931" w:right="58"/>
        <w:jc w:val="right"/>
      </w:pPr>
      <w:r>
        <w:rPr>
          <w:color w:val="222222"/>
          <w:spacing w:val="-6"/>
          <w:sz w:val="18"/>
          <w:szCs w:val="18"/>
        </w:rPr>
        <w:t xml:space="preserve">Код формы 0409807 </w:t>
      </w:r>
      <w:r>
        <w:rPr>
          <w:color w:val="222222"/>
          <w:spacing w:val="-7"/>
          <w:sz w:val="18"/>
          <w:szCs w:val="18"/>
        </w:rPr>
        <w:t xml:space="preserve">Квартальная </w:t>
      </w:r>
      <w:r>
        <w:rPr>
          <w:color w:val="222222"/>
          <w:spacing w:val="-5"/>
          <w:sz w:val="18"/>
          <w:szCs w:val="18"/>
          <w:u w:val="single"/>
        </w:rPr>
        <w:t>тыс.руб.</w:t>
      </w:r>
    </w:p>
    <w:tbl>
      <w:tblPr>
        <w:tblW w:w="9699" w:type="dxa"/>
        <w:tblInd w:w="103" w:type="dxa"/>
        <w:tblLook w:val="0000" w:firstRow="0" w:lastRow="0" w:firstColumn="0" w:lastColumn="0" w:noHBand="0" w:noVBand="0"/>
      </w:tblPr>
      <w:tblGrid>
        <w:gridCol w:w="681"/>
        <w:gridCol w:w="6691"/>
        <w:gridCol w:w="891"/>
        <w:gridCol w:w="1491"/>
      </w:tblGrid>
      <w:tr w:rsidR="002A7C19" w:rsidRPr="00357A36" w:rsidTr="00053EDF">
        <w:trPr>
          <w:trHeight w:val="1020"/>
        </w:trPr>
        <w:tc>
          <w:tcPr>
            <w:tcW w:w="487" w:type="dxa"/>
            <w:tcBorders>
              <w:top w:val="single" w:sz="4" w:space="0" w:color="auto"/>
              <w:left w:val="single" w:sz="4" w:space="0" w:color="auto"/>
              <w:bottom w:val="single" w:sz="4" w:space="0" w:color="auto"/>
              <w:right w:val="single" w:sz="4" w:space="0" w:color="auto"/>
            </w:tcBorders>
            <w:shd w:val="clear" w:color="auto" w:fill="auto"/>
          </w:tcPr>
          <w:p w:rsidR="002A7C19" w:rsidRPr="00CF14D8" w:rsidRDefault="002A7C19" w:rsidP="00053EDF">
            <w:pPr>
              <w:jc w:val="center"/>
              <w:rPr>
                <w:sz w:val="18"/>
                <w:szCs w:val="18"/>
              </w:rPr>
            </w:pPr>
            <w:r w:rsidRPr="00CF14D8">
              <w:rPr>
                <w:sz w:val="18"/>
                <w:szCs w:val="18"/>
              </w:rPr>
              <w:t>Номер п/п</w:t>
            </w:r>
          </w:p>
        </w:tc>
        <w:tc>
          <w:tcPr>
            <w:tcW w:w="7234" w:type="dxa"/>
            <w:tcBorders>
              <w:top w:val="single" w:sz="4" w:space="0" w:color="auto"/>
              <w:left w:val="nil"/>
              <w:bottom w:val="single" w:sz="4" w:space="0" w:color="auto"/>
              <w:right w:val="nil"/>
            </w:tcBorders>
            <w:shd w:val="clear" w:color="auto" w:fill="auto"/>
            <w:noWrap/>
          </w:tcPr>
          <w:p w:rsidR="002A7C19" w:rsidRPr="00CF14D8" w:rsidRDefault="002A7C19" w:rsidP="00053EDF">
            <w:pPr>
              <w:jc w:val="center"/>
              <w:rPr>
                <w:sz w:val="18"/>
                <w:szCs w:val="18"/>
              </w:rPr>
            </w:pPr>
          </w:p>
          <w:p w:rsidR="002A7C19" w:rsidRPr="00CF14D8" w:rsidRDefault="002A7C19" w:rsidP="00053EDF">
            <w:pPr>
              <w:jc w:val="center"/>
              <w:rPr>
                <w:sz w:val="18"/>
                <w:szCs w:val="18"/>
              </w:rPr>
            </w:pPr>
          </w:p>
          <w:p w:rsidR="002A7C19" w:rsidRPr="00CF14D8" w:rsidRDefault="002A7C19" w:rsidP="00053EDF">
            <w:pPr>
              <w:jc w:val="center"/>
              <w:rPr>
                <w:sz w:val="18"/>
                <w:szCs w:val="18"/>
              </w:rPr>
            </w:pPr>
            <w:r w:rsidRPr="00CF14D8">
              <w:rPr>
                <w:sz w:val="18"/>
                <w:szCs w:val="18"/>
              </w:rPr>
              <w:t>Наименование статьи</w:t>
            </w:r>
          </w:p>
        </w:tc>
        <w:tc>
          <w:tcPr>
            <w:tcW w:w="684" w:type="dxa"/>
            <w:tcBorders>
              <w:top w:val="single" w:sz="4" w:space="0" w:color="auto"/>
              <w:left w:val="nil"/>
              <w:bottom w:val="single" w:sz="4" w:space="0" w:color="auto"/>
              <w:right w:val="single" w:sz="4" w:space="0" w:color="auto"/>
            </w:tcBorders>
            <w:shd w:val="clear" w:color="auto" w:fill="auto"/>
          </w:tcPr>
          <w:p w:rsidR="002A7C19" w:rsidRPr="00CF14D8" w:rsidRDefault="002A7C19" w:rsidP="00053EDF">
            <w:pPr>
              <w:jc w:val="center"/>
              <w:rPr>
                <w:sz w:val="18"/>
                <w:szCs w:val="18"/>
              </w:rPr>
            </w:pPr>
            <w:r w:rsidRPr="00CF14D8">
              <w:rPr>
                <w:sz w:val="18"/>
                <w:szCs w:val="18"/>
              </w:rPr>
              <w:t>Данные за отчетный период</w:t>
            </w:r>
          </w:p>
        </w:tc>
        <w:tc>
          <w:tcPr>
            <w:tcW w:w="1294" w:type="dxa"/>
            <w:tcBorders>
              <w:top w:val="single" w:sz="4" w:space="0" w:color="auto"/>
              <w:left w:val="nil"/>
              <w:bottom w:val="single" w:sz="4" w:space="0" w:color="auto"/>
              <w:right w:val="single" w:sz="4" w:space="0" w:color="auto"/>
            </w:tcBorders>
            <w:shd w:val="clear" w:color="auto" w:fill="auto"/>
            <w:vAlign w:val="bottom"/>
          </w:tcPr>
          <w:p w:rsidR="002A7C19" w:rsidRPr="00CF14D8" w:rsidRDefault="002A7C19" w:rsidP="00053EDF">
            <w:pPr>
              <w:jc w:val="center"/>
              <w:rPr>
                <w:sz w:val="18"/>
                <w:szCs w:val="18"/>
              </w:rPr>
            </w:pPr>
            <w:r w:rsidRPr="00CF14D8">
              <w:rPr>
                <w:sz w:val="18"/>
                <w:szCs w:val="18"/>
              </w:rPr>
              <w:t>Данные за соответствующий период прошлого года</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w:t>
            </w:r>
          </w:p>
        </w:tc>
        <w:tc>
          <w:tcPr>
            <w:tcW w:w="7234" w:type="dxa"/>
            <w:tcBorders>
              <w:top w:val="single" w:sz="4" w:space="0" w:color="auto"/>
              <w:left w:val="nil"/>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2</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3</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4</w:t>
            </w:r>
          </w:p>
        </w:tc>
      </w:tr>
      <w:tr w:rsidR="002A7C19" w:rsidRPr="00357A36" w:rsidTr="00053EDF">
        <w:trPr>
          <w:trHeight w:val="510"/>
        </w:trPr>
        <w:tc>
          <w:tcPr>
            <w:tcW w:w="487" w:type="dxa"/>
            <w:tcBorders>
              <w:top w:val="nil"/>
              <w:left w:val="single" w:sz="4" w:space="0" w:color="auto"/>
              <w:bottom w:val="single" w:sz="4" w:space="0" w:color="auto"/>
              <w:right w:val="single" w:sz="4" w:space="0" w:color="auto"/>
            </w:tcBorders>
            <w:shd w:val="clear" w:color="auto" w:fill="auto"/>
            <w:noWrap/>
          </w:tcPr>
          <w:p w:rsidR="002A7C19" w:rsidRPr="00CF14D8" w:rsidRDefault="002A7C19" w:rsidP="00053EDF">
            <w:pPr>
              <w:jc w:val="center"/>
              <w:rPr>
                <w:sz w:val="18"/>
                <w:szCs w:val="18"/>
              </w:rPr>
            </w:pPr>
            <w:r w:rsidRPr="00CF14D8">
              <w:rPr>
                <w:sz w:val="18"/>
                <w:szCs w:val="18"/>
              </w:rPr>
              <w:t>1</w:t>
            </w:r>
          </w:p>
        </w:tc>
        <w:tc>
          <w:tcPr>
            <w:tcW w:w="7234" w:type="dxa"/>
            <w:tcBorders>
              <w:top w:val="single" w:sz="4" w:space="0" w:color="auto"/>
              <w:left w:val="nil"/>
              <w:bottom w:val="single" w:sz="4" w:space="0" w:color="auto"/>
              <w:right w:val="nil"/>
            </w:tcBorders>
            <w:shd w:val="clear" w:color="auto" w:fill="auto"/>
          </w:tcPr>
          <w:p w:rsidR="002A7C19" w:rsidRPr="00CF14D8" w:rsidRDefault="002A7C19" w:rsidP="00053EDF">
            <w:pPr>
              <w:rPr>
                <w:sz w:val="18"/>
                <w:szCs w:val="18"/>
              </w:rPr>
            </w:pPr>
            <w:r w:rsidRPr="00CF14D8">
              <w:rPr>
                <w:sz w:val="18"/>
                <w:szCs w:val="18"/>
              </w:rPr>
              <w:t>Процентные доходы, всего,</w:t>
            </w:r>
            <w:r w:rsidRPr="00CF14D8">
              <w:rPr>
                <w:sz w:val="18"/>
                <w:szCs w:val="18"/>
              </w:rPr>
              <w:br/>
              <w:t>в том числе:</w:t>
            </w:r>
          </w:p>
        </w:tc>
        <w:tc>
          <w:tcPr>
            <w:tcW w:w="68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942165</w:t>
            </w:r>
          </w:p>
        </w:tc>
        <w:tc>
          <w:tcPr>
            <w:tcW w:w="129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970667</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1.1</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От размещения средств в кредитных организациях</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367</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16833</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1.2</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От ссуд, предоставленных клиентам (некредитным организациям)</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891899</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914346</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1.3</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 xml:space="preserve">От оказания услуг по финансовой аренде (лизингу) </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0</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0</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1.4</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От вложений в ценные бумаги</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49899</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39488</w:t>
            </w:r>
          </w:p>
        </w:tc>
      </w:tr>
      <w:tr w:rsidR="002A7C19" w:rsidRPr="00357A36" w:rsidTr="00053EDF">
        <w:trPr>
          <w:trHeight w:val="525"/>
        </w:trPr>
        <w:tc>
          <w:tcPr>
            <w:tcW w:w="487" w:type="dxa"/>
            <w:tcBorders>
              <w:top w:val="nil"/>
              <w:left w:val="single" w:sz="4" w:space="0" w:color="auto"/>
              <w:bottom w:val="single" w:sz="4" w:space="0" w:color="auto"/>
              <w:right w:val="single" w:sz="4" w:space="0" w:color="auto"/>
            </w:tcBorders>
            <w:shd w:val="clear" w:color="auto" w:fill="auto"/>
            <w:noWrap/>
          </w:tcPr>
          <w:p w:rsidR="002A7C19" w:rsidRPr="00CF14D8" w:rsidRDefault="002A7C19" w:rsidP="00053EDF">
            <w:pPr>
              <w:jc w:val="center"/>
              <w:rPr>
                <w:sz w:val="18"/>
                <w:szCs w:val="18"/>
              </w:rPr>
            </w:pPr>
            <w:r w:rsidRPr="00CF14D8">
              <w:rPr>
                <w:sz w:val="18"/>
                <w:szCs w:val="18"/>
              </w:rPr>
              <w:t>2</w:t>
            </w:r>
          </w:p>
        </w:tc>
        <w:tc>
          <w:tcPr>
            <w:tcW w:w="7234" w:type="dxa"/>
            <w:tcBorders>
              <w:top w:val="single" w:sz="4" w:space="0" w:color="auto"/>
              <w:left w:val="nil"/>
              <w:bottom w:val="single" w:sz="4" w:space="0" w:color="auto"/>
              <w:right w:val="nil"/>
            </w:tcBorders>
            <w:shd w:val="clear" w:color="auto" w:fill="auto"/>
          </w:tcPr>
          <w:p w:rsidR="002A7C19" w:rsidRPr="00CF14D8" w:rsidRDefault="002A7C19" w:rsidP="00053EDF">
            <w:pPr>
              <w:rPr>
                <w:sz w:val="18"/>
                <w:szCs w:val="18"/>
              </w:rPr>
            </w:pPr>
            <w:r w:rsidRPr="00CF14D8">
              <w:rPr>
                <w:sz w:val="18"/>
                <w:szCs w:val="18"/>
              </w:rPr>
              <w:t>Процентные расходы, всего,</w:t>
            </w:r>
            <w:r w:rsidRPr="00CF14D8">
              <w:rPr>
                <w:sz w:val="18"/>
                <w:szCs w:val="18"/>
              </w:rPr>
              <w:br/>
              <w:t>в том числе:</w:t>
            </w:r>
          </w:p>
        </w:tc>
        <w:tc>
          <w:tcPr>
            <w:tcW w:w="68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353243</w:t>
            </w:r>
          </w:p>
        </w:tc>
        <w:tc>
          <w:tcPr>
            <w:tcW w:w="129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323455</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2.1</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По привлеченным средствам кредитных организаций</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4778</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27651</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2.2</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По привлеченным средствам клиентов (некредитных организаций)</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342451</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279689</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2.3</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По выпущенным долговым обязательствам</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6014</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16115</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3</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Чистые процентные доходы (отрицательная процентная маржа)</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588922</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647212</w:t>
            </w:r>
          </w:p>
        </w:tc>
      </w:tr>
      <w:tr w:rsidR="002A7C19" w:rsidRPr="00357A36" w:rsidTr="00053EDF">
        <w:trPr>
          <w:trHeight w:val="1058"/>
        </w:trPr>
        <w:tc>
          <w:tcPr>
            <w:tcW w:w="487" w:type="dxa"/>
            <w:tcBorders>
              <w:top w:val="nil"/>
              <w:left w:val="single" w:sz="4" w:space="0" w:color="auto"/>
              <w:bottom w:val="single" w:sz="4" w:space="0" w:color="auto"/>
              <w:right w:val="single" w:sz="4" w:space="0" w:color="auto"/>
            </w:tcBorders>
            <w:shd w:val="clear" w:color="auto" w:fill="auto"/>
          </w:tcPr>
          <w:p w:rsidR="002A7C19" w:rsidRPr="00CF14D8" w:rsidRDefault="002A7C19" w:rsidP="00053EDF">
            <w:pPr>
              <w:jc w:val="center"/>
              <w:rPr>
                <w:sz w:val="18"/>
                <w:szCs w:val="18"/>
              </w:rPr>
            </w:pPr>
            <w:r w:rsidRPr="00CF14D8">
              <w:rPr>
                <w:sz w:val="18"/>
                <w:szCs w:val="18"/>
              </w:rPr>
              <w:t>4</w:t>
            </w:r>
          </w:p>
        </w:tc>
        <w:tc>
          <w:tcPr>
            <w:tcW w:w="7234" w:type="dxa"/>
            <w:tcBorders>
              <w:top w:val="single" w:sz="4" w:space="0" w:color="auto"/>
              <w:left w:val="nil"/>
              <w:bottom w:val="single" w:sz="4" w:space="0" w:color="auto"/>
              <w:right w:val="nil"/>
            </w:tcBorders>
            <w:shd w:val="clear" w:color="auto" w:fill="auto"/>
          </w:tcPr>
          <w:p w:rsidR="002A7C19" w:rsidRPr="00CF14D8" w:rsidRDefault="002A7C19" w:rsidP="00053EDF">
            <w:pPr>
              <w:rPr>
                <w:sz w:val="18"/>
                <w:szCs w:val="18"/>
              </w:rPr>
            </w:pPr>
            <w:r w:rsidRPr="00CF14D8">
              <w:rPr>
                <w:sz w:val="18"/>
                <w:szCs w:val="18"/>
              </w:rPr>
              <w:t>Изменение резерва на возможные потери по ссудам, ссудной и приравненной к ней задолженности, средствам, размещенным на корреспондентских счетах, а также начисленным процентным доходам, всего,</w:t>
            </w:r>
            <w:r w:rsidRPr="00CF14D8">
              <w:rPr>
                <w:sz w:val="18"/>
                <w:szCs w:val="18"/>
              </w:rPr>
              <w:br/>
              <w:t>в том числе:</w:t>
            </w:r>
          </w:p>
        </w:tc>
        <w:tc>
          <w:tcPr>
            <w:tcW w:w="684" w:type="dxa"/>
            <w:tcBorders>
              <w:top w:val="nil"/>
              <w:left w:val="nil"/>
              <w:bottom w:val="single" w:sz="4" w:space="0" w:color="auto"/>
              <w:right w:val="single" w:sz="4" w:space="0" w:color="auto"/>
            </w:tcBorders>
            <w:shd w:val="clear" w:color="auto" w:fill="auto"/>
          </w:tcPr>
          <w:p w:rsidR="002A7C19" w:rsidRPr="00CF14D8" w:rsidRDefault="002A7C19" w:rsidP="00053EDF">
            <w:pPr>
              <w:jc w:val="right"/>
              <w:rPr>
                <w:sz w:val="18"/>
                <w:szCs w:val="18"/>
              </w:rPr>
            </w:pPr>
            <w:r w:rsidRPr="00CF14D8">
              <w:rPr>
                <w:sz w:val="18"/>
                <w:szCs w:val="18"/>
              </w:rPr>
              <w:t>-281155</w:t>
            </w:r>
          </w:p>
        </w:tc>
        <w:tc>
          <w:tcPr>
            <w:tcW w:w="1294" w:type="dxa"/>
            <w:tcBorders>
              <w:top w:val="nil"/>
              <w:left w:val="nil"/>
              <w:bottom w:val="single" w:sz="4" w:space="0" w:color="auto"/>
              <w:right w:val="single" w:sz="4" w:space="0" w:color="auto"/>
            </w:tcBorders>
            <w:shd w:val="clear" w:color="auto" w:fill="auto"/>
          </w:tcPr>
          <w:p w:rsidR="002A7C19" w:rsidRPr="00CF14D8" w:rsidRDefault="002A7C19" w:rsidP="00053EDF">
            <w:pPr>
              <w:jc w:val="right"/>
              <w:rPr>
                <w:sz w:val="18"/>
                <w:szCs w:val="18"/>
              </w:rPr>
            </w:pPr>
            <w:r w:rsidRPr="00CF14D8">
              <w:rPr>
                <w:sz w:val="18"/>
                <w:szCs w:val="18"/>
              </w:rPr>
              <w:t>-201826</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4.1</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Изменение резерва на возможные потери по начисленным процентным доходам</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-23090</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-790</w:t>
            </w:r>
          </w:p>
        </w:tc>
      </w:tr>
      <w:tr w:rsidR="002A7C19" w:rsidRPr="00357A36" w:rsidTr="00053EDF">
        <w:trPr>
          <w:trHeight w:val="510"/>
        </w:trPr>
        <w:tc>
          <w:tcPr>
            <w:tcW w:w="487" w:type="dxa"/>
            <w:tcBorders>
              <w:top w:val="nil"/>
              <w:left w:val="single" w:sz="4" w:space="0" w:color="auto"/>
              <w:bottom w:val="single" w:sz="4" w:space="0" w:color="auto"/>
              <w:right w:val="single" w:sz="4" w:space="0" w:color="auto"/>
            </w:tcBorders>
            <w:shd w:val="clear" w:color="auto" w:fill="auto"/>
            <w:noWrap/>
          </w:tcPr>
          <w:p w:rsidR="002A7C19" w:rsidRPr="00CF14D8" w:rsidRDefault="002A7C19" w:rsidP="00053EDF">
            <w:pPr>
              <w:jc w:val="center"/>
              <w:rPr>
                <w:sz w:val="18"/>
                <w:szCs w:val="18"/>
              </w:rPr>
            </w:pPr>
            <w:r w:rsidRPr="00CF14D8">
              <w:rPr>
                <w:sz w:val="18"/>
                <w:szCs w:val="18"/>
              </w:rPr>
              <w:t>5</w:t>
            </w:r>
          </w:p>
        </w:tc>
        <w:tc>
          <w:tcPr>
            <w:tcW w:w="7234" w:type="dxa"/>
            <w:tcBorders>
              <w:top w:val="single" w:sz="4" w:space="0" w:color="auto"/>
              <w:left w:val="nil"/>
              <w:bottom w:val="single" w:sz="4" w:space="0" w:color="auto"/>
              <w:right w:val="nil"/>
            </w:tcBorders>
            <w:shd w:val="clear" w:color="auto" w:fill="auto"/>
          </w:tcPr>
          <w:p w:rsidR="002A7C19" w:rsidRPr="00CF14D8" w:rsidRDefault="002A7C19" w:rsidP="00053EDF">
            <w:pPr>
              <w:rPr>
                <w:sz w:val="18"/>
                <w:szCs w:val="18"/>
              </w:rPr>
            </w:pPr>
            <w:r w:rsidRPr="00CF14D8">
              <w:rPr>
                <w:sz w:val="18"/>
                <w:szCs w:val="18"/>
              </w:rPr>
              <w:t>Чистые процентные доходы (отрицательная процентная маржа) после создания резерва на возмож-ные потери</w:t>
            </w:r>
          </w:p>
        </w:tc>
        <w:tc>
          <w:tcPr>
            <w:tcW w:w="68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307767</w:t>
            </w:r>
          </w:p>
        </w:tc>
        <w:tc>
          <w:tcPr>
            <w:tcW w:w="129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445386</w:t>
            </w:r>
          </w:p>
        </w:tc>
      </w:tr>
      <w:tr w:rsidR="002A7C19" w:rsidRPr="00357A36" w:rsidTr="00053EDF">
        <w:trPr>
          <w:trHeight w:val="525"/>
        </w:trPr>
        <w:tc>
          <w:tcPr>
            <w:tcW w:w="487" w:type="dxa"/>
            <w:tcBorders>
              <w:top w:val="nil"/>
              <w:left w:val="single" w:sz="4" w:space="0" w:color="auto"/>
              <w:bottom w:val="single" w:sz="4" w:space="0" w:color="auto"/>
              <w:right w:val="single" w:sz="4" w:space="0" w:color="auto"/>
            </w:tcBorders>
            <w:shd w:val="clear" w:color="auto" w:fill="auto"/>
          </w:tcPr>
          <w:p w:rsidR="002A7C19" w:rsidRPr="00CF14D8" w:rsidRDefault="002A7C19" w:rsidP="00053EDF">
            <w:pPr>
              <w:jc w:val="center"/>
              <w:rPr>
                <w:sz w:val="18"/>
                <w:szCs w:val="18"/>
              </w:rPr>
            </w:pPr>
            <w:r w:rsidRPr="00CF14D8">
              <w:rPr>
                <w:sz w:val="18"/>
                <w:szCs w:val="18"/>
              </w:rPr>
              <w:t>6</w:t>
            </w:r>
          </w:p>
        </w:tc>
        <w:tc>
          <w:tcPr>
            <w:tcW w:w="7234" w:type="dxa"/>
            <w:tcBorders>
              <w:top w:val="single" w:sz="4" w:space="0" w:color="auto"/>
              <w:left w:val="nil"/>
              <w:bottom w:val="single" w:sz="4" w:space="0" w:color="auto"/>
              <w:right w:val="nil"/>
            </w:tcBorders>
            <w:shd w:val="clear" w:color="auto" w:fill="auto"/>
          </w:tcPr>
          <w:p w:rsidR="002A7C19" w:rsidRPr="00CF14D8" w:rsidRDefault="002A7C19" w:rsidP="00053EDF">
            <w:pPr>
              <w:rPr>
                <w:sz w:val="18"/>
                <w:szCs w:val="18"/>
              </w:rPr>
            </w:pPr>
            <w:r w:rsidRPr="00CF14D8">
              <w:rPr>
                <w:sz w:val="18"/>
                <w:szCs w:val="18"/>
              </w:rPr>
              <w:t>Чистые доходы от операций с ценными бумагами, оцениваемыми по справедливой стоимости через прибыль или убыток</w:t>
            </w:r>
          </w:p>
        </w:tc>
        <w:tc>
          <w:tcPr>
            <w:tcW w:w="684" w:type="dxa"/>
            <w:tcBorders>
              <w:top w:val="nil"/>
              <w:left w:val="nil"/>
              <w:bottom w:val="single" w:sz="4" w:space="0" w:color="auto"/>
              <w:right w:val="single" w:sz="4" w:space="0" w:color="auto"/>
            </w:tcBorders>
            <w:shd w:val="clear" w:color="auto" w:fill="auto"/>
          </w:tcPr>
          <w:p w:rsidR="002A7C19" w:rsidRPr="00CF14D8" w:rsidRDefault="002A7C19" w:rsidP="00053EDF">
            <w:pPr>
              <w:jc w:val="right"/>
              <w:rPr>
                <w:sz w:val="18"/>
                <w:szCs w:val="18"/>
              </w:rPr>
            </w:pPr>
            <w:r w:rsidRPr="00CF14D8">
              <w:rPr>
                <w:sz w:val="18"/>
                <w:szCs w:val="18"/>
              </w:rPr>
              <w:t>-57452</w:t>
            </w:r>
          </w:p>
        </w:tc>
        <w:tc>
          <w:tcPr>
            <w:tcW w:w="1294" w:type="dxa"/>
            <w:tcBorders>
              <w:top w:val="nil"/>
              <w:left w:val="nil"/>
              <w:bottom w:val="single" w:sz="4" w:space="0" w:color="auto"/>
              <w:right w:val="single" w:sz="4" w:space="0" w:color="auto"/>
            </w:tcBorders>
            <w:shd w:val="clear" w:color="auto" w:fill="auto"/>
          </w:tcPr>
          <w:p w:rsidR="002A7C19" w:rsidRPr="00CF14D8" w:rsidRDefault="002A7C19" w:rsidP="00053EDF">
            <w:pPr>
              <w:jc w:val="right"/>
              <w:rPr>
                <w:sz w:val="18"/>
                <w:szCs w:val="18"/>
              </w:rPr>
            </w:pPr>
            <w:r w:rsidRPr="00CF14D8">
              <w:rPr>
                <w:sz w:val="18"/>
                <w:szCs w:val="18"/>
              </w:rPr>
              <w:t>-54184</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7</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Чистые доходы от операций с ценными бумагами, имеющимися в наличии для продажи</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-114</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-11852</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8</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Чистые доходы от операций с ценными бумагами, удерживаемыми до погашения</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-457</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0</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9</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Чистые доходы от операций с иностранной валютой</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80993</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134154</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10</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Чистые доходы  от переоценки иностранной валюты</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88547</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18646</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11</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Доходы от участия в капитале других юридических лиц</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272</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247</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12</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Комиссионные доходы</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405696</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520211</w:t>
            </w:r>
          </w:p>
        </w:tc>
      </w:tr>
      <w:tr w:rsidR="002A7C19" w:rsidRPr="00357A36" w:rsidTr="00053EDF">
        <w:trPr>
          <w:trHeight w:val="285"/>
        </w:trPr>
        <w:tc>
          <w:tcPr>
            <w:tcW w:w="487" w:type="dxa"/>
            <w:tcBorders>
              <w:top w:val="nil"/>
              <w:left w:val="single" w:sz="4" w:space="0" w:color="auto"/>
              <w:bottom w:val="single" w:sz="4" w:space="0" w:color="auto"/>
              <w:right w:val="single" w:sz="4" w:space="0" w:color="auto"/>
            </w:tcBorders>
            <w:shd w:val="clear" w:color="auto" w:fill="auto"/>
            <w:noWrap/>
          </w:tcPr>
          <w:p w:rsidR="002A7C19" w:rsidRPr="00CF14D8" w:rsidRDefault="002A7C19" w:rsidP="00053EDF">
            <w:pPr>
              <w:jc w:val="center"/>
              <w:rPr>
                <w:sz w:val="18"/>
                <w:szCs w:val="18"/>
              </w:rPr>
            </w:pPr>
            <w:r w:rsidRPr="00CF14D8">
              <w:rPr>
                <w:sz w:val="18"/>
                <w:szCs w:val="18"/>
              </w:rPr>
              <w:t>13</w:t>
            </w:r>
          </w:p>
        </w:tc>
        <w:tc>
          <w:tcPr>
            <w:tcW w:w="7234" w:type="dxa"/>
            <w:tcBorders>
              <w:top w:val="single" w:sz="4" w:space="0" w:color="auto"/>
              <w:left w:val="nil"/>
              <w:bottom w:val="single" w:sz="4" w:space="0" w:color="auto"/>
              <w:right w:val="nil"/>
            </w:tcBorders>
            <w:shd w:val="clear" w:color="auto" w:fill="auto"/>
            <w:vAlign w:val="bottom"/>
          </w:tcPr>
          <w:p w:rsidR="002A7C19" w:rsidRPr="00CF14D8" w:rsidRDefault="002A7C19" w:rsidP="00053EDF">
            <w:pPr>
              <w:rPr>
                <w:sz w:val="18"/>
                <w:szCs w:val="18"/>
              </w:rPr>
            </w:pPr>
            <w:r w:rsidRPr="00CF14D8">
              <w:rPr>
                <w:sz w:val="18"/>
                <w:szCs w:val="18"/>
              </w:rPr>
              <w:t>Комиссионные расходы</w:t>
            </w:r>
          </w:p>
        </w:tc>
        <w:tc>
          <w:tcPr>
            <w:tcW w:w="68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54799</w:t>
            </w:r>
          </w:p>
        </w:tc>
        <w:tc>
          <w:tcPr>
            <w:tcW w:w="129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78812</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14</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Изменение резерва на возможные потери по ценным бумагам, имеющимся в наличии для продажи</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-26</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2645</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15</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Изменение резерва на возможные потери по ценным бумагам, удерживаемым до погашения</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3126</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-5228</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16</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Изменение резерва по прочим потерям</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-9008</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-17617</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17</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Прочие операционные доходы</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31345</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13256</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18</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Чистые доходы (расходы)</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795890</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966852</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19</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Операционные расходы</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626844</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649646</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20</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 xml:space="preserve">Прибыль (убыток) до налогообложения </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169046</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317206</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21</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 xml:space="preserve">Начисленные (уплаченные) налоги </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79693</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117323</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vAlign w:val="bottom"/>
          </w:tcPr>
          <w:p w:rsidR="002A7C19" w:rsidRPr="00CF14D8" w:rsidRDefault="002A7C19" w:rsidP="00053EDF">
            <w:pPr>
              <w:jc w:val="center"/>
              <w:rPr>
                <w:sz w:val="18"/>
                <w:szCs w:val="18"/>
              </w:rPr>
            </w:pPr>
            <w:r w:rsidRPr="00CF14D8">
              <w:rPr>
                <w:sz w:val="18"/>
                <w:szCs w:val="18"/>
              </w:rPr>
              <w:t>22</w:t>
            </w:r>
          </w:p>
        </w:tc>
        <w:tc>
          <w:tcPr>
            <w:tcW w:w="7234" w:type="dxa"/>
            <w:tcBorders>
              <w:top w:val="single" w:sz="4" w:space="0" w:color="auto"/>
              <w:left w:val="nil"/>
              <w:bottom w:val="single" w:sz="4" w:space="0" w:color="auto"/>
              <w:right w:val="nil"/>
            </w:tcBorders>
            <w:shd w:val="clear" w:color="auto" w:fill="auto"/>
            <w:noWrap/>
            <w:vAlign w:val="bottom"/>
          </w:tcPr>
          <w:p w:rsidR="002A7C19" w:rsidRPr="00CF14D8" w:rsidRDefault="002A7C19" w:rsidP="00053EDF">
            <w:pPr>
              <w:rPr>
                <w:sz w:val="18"/>
                <w:szCs w:val="18"/>
              </w:rPr>
            </w:pPr>
            <w:r w:rsidRPr="00CF14D8">
              <w:rPr>
                <w:sz w:val="18"/>
                <w:szCs w:val="18"/>
              </w:rPr>
              <w:t xml:space="preserve">Прибыль (убыток) после налогообложения </w:t>
            </w:r>
          </w:p>
        </w:tc>
        <w:tc>
          <w:tcPr>
            <w:tcW w:w="68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89353</w:t>
            </w:r>
          </w:p>
        </w:tc>
        <w:tc>
          <w:tcPr>
            <w:tcW w:w="1294" w:type="dxa"/>
            <w:tcBorders>
              <w:top w:val="nil"/>
              <w:left w:val="nil"/>
              <w:bottom w:val="single" w:sz="4" w:space="0" w:color="auto"/>
              <w:right w:val="single" w:sz="4" w:space="0" w:color="auto"/>
            </w:tcBorders>
            <w:shd w:val="clear" w:color="auto" w:fill="auto"/>
            <w:noWrap/>
            <w:vAlign w:val="bottom"/>
          </w:tcPr>
          <w:p w:rsidR="002A7C19" w:rsidRPr="00CF14D8" w:rsidRDefault="002A7C19" w:rsidP="00053EDF">
            <w:pPr>
              <w:jc w:val="right"/>
              <w:rPr>
                <w:sz w:val="18"/>
                <w:szCs w:val="18"/>
              </w:rPr>
            </w:pPr>
            <w:r w:rsidRPr="00CF14D8">
              <w:rPr>
                <w:sz w:val="18"/>
                <w:szCs w:val="18"/>
              </w:rPr>
              <w:t>199883</w:t>
            </w:r>
          </w:p>
        </w:tc>
      </w:tr>
      <w:tr w:rsidR="002A7C19" w:rsidRPr="00357A36" w:rsidTr="00053EDF">
        <w:trPr>
          <w:trHeight w:val="552"/>
        </w:trPr>
        <w:tc>
          <w:tcPr>
            <w:tcW w:w="487" w:type="dxa"/>
            <w:tcBorders>
              <w:top w:val="nil"/>
              <w:left w:val="single" w:sz="4" w:space="0" w:color="auto"/>
              <w:bottom w:val="single" w:sz="4" w:space="0" w:color="auto"/>
              <w:right w:val="single" w:sz="4" w:space="0" w:color="auto"/>
            </w:tcBorders>
            <w:shd w:val="clear" w:color="auto" w:fill="auto"/>
            <w:noWrap/>
          </w:tcPr>
          <w:p w:rsidR="002A7C19" w:rsidRPr="00CF14D8" w:rsidRDefault="002A7C19" w:rsidP="00053EDF">
            <w:pPr>
              <w:jc w:val="center"/>
              <w:rPr>
                <w:sz w:val="18"/>
                <w:szCs w:val="18"/>
              </w:rPr>
            </w:pPr>
            <w:r w:rsidRPr="00CF14D8">
              <w:rPr>
                <w:sz w:val="18"/>
                <w:szCs w:val="18"/>
              </w:rPr>
              <w:t>23</w:t>
            </w:r>
          </w:p>
        </w:tc>
        <w:tc>
          <w:tcPr>
            <w:tcW w:w="7234" w:type="dxa"/>
            <w:tcBorders>
              <w:top w:val="single" w:sz="4" w:space="0" w:color="auto"/>
              <w:left w:val="nil"/>
              <w:bottom w:val="single" w:sz="4" w:space="0" w:color="auto"/>
              <w:right w:val="single" w:sz="4" w:space="0" w:color="auto"/>
            </w:tcBorders>
            <w:shd w:val="clear" w:color="auto" w:fill="auto"/>
          </w:tcPr>
          <w:p w:rsidR="002A7C19" w:rsidRPr="00CF14D8" w:rsidRDefault="002A7C19" w:rsidP="00053EDF">
            <w:pPr>
              <w:rPr>
                <w:sz w:val="18"/>
                <w:szCs w:val="18"/>
              </w:rPr>
            </w:pPr>
            <w:r w:rsidRPr="00CF14D8">
              <w:rPr>
                <w:sz w:val="18"/>
                <w:szCs w:val="18"/>
              </w:rPr>
              <w:t>Выплаты из прибыли после налогообложения,</w:t>
            </w:r>
            <w:r w:rsidRPr="00CF14D8">
              <w:rPr>
                <w:sz w:val="18"/>
                <w:szCs w:val="18"/>
              </w:rPr>
              <w:br/>
              <w:t>всего, в том числе:</w:t>
            </w:r>
          </w:p>
        </w:tc>
        <w:tc>
          <w:tcPr>
            <w:tcW w:w="68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0</w:t>
            </w:r>
          </w:p>
        </w:tc>
        <w:tc>
          <w:tcPr>
            <w:tcW w:w="129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175000</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tcPr>
          <w:p w:rsidR="002A7C19" w:rsidRPr="00CF14D8" w:rsidRDefault="002A7C19" w:rsidP="00053EDF">
            <w:pPr>
              <w:jc w:val="center"/>
              <w:rPr>
                <w:sz w:val="18"/>
                <w:szCs w:val="18"/>
              </w:rPr>
            </w:pPr>
            <w:r w:rsidRPr="00CF14D8">
              <w:rPr>
                <w:sz w:val="18"/>
                <w:szCs w:val="18"/>
              </w:rPr>
              <w:t>23.1</w:t>
            </w:r>
          </w:p>
        </w:tc>
        <w:tc>
          <w:tcPr>
            <w:tcW w:w="7234" w:type="dxa"/>
            <w:tcBorders>
              <w:top w:val="single" w:sz="4" w:space="0" w:color="auto"/>
              <w:left w:val="nil"/>
              <w:bottom w:val="single" w:sz="4" w:space="0" w:color="auto"/>
              <w:right w:val="single" w:sz="4" w:space="0" w:color="auto"/>
            </w:tcBorders>
            <w:shd w:val="clear" w:color="auto" w:fill="auto"/>
            <w:noWrap/>
          </w:tcPr>
          <w:p w:rsidR="002A7C19" w:rsidRPr="00CF14D8" w:rsidRDefault="002A7C19" w:rsidP="00053EDF">
            <w:pPr>
              <w:rPr>
                <w:sz w:val="18"/>
                <w:szCs w:val="18"/>
              </w:rPr>
            </w:pPr>
            <w:r w:rsidRPr="00CF14D8">
              <w:rPr>
                <w:sz w:val="18"/>
                <w:szCs w:val="18"/>
              </w:rPr>
              <w:t>Распределение между акционерами (участниками) в виде дивидендов</w:t>
            </w:r>
          </w:p>
        </w:tc>
        <w:tc>
          <w:tcPr>
            <w:tcW w:w="68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0</w:t>
            </w:r>
          </w:p>
        </w:tc>
        <w:tc>
          <w:tcPr>
            <w:tcW w:w="129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175000</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tcPr>
          <w:p w:rsidR="002A7C19" w:rsidRPr="00CF14D8" w:rsidRDefault="002A7C19" w:rsidP="00053EDF">
            <w:pPr>
              <w:jc w:val="center"/>
              <w:rPr>
                <w:sz w:val="18"/>
                <w:szCs w:val="18"/>
              </w:rPr>
            </w:pPr>
            <w:r w:rsidRPr="00CF14D8">
              <w:rPr>
                <w:sz w:val="18"/>
                <w:szCs w:val="18"/>
              </w:rPr>
              <w:t>23.2</w:t>
            </w:r>
          </w:p>
        </w:tc>
        <w:tc>
          <w:tcPr>
            <w:tcW w:w="7234" w:type="dxa"/>
            <w:tcBorders>
              <w:top w:val="single" w:sz="4" w:space="0" w:color="auto"/>
              <w:left w:val="nil"/>
              <w:bottom w:val="single" w:sz="4" w:space="0" w:color="auto"/>
              <w:right w:val="single" w:sz="4" w:space="0" w:color="auto"/>
            </w:tcBorders>
            <w:shd w:val="clear" w:color="auto" w:fill="auto"/>
            <w:noWrap/>
          </w:tcPr>
          <w:p w:rsidR="002A7C19" w:rsidRPr="00CF14D8" w:rsidRDefault="002A7C19" w:rsidP="00053EDF">
            <w:pPr>
              <w:rPr>
                <w:sz w:val="18"/>
                <w:szCs w:val="18"/>
              </w:rPr>
            </w:pPr>
            <w:r w:rsidRPr="00CF14D8">
              <w:rPr>
                <w:sz w:val="18"/>
                <w:szCs w:val="18"/>
              </w:rPr>
              <w:t>Отчисления на формирование и пополнение резервного фонда</w:t>
            </w:r>
          </w:p>
        </w:tc>
        <w:tc>
          <w:tcPr>
            <w:tcW w:w="68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0</w:t>
            </w:r>
          </w:p>
        </w:tc>
        <w:tc>
          <w:tcPr>
            <w:tcW w:w="129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0</w:t>
            </w:r>
          </w:p>
        </w:tc>
      </w:tr>
      <w:tr w:rsidR="002A7C19" w:rsidRPr="00357A36" w:rsidTr="00053EDF">
        <w:trPr>
          <w:trHeight w:val="255"/>
        </w:trPr>
        <w:tc>
          <w:tcPr>
            <w:tcW w:w="487" w:type="dxa"/>
            <w:tcBorders>
              <w:top w:val="nil"/>
              <w:left w:val="single" w:sz="4" w:space="0" w:color="auto"/>
              <w:bottom w:val="single" w:sz="4" w:space="0" w:color="auto"/>
              <w:right w:val="single" w:sz="4" w:space="0" w:color="auto"/>
            </w:tcBorders>
            <w:shd w:val="clear" w:color="auto" w:fill="auto"/>
            <w:noWrap/>
          </w:tcPr>
          <w:p w:rsidR="002A7C19" w:rsidRPr="00CF14D8" w:rsidRDefault="002A7C19" w:rsidP="00053EDF">
            <w:pPr>
              <w:jc w:val="center"/>
              <w:rPr>
                <w:sz w:val="18"/>
                <w:szCs w:val="18"/>
              </w:rPr>
            </w:pPr>
            <w:r w:rsidRPr="00CF14D8">
              <w:rPr>
                <w:sz w:val="18"/>
                <w:szCs w:val="18"/>
              </w:rPr>
              <w:t>24</w:t>
            </w:r>
          </w:p>
        </w:tc>
        <w:tc>
          <w:tcPr>
            <w:tcW w:w="7234" w:type="dxa"/>
            <w:tcBorders>
              <w:top w:val="single" w:sz="4" w:space="0" w:color="auto"/>
              <w:left w:val="nil"/>
              <w:bottom w:val="single" w:sz="4" w:space="0" w:color="auto"/>
              <w:right w:val="single" w:sz="4" w:space="0" w:color="auto"/>
            </w:tcBorders>
            <w:shd w:val="clear" w:color="auto" w:fill="auto"/>
            <w:noWrap/>
          </w:tcPr>
          <w:p w:rsidR="002A7C19" w:rsidRPr="00CF14D8" w:rsidRDefault="002A7C19" w:rsidP="00053EDF">
            <w:pPr>
              <w:rPr>
                <w:sz w:val="18"/>
                <w:szCs w:val="18"/>
              </w:rPr>
            </w:pPr>
            <w:r w:rsidRPr="00CF14D8">
              <w:rPr>
                <w:sz w:val="18"/>
                <w:szCs w:val="18"/>
              </w:rPr>
              <w:t>Неиспользованная прибыль (убыток) за отчетный период</w:t>
            </w:r>
          </w:p>
        </w:tc>
        <w:tc>
          <w:tcPr>
            <w:tcW w:w="68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89353</w:t>
            </w:r>
          </w:p>
        </w:tc>
        <w:tc>
          <w:tcPr>
            <w:tcW w:w="1294" w:type="dxa"/>
            <w:tcBorders>
              <w:top w:val="nil"/>
              <w:left w:val="nil"/>
              <w:bottom w:val="single" w:sz="4" w:space="0" w:color="auto"/>
              <w:right w:val="single" w:sz="4" w:space="0" w:color="auto"/>
            </w:tcBorders>
            <w:shd w:val="clear" w:color="auto" w:fill="auto"/>
            <w:noWrap/>
          </w:tcPr>
          <w:p w:rsidR="002A7C19" w:rsidRPr="00CF14D8" w:rsidRDefault="002A7C19" w:rsidP="00053EDF">
            <w:pPr>
              <w:jc w:val="right"/>
              <w:rPr>
                <w:sz w:val="18"/>
                <w:szCs w:val="18"/>
              </w:rPr>
            </w:pPr>
            <w:r w:rsidRPr="00CF14D8">
              <w:rPr>
                <w:sz w:val="18"/>
                <w:szCs w:val="18"/>
              </w:rPr>
              <w:t>24883</w:t>
            </w:r>
          </w:p>
        </w:tc>
      </w:tr>
    </w:tbl>
    <w:p w:rsidR="002A7C19" w:rsidRDefault="002A7C19" w:rsidP="002A7C19">
      <w:pPr>
        <w:shd w:val="clear" w:color="auto" w:fill="FFFFFF"/>
        <w:spacing w:before="158" w:after="72" w:line="211" w:lineRule="exact"/>
        <w:ind w:left="48"/>
      </w:pPr>
    </w:p>
    <w:p w:rsidR="002A7C19" w:rsidRDefault="002A7C19" w:rsidP="002A7C19">
      <w:pPr>
        <w:shd w:val="clear" w:color="auto" w:fill="FFFFFF"/>
        <w:spacing w:before="158" w:after="72" w:line="211" w:lineRule="exact"/>
        <w:ind w:left="48"/>
      </w:pPr>
    </w:p>
    <w:p w:rsidR="002A7C19" w:rsidRDefault="002A7C19" w:rsidP="002A7C19">
      <w:pPr>
        <w:shd w:val="clear" w:color="auto" w:fill="FFFFFF"/>
        <w:spacing w:before="158" w:after="72" w:line="211" w:lineRule="exact"/>
        <w:ind w:left="48"/>
      </w:pPr>
    </w:p>
    <w:p w:rsidR="002A7C19" w:rsidRDefault="002A7C19" w:rsidP="002A7C19">
      <w:pPr>
        <w:shd w:val="clear" w:color="auto" w:fill="FFFFFF"/>
        <w:spacing w:before="158" w:after="72" w:line="211" w:lineRule="exact"/>
        <w:ind w:left="48"/>
      </w:pPr>
    </w:p>
    <w:p w:rsidR="002A7C19" w:rsidRDefault="002A7C19" w:rsidP="002A7C19">
      <w:pPr>
        <w:shd w:val="clear" w:color="auto" w:fill="FFFFFF"/>
        <w:spacing w:before="158" w:after="72" w:line="211" w:lineRule="exact"/>
        <w:ind w:left="48"/>
      </w:pPr>
    </w:p>
    <w:p w:rsidR="002A7C19" w:rsidRPr="00107D87" w:rsidRDefault="002A7C19" w:rsidP="002A7C19">
      <w:pPr>
        <w:shd w:val="clear" w:color="auto" w:fill="FFFFFF"/>
        <w:spacing w:before="5" w:line="418" w:lineRule="exact"/>
      </w:pPr>
    </w:p>
    <w:p w:rsidR="002A7C19" w:rsidRDefault="002A7C19" w:rsidP="00743112">
      <w:pPr>
        <w:spacing w:line="360" w:lineRule="auto"/>
        <w:ind w:firstLine="709"/>
        <w:rPr>
          <w:sz w:val="28"/>
          <w:szCs w:val="28"/>
        </w:rPr>
      </w:pPr>
    </w:p>
    <w:p w:rsidR="00842A7D" w:rsidRDefault="00842A7D" w:rsidP="00743112">
      <w:pPr>
        <w:spacing w:line="360" w:lineRule="auto"/>
        <w:ind w:firstLine="709"/>
        <w:rPr>
          <w:sz w:val="28"/>
          <w:szCs w:val="28"/>
        </w:rPr>
      </w:pPr>
    </w:p>
    <w:p w:rsidR="00842A7D" w:rsidRDefault="00842A7D" w:rsidP="00743112">
      <w:pPr>
        <w:spacing w:line="360" w:lineRule="auto"/>
        <w:ind w:firstLine="709"/>
        <w:rPr>
          <w:sz w:val="28"/>
          <w:szCs w:val="28"/>
        </w:rPr>
      </w:pPr>
    </w:p>
    <w:p w:rsidR="00107D87" w:rsidRDefault="00107D87" w:rsidP="00743112">
      <w:pPr>
        <w:spacing w:line="360" w:lineRule="auto"/>
        <w:ind w:firstLine="709"/>
        <w:rPr>
          <w:sz w:val="28"/>
          <w:szCs w:val="28"/>
        </w:rPr>
      </w:pPr>
    </w:p>
    <w:p w:rsidR="00107D87" w:rsidRDefault="00107D87" w:rsidP="00743112">
      <w:pPr>
        <w:spacing w:line="360" w:lineRule="auto"/>
        <w:ind w:firstLine="709"/>
        <w:rPr>
          <w:sz w:val="28"/>
          <w:szCs w:val="28"/>
        </w:rPr>
      </w:pPr>
    </w:p>
    <w:p w:rsidR="00107D87" w:rsidRDefault="00107D87" w:rsidP="00107D87">
      <w:pPr>
        <w:sectPr w:rsidR="00107D87" w:rsidSect="00F300E2">
          <w:type w:val="nextColumn"/>
          <w:pgSz w:w="11909" w:h="16834"/>
          <w:pgMar w:top="1134" w:right="567" w:bottom="1134" w:left="1701" w:header="720" w:footer="720" w:gutter="0"/>
          <w:cols w:space="60"/>
          <w:noEndnote/>
        </w:sectPr>
      </w:pPr>
    </w:p>
    <w:p w:rsidR="00B27061" w:rsidRDefault="00B27061" w:rsidP="00B27061">
      <w:pPr>
        <w:shd w:val="clear" w:color="auto" w:fill="FFFFFF"/>
        <w:spacing w:before="173" w:line="211" w:lineRule="exact"/>
        <w:ind w:right="2141"/>
        <w:jc w:val="center"/>
        <w:rPr>
          <w:rFonts w:ascii="Arial" w:hAnsi="Arial" w:cs="Arial"/>
          <w:bCs/>
          <w:color w:val="222222"/>
          <w:spacing w:val="-5"/>
        </w:rPr>
      </w:pPr>
      <w:r>
        <w:rPr>
          <w:rFonts w:ascii="Arial" w:hAnsi="Arial" w:cs="Arial"/>
          <w:bCs/>
          <w:color w:val="222222"/>
          <w:spacing w:val="-5"/>
        </w:rPr>
        <w:t xml:space="preserve">                         </w:t>
      </w:r>
      <w:bookmarkStart w:id="0" w:name="_GoBack"/>
      <w:bookmarkEnd w:id="0"/>
    </w:p>
    <w:sectPr w:rsidR="00B27061" w:rsidSect="00B27061">
      <w:headerReference w:type="even" r:id="rId9"/>
      <w:headerReference w:type="default" r:id="rId10"/>
      <w:footerReference w:type="even" r:id="rId11"/>
      <w:footerReference w:type="default" r:id="rId12"/>
      <w:type w:val="nextColumn"/>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5DC" w:rsidRDefault="00DC75DC">
      <w:r>
        <w:separator/>
      </w:r>
    </w:p>
  </w:endnote>
  <w:endnote w:type="continuationSeparator" w:id="0">
    <w:p w:rsidR="00DC75DC" w:rsidRDefault="00DC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E2" w:rsidRDefault="00F300E2" w:rsidP="008835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300E2" w:rsidRDefault="00F300E2" w:rsidP="003F727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E2" w:rsidRDefault="00F300E2" w:rsidP="008835B8">
    <w:pPr>
      <w:pStyle w:val="a3"/>
      <w:framePr w:wrap="around" w:vAnchor="text" w:hAnchor="margin" w:xAlign="right" w:y="1"/>
      <w:rPr>
        <w:rStyle w:val="a4"/>
      </w:rPr>
    </w:pPr>
  </w:p>
  <w:p w:rsidR="00F300E2" w:rsidRDefault="00F300E2" w:rsidP="00AB2D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5DC" w:rsidRDefault="00DC75DC">
      <w:r>
        <w:separator/>
      </w:r>
    </w:p>
  </w:footnote>
  <w:footnote w:type="continuationSeparator" w:id="0">
    <w:p w:rsidR="00DC75DC" w:rsidRDefault="00DC7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E2" w:rsidRDefault="00F300E2" w:rsidP="00F300E2">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300E2" w:rsidRDefault="00F300E2" w:rsidP="00F300E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E2" w:rsidRDefault="00F300E2" w:rsidP="00F300E2">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F351F">
      <w:rPr>
        <w:rStyle w:val="a4"/>
        <w:noProof/>
      </w:rPr>
      <w:t>20</w:t>
    </w:r>
    <w:r>
      <w:rPr>
        <w:rStyle w:val="a4"/>
      </w:rPr>
      <w:fldChar w:fldCharType="end"/>
    </w:r>
  </w:p>
  <w:p w:rsidR="00F300E2" w:rsidRDefault="00F300E2" w:rsidP="00F300E2">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E2" w:rsidRDefault="00F300E2" w:rsidP="00185B23">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300E2" w:rsidRDefault="00F300E2" w:rsidP="00AB2D26">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E2" w:rsidRDefault="00F300E2" w:rsidP="00185B23">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F351F">
      <w:rPr>
        <w:rStyle w:val="a4"/>
        <w:noProof/>
      </w:rPr>
      <w:t>21</w:t>
    </w:r>
    <w:r>
      <w:rPr>
        <w:rStyle w:val="a4"/>
      </w:rPr>
      <w:fldChar w:fldCharType="end"/>
    </w:r>
  </w:p>
  <w:p w:rsidR="00F300E2" w:rsidRDefault="00F300E2" w:rsidP="00AB2D2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3464633"/>
    <w:multiLevelType w:val="hybridMultilevel"/>
    <w:tmpl w:val="5944002E"/>
    <w:lvl w:ilvl="0" w:tplc="587CE8E2">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38F00D4"/>
    <w:multiLevelType w:val="multilevel"/>
    <w:tmpl w:val="C73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90C8B"/>
    <w:multiLevelType w:val="multilevel"/>
    <w:tmpl w:val="E8267DB0"/>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PicBulletId w:val="2"/>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F4C54BA"/>
    <w:multiLevelType w:val="hybridMultilevel"/>
    <w:tmpl w:val="498AB2DA"/>
    <w:lvl w:ilvl="0" w:tplc="0CA8FA80">
      <w:start w:val="1"/>
      <w:numFmt w:val="bullet"/>
      <w:lvlText w:val=""/>
      <w:lvlJc w:val="left"/>
      <w:pPr>
        <w:tabs>
          <w:tab w:val="num" w:pos="1080"/>
        </w:tabs>
        <w:ind w:left="1080" w:hanging="360"/>
      </w:pPr>
      <w:rPr>
        <w:rFonts w:ascii="Symbol" w:hAnsi="Symbol" w:hint="default"/>
        <w:b w:val="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18809F5"/>
    <w:multiLevelType w:val="multilevel"/>
    <w:tmpl w:val="5944002E"/>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nsid w:val="22444C45"/>
    <w:multiLevelType w:val="hybridMultilevel"/>
    <w:tmpl w:val="87821376"/>
    <w:lvl w:ilvl="0" w:tplc="CB40D7B2">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9377CD"/>
    <w:multiLevelType w:val="multilevel"/>
    <w:tmpl w:val="8444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145A9"/>
    <w:multiLevelType w:val="hybridMultilevel"/>
    <w:tmpl w:val="446666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F7F498C"/>
    <w:multiLevelType w:val="hybridMultilevel"/>
    <w:tmpl w:val="B3A08BFC"/>
    <w:lvl w:ilvl="0" w:tplc="6FB287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60C0616C"/>
    <w:multiLevelType w:val="hybridMultilevel"/>
    <w:tmpl w:val="8E6AF77C"/>
    <w:lvl w:ilvl="0" w:tplc="0CA8FA80">
      <w:start w:val="1"/>
      <w:numFmt w:val="bullet"/>
      <w:lvlText w:val=""/>
      <w:lvlJc w:val="left"/>
      <w:pPr>
        <w:tabs>
          <w:tab w:val="num" w:pos="1080"/>
        </w:tabs>
        <w:ind w:left="108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5331C5"/>
    <w:multiLevelType w:val="hybridMultilevel"/>
    <w:tmpl w:val="15E443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3F21C5"/>
    <w:multiLevelType w:val="multilevel"/>
    <w:tmpl w:val="16148170"/>
    <w:lvl w:ilvl="0">
      <w:start w:val="1"/>
      <w:numFmt w:val="decimal"/>
      <w:lvlText w:val="%1."/>
      <w:lvlJc w:val="left"/>
      <w:pPr>
        <w:tabs>
          <w:tab w:val="num" w:pos="1744"/>
        </w:tabs>
        <w:ind w:left="1744" w:hanging="103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2"/>
  </w:num>
  <w:num w:numId="2">
    <w:abstractNumId w:val="8"/>
  </w:num>
  <w:num w:numId="3">
    <w:abstractNumId w:val="0"/>
  </w:num>
  <w:num w:numId="4">
    <w:abstractNumId w:val="11"/>
  </w:num>
  <w:num w:numId="5">
    <w:abstractNumId w:val="4"/>
  </w:num>
  <w:num w:numId="6">
    <w:abstractNumId w:val="5"/>
  </w:num>
  <w:num w:numId="7">
    <w:abstractNumId w:val="7"/>
  </w:num>
  <w:num w:numId="8">
    <w:abstractNumId w:val="10"/>
  </w:num>
  <w:num w:numId="9">
    <w:abstractNumId w:val="1"/>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DEE"/>
    <w:rsid w:val="000155F6"/>
    <w:rsid w:val="00015708"/>
    <w:rsid w:val="00053EDF"/>
    <w:rsid w:val="00083ABE"/>
    <w:rsid w:val="000846C3"/>
    <w:rsid w:val="000B560F"/>
    <w:rsid w:val="000B7573"/>
    <w:rsid w:val="000C6D70"/>
    <w:rsid w:val="000E0D87"/>
    <w:rsid w:val="00107D87"/>
    <w:rsid w:val="0012277E"/>
    <w:rsid w:val="00125B29"/>
    <w:rsid w:val="00142F60"/>
    <w:rsid w:val="00162769"/>
    <w:rsid w:val="00184C06"/>
    <w:rsid w:val="00185B23"/>
    <w:rsid w:val="001957CD"/>
    <w:rsid w:val="001B71A5"/>
    <w:rsid w:val="002867F5"/>
    <w:rsid w:val="002A7159"/>
    <w:rsid w:val="002A7C19"/>
    <w:rsid w:val="002B78C7"/>
    <w:rsid w:val="002C3305"/>
    <w:rsid w:val="002D75D5"/>
    <w:rsid w:val="002E18B4"/>
    <w:rsid w:val="002F6455"/>
    <w:rsid w:val="00305BAF"/>
    <w:rsid w:val="00357A36"/>
    <w:rsid w:val="00380117"/>
    <w:rsid w:val="003A2491"/>
    <w:rsid w:val="003C5BED"/>
    <w:rsid w:val="003E786E"/>
    <w:rsid w:val="003F727E"/>
    <w:rsid w:val="0040260A"/>
    <w:rsid w:val="00423CBC"/>
    <w:rsid w:val="00474353"/>
    <w:rsid w:val="00484E73"/>
    <w:rsid w:val="00492497"/>
    <w:rsid w:val="004A2800"/>
    <w:rsid w:val="004B6309"/>
    <w:rsid w:val="004C1ACE"/>
    <w:rsid w:val="004F3056"/>
    <w:rsid w:val="005163CC"/>
    <w:rsid w:val="005220B9"/>
    <w:rsid w:val="00591170"/>
    <w:rsid w:val="00592877"/>
    <w:rsid w:val="005A2A1D"/>
    <w:rsid w:val="005B7E3F"/>
    <w:rsid w:val="005D2C40"/>
    <w:rsid w:val="005D5113"/>
    <w:rsid w:val="00603C68"/>
    <w:rsid w:val="00640501"/>
    <w:rsid w:val="0068240B"/>
    <w:rsid w:val="006825B8"/>
    <w:rsid w:val="00687E7F"/>
    <w:rsid w:val="006B4106"/>
    <w:rsid w:val="00704130"/>
    <w:rsid w:val="00710094"/>
    <w:rsid w:val="00743112"/>
    <w:rsid w:val="00767DC4"/>
    <w:rsid w:val="0078417D"/>
    <w:rsid w:val="007944DB"/>
    <w:rsid w:val="007E3C01"/>
    <w:rsid w:val="007F7DEE"/>
    <w:rsid w:val="008049B0"/>
    <w:rsid w:val="00825280"/>
    <w:rsid w:val="008265B0"/>
    <w:rsid w:val="00841A50"/>
    <w:rsid w:val="00842A7D"/>
    <w:rsid w:val="0084335B"/>
    <w:rsid w:val="008835B8"/>
    <w:rsid w:val="008A3068"/>
    <w:rsid w:val="008C23A7"/>
    <w:rsid w:val="00911825"/>
    <w:rsid w:val="00932197"/>
    <w:rsid w:val="0096196C"/>
    <w:rsid w:val="009947A8"/>
    <w:rsid w:val="00A173D2"/>
    <w:rsid w:val="00A55119"/>
    <w:rsid w:val="00A91E8F"/>
    <w:rsid w:val="00AA3255"/>
    <w:rsid w:val="00AB2D26"/>
    <w:rsid w:val="00AB40E8"/>
    <w:rsid w:val="00AC6F98"/>
    <w:rsid w:val="00B1056B"/>
    <w:rsid w:val="00B12131"/>
    <w:rsid w:val="00B26C96"/>
    <w:rsid w:val="00B27061"/>
    <w:rsid w:val="00B45B6D"/>
    <w:rsid w:val="00B61625"/>
    <w:rsid w:val="00B76E52"/>
    <w:rsid w:val="00B76FC8"/>
    <w:rsid w:val="00C048BE"/>
    <w:rsid w:val="00C10238"/>
    <w:rsid w:val="00C67D8F"/>
    <w:rsid w:val="00C709D5"/>
    <w:rsid w:val="00C76B71"/>
    <w:rsid w:val="00CC21CA"/>
    <w:rsid w:val="00CE0A48"/>
    <w:rsid w:val="00CE1E2C"/>
    <w:rsid w:val="00CF14D8"/>
    <w:rsid w:val="00D010E9"/>
    <w:rsid w:val="00D41C6E"/>
    <w:rsid w:val="00D50B47"/>
    <w:rsid w:val="00D63B73"/>
    <w:rsid w:val="00D87246"/>
    <w:rsid w:val="00D87375"/>
    <w:rsid w:val="00D954F8"/>
    <w:rsid w:val="00DB612A"/>
    <w:rsid w:val="00DC75DC"/>
    <w:rsid w:val="00E16DF3"/>
    <w:rsid w:val="00E217DD"/>
    <w:rsid w:val="00E52F78"/>
    <w:rsid w:val="00E81748"/>
    <w:rsid w:val="00EB7483"/>
    <w:rsid w:val="00EC3D09"/>
    <w:rsid w:val="00EC4E6D"/>
    <w:rsid w:val="00EE19EB"/>
    <w:rsid w:val="00F300E2"/>
    <w:rsid w:val="00F850D5"/>
    <w:rsid w:val="00F851BD"/>
    <w:rsid w:val="00F9273D"/>
    <w:rsid w:val="00F94FEE"/>
    <w:rsid w:val="00FA0B4C"/>
    <w:rsid w:val="00FC1F93"/>
    <w:rsid w:val="00FF15C6"/>
    <w:rsid w:val="00FF351F"/>
    <w:rsid w:val="00FF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shapelayout>
  </w:shapeDefaults>
  <w:decimalSymbol w:val=","/>
  <w:listSeparator w:val=";"/>
  <w15:chartTrackingRefBased/>
  <w15:docId w15:val="{90103819-0B3E-4521-A115-FF240046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3219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727E"/>
    <w:pPr>
      <w:tabs>
        <w:tab w:val="center" w:pos="4677"/>
        <w:tab w:val="right" w:pos="9355"/>
      </w:tabs>
    </w:pPr>
  </w:style>
  <w:style w:type="character" w:styleId="a4">
    <w:name w:val="page number"/>
    <w:basedOn w:val="a0"/>
    <w:rsid w:val="003F727E"/>
  </w:style>
  <w:style w:type="paragraph" w:styleId="a5">
    <w:name w:val="Normal (Web)"/>
    <w:basedOn w:val="a"/>
    <w:rsid w:val="000846C3"/>
    <w:pPr>
      <w:spacing w:before="100" w:beforeAutospacing="1" w:after="100" w:afterAutospacing="1"/>
    </w:pPr>
    <w:rPr>
      <w:color w:val="000000"/>
    </w:rPr>
  </w:style>
  <w:style w:type="paragraph" w:styleId="a6">
    <w:name w:val="header"/>
    <w:basedOn w:val="a"/>
    <w:rsid w:val="00AB2D26"/>
    <w:pPr>
      <w:tabs>
        <w:tab w:val="center" w:pos="4677"/>
        <w:tab w:val="right" w:pos="9355"/>
      </w:tabs>
    </w:pPr>
  </w:style>
  <w:style w:type="table" w:styleId="a7">
    <w:name w:val="Table Grid"/>
    <w:basedOn w:val="a1"/>
    <w:rsid w:val="00083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42A7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1875">
      <w:bodyDiv w:val="1"/>
      <w:marLeft w:val="0"/>
      <w:marRight w:val="0"/>
      <w:marTop w:val="0"/>
      <w:marBottom w:val="0"/>
      <w:divBdr>
        <w:top w:val="none" w:sz="0" w:space="0" w:color="auto"/>
        <w:left w:val="none" w:sz="0" w:space="0" w:color="auto"/>
        <w:bottom w:val="none" w:sz="0" w:space="0" w:color="auto"/>
        <w:right w:val="none" w:sz="0" w:space="0" w:color="auto"/>
      </w:divBdr>
    </w:div>
    <w:div w:id="239220418">
      <w:bodyDiv w:val="1"/>
      <w:marLeft w:val="0"/>
      <w:marRight w:val="0"/>
      <w:marTop w:val="0"/>
      <w:marBottom w:val="0"/>
      <w:divBdr>
        <w:top w:val="none" w:sz="0" w:space="0" w:color="auto"/>
        <w:left w:val="none" w:sz="0" w:space="0" w:color="auto"/>
        <w:bottom w:val="none" w:sz="0" w:space="0" w:color="auto"/>
        <w:right w:val="none" w:sz="0" w:space="0" w:color="auto"/>
      </w:divBdr>
    </w:div>
    <w:div w:id="313071911">
      <w:bodyDiv w:val="1"/>
      <w:marLeft w:val="0"/>
      <w:marRight w:val="0"/>
      <w:marTop w:val="0"/>
      <w:marBottom w:val="0"/>
      <w:divBdr>
        <w:top w:val="none" w:sz="0" w:space="0" w:color="auto"/>
        <w:left w:val="none" w:sz="0" w:space="0" w:color="auto"/>
        <w:bottom w:val="none" w:sz="0" w:space="0" w:color="auto"/>
        <w:right w:val="none" w:sz="0" w:space="0" w:color="auto"/>
      </w:divBdr>
    </w:div>
    <w:div w:id="640115779">
      <w:bodyDiv w:val="1"/>
      <w:marLeft w:val="0"/>
      <w:marRight w:val="0"/>
      <w:marTop w:val="0"/>
      <w:marBottom w:val="0"/>
      <w:divBdr>
        <w:top w:val="none" w:sz="0" w:space="0" w:color="auto"/>
        <w:left w:val="none" w:sz="0" w:space="0" w:color="auto"/>
        <w:bottom w:val="none" w:sz="0" w:space="0" w:color="auto"/>
        <w:right w:val="none" w:sz="0" w:space="0" w:color="auto"/>
      </w:divBdr>
    </w:div>
    <w:div w:id="790174893">
      <w:bodyDiv w:val="1"/>
      <w:marLeft w:val="0"/>
      <w:marRight w:val="0"/>
      <w:marTop w:val="0"/>
      <w:marBottom w:val="0"/>
      <w:divBdr>
        <w:top w:val="none" w:sz="0" w:space="0" w:color="auto"/>
        <w:left w:val="none" w:sz="0" w:space="0" w:color="auto"/>
        <w:bottom w:val="none" w:sz="0" w:space="0" w:color="auto"/>
        <w:right w:val="none" w:sz="0" w:space="0" w:color="auto"/>
      </w:divBdr>
    </w:div>
    <w:div w:id="1131292187">
      <w:bodyDiv w:val="1"/>
      <w:marLeft w:val="0"/>
      <w:marRight w:val="0"/>
      <w:marTop w:val="0"/>
      <w:marBottom w:val="0"/>
      <w:divBdr>
        <w:top w:val="none" w:sz="0" w:space="0" w:color="auto"/>
        <w:left w:val="none" w:sz="0" w:space="0" w:color="auto"/>
        <w:bottom w:val="none" w:sz="0" w:space="0" w:color="auto"/>
        <w:right w:val="none" w:sz="0" w:space="0" w:color="auto"/>
      </w:divBdr>
    </w:div>
    <w:div w:id="1620991806">
      <w:bodyDiv w:val="1"/>
      <w:marLeft w:val="0"/>
      <w:marRight w:val="0"/>
      <w:marTop w:val="0"/>
      <w:marBottom w:val="0"/>
      <w:divBdr>
        <w:top w:val="none" w:sz="0" w:space="0" w:color="auto"/>
        <w:left w:val="none" w:sz="0" w:space="0" w:color="auto"/>
        <w:bottom w:val="none" w:sz="0" w:space="0" w:color="auto"/>
        <w:right w:val="none" w:sz="0" w:space="0" w:color="auto"/>
      </w:divBdr>
    </w:div>
    <w:div w:id="1741437353">
      <w:bodyDiv w:val="1"/>
      <w:marLeft w:val="0"/>
      <w:marRight w:val="0"/>
      <w:marTop w:val="0"/>
      <w:marBottom w:val="0"/>
      <w:divBdr>
        <w:top w:val="none" w:sz="0" w:space="0" w:color="auto"/>
        <w:left w:val="none" w:sz="0" w:space="0" w:color="auto"/>
        <w:bottom w:val="none" w:sz="0" w:space="0" w:color="auto"/>
        <w:right w:val="none" w:sz="0" w:space="0" w:color="auto"/>
      </w:divBdr>
    </w:div>
    <w:div w:id="18666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24278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Владивостокский государственный университет</vt:lpstr>
    </vt:vector>
  </TitlesOfParts>
  <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Владивостокский государственный университет</dc:title>
  <dc:subject/>
  <dc:creator>petr</dc:creator>
  <cp:keywords/>
  <cp:lastModifiedBy>Irina</cp:lastModifiedBy>
  <cp:revision>2</cp:revision>
  <dcterms:created xsi:type="dcterms:W3CDTF">2014-08-15T17:03:00Z</dcterms:created>
  <dcterms:modified xsi:type="dcterms:W3CDTF">2014-08-15T17:03:00Z</dcterms:modified>
</cp:coreProperties>
</file>