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95" w:rsidRPr="00FA7E95" w:rsidRDefault="00FA7E95" w:rsidP="00FA7E95">
      <w:pPr>
        <w:ind w:firstLine="720"/>
        <w:jc w:val="center"/>
        <w:rPr>
          <w:b/>
          <w:bCs/>
          <w:smallCaps/>
          <w:kern w:val="28"/>
        </w:rPr>
      </w:pPr>
      <w:r w:rsidRPr="00FA7E95">
        <w:rPr>
          <w:b/>
          <w:bCs/>
          <w:smallCaps/>
          <w:kern w:val="28"/>
        </w:rPr>
        <w:t>Содержание</w:t>
      </w:r>
    </w:p>
    <w:p w:rsidR="00FA7E95" w:rsidRPr="00FA7E95" w:rsidRDefault="00FA7E95" w:rsidP="00FA7E95">
      <w:pPr>
        <w:ind w:firstLine="720"/>
        <w:rPr>
          <w:b/>
          <w:bCs/>
          <w:smallCaps/>
          <w:kern w:val="28"/>
        </w:rPr>
      </w:pPr>
    </w:p>
    <w:p w:rsidR="00FA7E95" w:rsidRPr="00FA7E95" w:rsidRDefault="00FA7E95" w:rsidP="00FA7E95">
      <w:pPr>
        <w:pStyle w:val="41"/>
        <w:rPr>
          <w:noProof/>
        </w:rPr>
      </w:pPr>
      <w:r w:rsidRPr="00F2630F">
        <w:rPr>
          <w:rStyle w:val="af4"/>
          <w:noProof/>
        </w:rPr>
        <w:t>Введение</w:t>
      </w:r>
      <w:r w:rsidRPr="00FA7E95">
        <w:rPr>
          <w:noProof/>
          <w:webHidden/>
        </w:rPr>
        <w:tab/>
      </w:r>
      <w:r>
        <w:rPr>
          <w:noProof/>
          <w:webHidden/>
        </w:rPr>
        <w:t>3</w:t>
      </w:r>
    </w:p>
    <w:p w:rsidR="00FA7E95" w:rsidRPr="00FA7E95" w:rsidRDefault="00FA7E95" w:rsidP="00FA7E95">
      <w:pPr>
        <w:pStyle w:val="41"/>
        <w:rPr>
          <w:noProof/>
        </w:rPr>
      </w:pPr>
      <w:r w:rsidRPr="00F2630F">
        <w:rPr>
          <w:rStyle w:val="af4"/>
          <w:noProof/>
        </w:rPr>
        <w:t>1. Объяснения сторон и третьих лиц</w:t>
      </w:r>
      <w:r w:rsidRPr="00FA7E95">
        <w:rPr>
          <w:noProof/>
          <w:webHidden/>
        </w:rPr>
        <w:tab/>
      </w:r>
      <w:r>
        <w:rPr>
          <w:noProof/>
          <w:webHidden/>
        </w:rPr>
        <w:t>4</w:t>
      </w:r>
    </w:p>
    <w:p w:rsidR="00FA7E95" w:rsidRPr="00FA7E95" w:rsidRDefault="00FA7E95" w:rsidP="00FA7E95">
      <w:pPr>
        <w:pStyle w:val="41"/>
        <w:rPr>
          <w:noProof/>
        </w:rPr>
      </w:pPr>
      <w:r w:rsidRPr="00F2630F">
        <w:rPr>
          <w:rStyle w:val="af4"/>
          <w:noProof/>
        </w:rPr>
        <w:t>2. Свидетельские показания</w:t>
      </w:r>
      <w:r w:rsidRPr="00FA7E95">
        <w:rPr>
          <w:noProof/>
          <w:webHidden/>
        </w:rPr>
        <w:tab/>
      </w:r>
      <w:r>
        <w:rPr>
          <w:noProof/>
          <w:webHidden/>
        </w:rPr>
        <w:t>7</w:t>
      </w:r>
    </w:p>
    <w:p w:rsidR="00FA7E95" w:rsidRPr="00FA7E95" w:rsidRDefault="00FA7E95" w:rsidP="00FA7E95">
      <w:pPr>
        <w:pStyle w:val="41"/>
        <w:rPr>
          <w:noProof/>
        </w:rPr>
      </w:pPr>
      <w:r w:rsidRPr="00F2630F">
        <w:rPr>
          <w:rStyle w:val="af4"/>
          <w:noProof/>
        </w:rPr>
        <w:t>3. Письменные доказательства</w:t>
      </w:r>
      <w:r w:rsidRPr="00FA7E95">
        <w:rPr>
          <w:noProof/>
          <w:webHidden/>
        </w:rPr>
        <w:tab/>
      </w:r>
      <w:r>
        <w:rPr>
          <w:noProof/>
          <w:webHidden/>
        </w:rPr>
        <w:t>10</w:t>
      </w:r>
    </w:p>
    <w:p w:rsidR="00FA7E95" w:rsidRPr="00FA7E95" w:rsidRDefault="00FA7E95" w:rsidP="00FA7E95">
      <w:pPr>
        <w:pStyle w:val="41"/>
        <w:rPr>
          <w:noProof/>
        </w:rPr>
      </w:pPr>
      <w:r w:rsidRPr="00F2630F">
        <w:rPr>
          <w:rStyle w:val="af4"/>
          <w:noProof/>
        </w:rPr>
        <w:t>4. Вещественные доказательства</w:t>
      </w:r>
      <w:r w:rsidRPr="00FA7E95">
        <w:rPr>
          <w:noProof/>
          <w:webHidden/>
        </w:rPr>
        <w:tab/>
      </w:r>
      <w:r>
        <w:rPr>
          <w:noProof/>
          <w:webHidden/>
        </w:rPr>
        <w:t>13</w:t>
      </w:r>
    </w:p>
    <w:p w:rsidR="00FA7E95" w:rsidRPr="00FA7E95" w:rsidRDefault="00FA7E95" w:rsidP="00FA7E95">
      <w:pPr>
        <w:pStyle w:val="41"/>
        <w:rPr>
          <w:noProof/>
        </w:rPr>
      </w:pPr>
      <w:r w:rsidRPr="00F2630F">
        <w:rPr>
          <w:rStyle w:val="af4"/>
          <w:noProof/>
        </w:rPr>
        <w:t>5. Аудио- и видеозаписи</w:t>
      </w:r>
      <w:r w:rsidRPr="00FA7E95">
        <w:rPr>
          <w:noProof/>
          <w:webHidden/>
        </w:rPr>
        <w:tab/>
      </w:r>
      <w:r>
        <w:rPr>
          <w:noProof/>
          <w:webHidden/>
        </w:rPr>
        <w:t>15</w:t>
      </w:r>
    </w:p>
    <w:p w:rsidR="00FA7E95" w:rsidRPr="00FA7E95" w:rsidRDefault="00FA7E95" w:rsidP="00FA7E95">
      <w:pPr>
        <w:pStyle w:val="41"/>
        <w:rPr>
          <w:noProof/>
        </w:rPr>
      </w:pPr>
      <w:r w:rsidRPr="00F2630F">
        <w:rPr>
          <w:rStyle w:val="af4"/>
          <w:noProof/>
        </w:rPr>
        <w:t>6. Заключение эксперта</w:t>
      </w:r>
      <w:r w:rsidRPr="00FA7E95">
        <w:rPr>
          <w:noProof/>
          <w:webHidden/>
        </w:rPr>
        <w:tab/>
      </w:r>
      <w:r>
        <w:rPr>
          <w:noProof/>
          <w:webHidden/>
        </w:rPr>
        <w:t>16</w:t>
      </w:r>
    </w:p>
    <w:p w:rsidR="00FA7E95" w:rsidRPr="00FA7E95" w:rsidRDefault="00FA7E95" w:rsidP="00FA7E95">
      <w:pPr>
        <w:pStyle w:val="41"/>
        <w:rPr>
          <w:noProof/>
        </w:rPr>
      </w:pPr>
      <w:r w:rsidRPr="00F2630F">
        <w:rPr>
          <w:rStyle w:val="af4"/>
          <w:noProof/>
        </w:rPr>
        <w:t>Заключение</w:t>
      </w:r>
      <w:r w:rsidRPr="00FA7E95">
        <w:rPr>
          <w:noProof/>
          <w:webHidden/>
        </w:rPr>
        <w:tab/>
      </w:r>
      <w:r>
        <w:rPr>
          <w:noProof/>
          <w:webHidden/>
        </w:rPr>
        <w:t>19</w:t>
      </w:r>
    </w:p>
    <w:p w:rsidR="00FA7E95" w:rsidRDefault="00FA7E95" w:rsidP="00FA7E95">
      <w:pPr>
        <w:pStyle w:val="41"/>
        <w:rPr>
          <w:rStyle w:val="af4"/>
          <w:noProof/>
        </w:rPr>
      </w:pPr>
      <w:r w:rsidRPr="00F2630F">
        <w:rPr>
          <w:rStyle w:val="af4"/>
          <w:noProof/>
        </w:rPr>
        <w:t>Литература</w:t>
      </w:r>
      <w:r w:rsidRPr="00FA7E95">
        <w:rPr>
          <w:noProof/>
          <w:webHidden/>
        </w:rPr>
        <w:tab/>
      </w:r>
      <w:r>
        <w:rPr>
          <w:noProof/>
          <w:webHidden/>
        </w:rPr>
        <w:t>20</w:t>
      </w:r>
    </w:p>
    <w:p w:rsidR="00FA7E95" w:rsidRPr="00FA7E95" w:rsidRDefault="00FA7E95" w:rsidP="00FA7E95">
      <w:pPr>
        <w:pStyle w:val="41"/>
      </w:pPr>
      <w:r>
        <w:rPr>
          <w:rStyle w:val="af4"/>
          <w:noProof/>
        </w:rPr>
        <w:br w:type="page"/>
      </w:r>
      <w:bookmarkStart w:id="0" w:name="_Toc176167877"/>
      <w:r w:rsidRPr="00FA7E95">
        <w:t>Введение</w:t>
      </w:r>
      <w:bookmarkEnd w:id="0"/>
    </w:p>
    <w:p w:rsidR="00FA7E95" w:rsidRPr="00FA7E95" w:rsidRDefault="00FA7E95" w:rsidP="00FA7E95">
      <w:pPr>
        <w:ind w:firstLine="720"/>
      </w:pPr>
    </w:p>
    <w:p w:rsidR="00FA7E95" w:rsidRPr="00FA7E95" w:rsidRDefault="00FA7E95" w:rsidP="00FA7E95">
      <w:pPr>
        <w:ind w:firstLine="720"/>
      </w:pPr>
      <w:r w:rsidRPr="00FA7E95">
        <w:t>Одно из центральных мест в гражданском процессе занимают вопросы доказательственного права. Доказательства используются для установления фактических обстоятельств дела. В литературе</w:t>
      </w:r>
      <w:r w:rsidRPr="00FA7E95">
        <w:rPr>
          <w:rStyle w:val="ac"/>
        </w:rPr>
        <w:footnoteReference w:id="1"/>
      </w:r>
      <w:r w:rsidRPr="00FA7E95">
        <w:t xml:space="preserve"> под доказательствами традиционно понимаются сами сведения о фактах (как это и отражено в статье 55 Гражданского процессуального кодекса РФ – далее ГПК), а также средства, с помощью которых эти сведения могут быть получены. </w:t>
      </w:r>
    </w:p>
    <w:p w:rsidR="00FA7E95" w:rsidRPr="00FA7E95" w:rsidRDefault="00FA7E95" w:rsidP="00FA7E95">
      <w:pPr>
        <w:ind w:firstLine="720"/>
      </w:pPr>
      <w:r w:rsidRPr="00FA7E95">
        <w:t xml:space="preserve">Средствами доказывания в гражданском процессе являются: объяснения сторон и третьих лиц, показания свидетелей, письменные доказательства, вещественные доказательства, аудио- и видеозаписи, заключения экспертов.  </w:t>
      </w:r>
    </w:p>
    <w:p w:rsidR="00FA7E95" w:rsidRPr="00FA7E95" w:rsidRDefault="00FA7E95" w:rsidP="00FA7E95">
      <w:pPr>
        <w:pStyle w:val="21"/>
        <w:ind w:firstLine="720"/>
      </w:pPr>
      <w:r w:rsidRPr="00FA7E95">
        <w:t xml:space="preserve">Средства доказывания тесно связаны с фактическими данными. Именно средства доказывания являются источниками получения сведений о тех фактах, которые необходимо установить по делу. Это даёт основание считать, что сами средства доказывания наряду с фактическими данными играют роль судебных доказательств. </w:t>
      </w:r>
    </w:p>
    <w:p w:rsidR="00FA7E95" w:rsidRDefault="00FA7E95" w:rsidP="00FA7E95">
      <w:pPr>
        <w:ind w:firstLine="720"/>
      </w:pPr>
      <w:r w:rsidRPr="00FA7E95">
        <w:t>Не случайно и закон применяет к средствам доказывания термин “доказательства” (письменные доказательства, вещественные доказательства). Конечно, между фактическими данными и средствами доказывания имеются различия: фактические данные являются содержанием судебного доказательства, а средства доказывания - его формой. Неразрывная связь формы и содержания доказательства означает, что в любом средстве доказывания должны содержаться фактические данные, а, с другой стороны, фактические данные могут быть получены судом только с помощью установленных законом средств доказывания. Средства доказывания, не содержащие сведения о фактах либо содержащие сведения, полученные не из установленных в законе источников, доказательственного значения не имеют.</w:t>
      </w:r>
    </w:p>
    <w:p w:rsidR="00FA7E95" w:rsidRPr="00FA7E95" w:rsidRDefault="00FA7E95" w:rsidP="00FA7E95">
      <w:pPr>
        <w:ind w:firstLine="720"/>
        <w:jc w:val="center"/>
        <w:rPr>
          <w:b/>
          <w:bCs/>
        </w:rPr>
      </w:pPr>
      <w:r>
        <w:br w:type="page"/>
      </w:r>
      <w:bookmarkStart w:id="1" w:name="_Toc176167878"/>
      <w:r w:rsidRPr="00FA7E95">
        <w:rPr>
          <w:b/>
          <w:bCs/>
        </w:rPr>
        <w:t>1. Объяснения сторон и третьих лиц</w:t>
      </w:r>
      <w:bookmarkEnd w:id="1"/>
    </w:p>
    <w:p w:rsidR="00FA7E95" w:rsidRPr="00FA7E95" w:rsidRDefault="00FA7E95" w:rsidP="00FA7E95">
      <w:pPr>
        <w:ind w:firstLine="720"/>
        <w:rPr>
          <w:b/>
          <w:bCs/>
        </w:rPr>
      </w:pPr>
    </w:p>
    <w:p w:rsidR="00FA7E95" w:rsidRPr="00FA7E95" w:rsidRDefault="00FA7E95" w:rsidP="00FA7E95">
      <w:pPr>
        <w:ind w:firstLine="720"/>
      </w:pPr>
      <w:r w:rsidRPr="00FA7E95">
        <w:t>Объяснения сторон и третьих лиц являются одним из средств доказывания в гражданском процессе. Под объяснениями сторон и третьих лиц понимаются также объяснения заявителей по делам особого производства, по делам, возникающим из публичных правоотношений. При оценке данного вида доказательств необходимо учитывать, что стороны, третьи лица, заявители являются юридически заинтересованными в исходе дела лицами. Они не несут ответственности за дачу ложных показаний, отказ от дачи показаний (ст. 68 ГПК).</w:t>
      </w:r>
    </w:p>
    <w:p w:rsidR="00FA7E95" w:rsidRPr="00FA7E95" w:rsidRDefault="00FA7E95" w:rsidP="00FA7E95">
      <w:pPr>
        <w:ind w:firstLine="720"/>
      </w:pPr>
      <w:r w:rsidRPr="00FA7E95">
        <w:t>Объяснения сторон могут быть представлены в устном и письменном виде. Письменные объяснения оглашаются в зале судебного заседания. На стадии подготовки дела к судебному разбирательству одной из обязанностей ответчика является представление истцу и суду своих возражений в письменной форме относительно исковых требований, а также доказательств, обосновывающих эти возражения (пп. 2, 3 ч. 2 ст. 149 ГПК РФ).</w:t>
      </w:r>
      <w:r w:rsidRPr="00FA7E95">
        <w:rPr>
          <w:rStyle w:val="ac"/>
        </w:rPr>
        <w:footnoteReference w:id="2"/>
      </w:r>
    </w:p>
    <w:p w:rsidR="00FA7E95" w:rsidRPr="00FA7E95" w:rsidRDefault="00FA7E95" w:rsidP="00FA7E95">
      <w:pPr>
        <w:ind w:firstLine="720"/>
      </w:pPr>
      <w:r w:rsidRPr="00FA7E95">
        <w:t xml:space="preserve">Признание - это подтверждение стороной фактов, обязанность доказывания которых лежит на другой стороне. Различают признание иска, правоотношения или факта. </w:t>
      </w:r>
    </w:p>
    <w:p w:rsidR="00FA7E95" w:rsidRPr="00FA7E95" w:rsidRDefault="00FA7E95" w:rsidP="00FA7E95">
      <w:pPr>
        <w:pStyle w:val="21"/>
        <w:ind w:firstLine="720"/>
      </w:pPr>
      <w:r w:rsidRPr="00FA7E95">
        <w:t xml:space="preserve">Признание иска не является доказательством, так как представляет собой акт распоряжения материальным правом (аналогичным отказу от иска). </w:t>
      </w:r>
    </w:p>
    <w:p w:rsidR="00FA7E95" w:rsidRPr="00FA7E95" w:rsidRDefault="00FA7E95" w:rsidP="00FA7E95">
      <w:pPr>
        <w:pStyle w:val="21"/>
        <w:ind w:firstLine="720"/>
      </w:pPr>
      <w:r w:rsidRPr="00FA7E95">
        <w:t xml:space="preserve">Признание правоотношения или признание факта должно рассматриваться в качестве доказательства, так как подтверждает определённые факты и обстоятельства, на которые ссылается другая сторона. Такое подтверждение должно соответствовать объективной действительности и может быть принято судом, если у него нет сомнений в том, что признание соответствует обстоятельствам дела. Признание лицом факта, на который ссылается другая сторона, не всегда означает признание правоотношения. </w:t>
      </w:r>
    </w:p>
    <w:p w:rsidR="00FA7E95" w:rsidRPr="00FA7E95" w:rsidRDefault="00FA7E95" w:rsidP="00FA7E95">
      <w:pPr>
        <w:ind w:firstLine="720"/>
      </w:pPr>
      <w:r w:rsidRPr="00FA7E95">
        <w:t>Признание стороной обстоятельств необходимо отличать от признания иска ответчиком. Так, в п. 7 Постановления Пленума Верховного Суда РФ от 25 октября 1996 г. N 9 "О применении судами Семейного кодекса Российской Федерации при рассмотрении дел об установлении отцовства и о взыскании алиментов" указывается, что если при рассмотрении дела об установлении отцовства ответчик выразил согласие подать заявление об установлении отцовства в органы записи актов гражданского состояния, суд выясняет, не означает ли это признание ответчиком своего отцовства, и, исходя из правил ст. 39 ГПК РФ, обсуждает вопрос о возможности принятия признания ответчиком иска и вынесения в соответствии со ст. 173 ГПК РФ решения об удовлетворении заявленных требований.</w:t>
      </w:r>
    </w:p>
    <w:p w:rsidR="00FA7E95" w:rsidRPr="00FA7E95" w:rsidRDefault="00FA7E95" w:rsidP="00FA7E95">
      <w:pPr>
        <w:pStyle w:val="23"/>
        <w:ind w:firstLine="720"/>
      </w:pPr>
      <w:r w:rsidRPr="00FA7E95">
        <w:t>Признание, совершённое в суде, называют судебным признанием. Оно происходит в ходе судебного заседания, и лицо, ссылавшееся на факты, признанные в заседании, освобождается от их доказывания. Признание, которое было сделано до суда или вне суда, называют внесудебным. Такое признание суд не может воспринять непосредственно, поэтому оно должно быть доказано тем лицом, которое ссылается на него. В процессе доказывания внесудебное признание будет играть роль доказательственного факта. Различают простое и квалифицированное признание. Простое признание не содержит каких-либо оговорок или условий, в квалификационном признании содержится оговорка, частично парализующая признание. Так, ответчик, например, признаёт факт причинения вреда истцу, но ссылается на то, что он имел место в результате неосторожности самого потерпевшего. Лицо, сделавшее квалификационное признание, обязано доказать сделанную им оговорку.</w:t>
      </w:r>
    </w:p>
    <w:p w:rsidR="00FA7E95" w:rsidRDefault="00FA7E95" w:rsidP="00FA7E95">
      <w:pPr>
        <w:ind w:firstLine="720"/>
      </w:pPr>
      <w:r w:rsidRPr="00FA7E95">
        <w:t>Определение о непринятии судом признания по следующим основаниям: признание совершено в целях сокрытия действительных обстоятельств дела или под влиянием обмана, насилия, угрозы, добросовестного заблуждения, может быть вынесено с занесением его в протокол судебного заседания без удаления в совещательную комнату.</w:t>
      </w:r>
    </w:p>
    <w:p w:rsidR="00FA7E95" w:rsidRPr="00FA7E95" w:rsidRDefault="00FA7E95" w:rsidP="00FA7E95">
      <w:pPr>
        <w:ind w:firstLine="720"/>
        <w:jc w:val="center"/>
        <w:rPr>
          <w:b/>
          <w:bCs/>
        </w:rPr>
      </w:pPr>
      <w:r>
        <w:br w:type="page"/>
      </w:r>
      <w:bookmarkStart w:id="2" w:name="_Toc176167879"/>
      <w:r w:rsidRPr="00FA7E95">
        <w:rPr>
          <w:b/>
          <w:bCs/>
        </w:rPr>
        <w:t>2. Свидетельские показания</w:t>
      </w:r>
      <w:bookmarkEnd w:id="2"/>
    </w:p>
    <w:p w:rsidR="00FA7E95" w:rsidRPr="00FA7E95" w:rsidRDefault="00FA7E95" w:rsidP="00FA7E95">
      <w:pPr>
        <w:ind w:firstLine="720"/>
      </w:pPr>
    </w:p>
    <w:p w:rsidR="00FA7E95" w:rsidRPr="00FA7E95" w:rsidRDefault="00FA7E95" w:rsidP="00FA7E95">
      <w:pPr>
        <w:pStyle w:val="23"/>
        <w:ind w:firstLine="720"/>
      </w:pPr>
      <w:r w:rsidRPr="00FA7E95">
        <w:t>Свидетельские показания - одно из древнейших видов средств доказывания. Их достоверность обусловлена естественным стремлением человека говорить правду. Свидетельские показания относятся к числу наиболее распространенных средств доказывания и, несмотря на возможность их фальсификации в силу случайных или умышленных причин, могут быть достоверным средством установления истины.</w:t>
      </w:r>
    </w:p>
    <w:p w:rsidR="00FA7E95" w:rsidRPr="00FA7E95" w:rsidRDefault="00FA7E95" w:rsidP="00FA7E95">
      <w:pPr>
        <w:ind w:firstLine="720"/>
      </w:pPr>
      <w:r w:rsidRPr="00FA7E95">
        <w:t>Свидетельские показания - это сообщения о фактах, которые были лично восприняты свидетелем или стали известны ему от других лиц. Это могут быть и сведения, полученные с помощью специальных знаний, например сведения о выпуске контрафактной продукции с помощью специальной техники. Свидетель не может быть одновременно экспертом (ст. 69 ГПК).</w:t>
      </w:r>
    </w:p>
    <w:p w:rsidR="00FA7E95" w:rsidRPr="00FA7E95" w:rsidRDefault="00FA7E95" w:rsidP="00FA7E95">
      <w:pPr>
        <w:ind w:firstLine="720"/>
      </w:pPr>
      <w:r w:rsidRPr="00FA7E95">
        <w:t>Свидетелем является лицо, которое может сообщить какие-либо сведения об обстоятельствах, имеющих значение для дела. Свидетель является участником процесса, но не является лицом, участвующим в деле.</w:t>
      </w:r>
    </w:p>
    <w:p w:rsidR="00FA7E95" w:rsidRPr="00FA7E95" w:rsidRDefault="00FA7E95" w:rsidP="00FA7E95">
      <w:pPr>
        <w:ind w:firstLine="720"/>
      </w:pPr>
      <w:r w:rsidRPr="00FA7E95">
        <w:t>Свидетелем может быть любое лицо независимо от возраста и состояния здоровья. Наличие у лица психического заболевания само по себе не препятствует его допросу. В каждом случае суд должен решить, способно ли данное лицо правильно воспринимать факты и давать о них правдивые показания. Однако суд должен учитывать эти обстоятельства при оценке показаний таких свидетелей. Несовершеннолетние свидетели в соответствии со ст. 70 ГПК РФ допрашиваются с участием педагога (для детей до 14 лет участие педагога обязательно), а при необходимости - также и других взрослых.</w:t>
      </w:r>
    </w:p>
    <w:p w:rsidR="00FA7E95" w:rsidRPr="00FA7E95" w:rsidRDefault="00FA7E95" w:rsidP="00FA7E95">
      <w:pPr>
        <w:ind w:firstLine="720"/>
      </w:pPr>
      <w:r w:rsidRPr="00FA7E95">
        <w:t>Свидетелями могут быть и заинтересованные лица (родственники, друзья, подчиненные и др.), что должно учитываться судом при оценке доказательств.</w:t>
      </w:r>
    </w:p>
    <w:p w:rsidR="00FA7E95" w:rsidRPr="00FA7E95" w:rsidRDefault="00FA7E95" w:rsidP="00FA7E95">
      <w:pPr>
        <w:ind w:firstLine="720"/>
      </w:pPr>
      <w:r w:rsidRPr="00FA7E95">
        <w:t>Для вызова свидетеля в суд заинтересованное лицо, участвующее в деле, должно указать, для подтверждения каких обстоятельств вызывается свидетель, его фамилию, имя, отчество, место жительства. Ходатайство о вызове свидетеля может быть устным или письменным. Устное ходатайство, сделанное в судебном заседании, заносится в протокол. В некоторых случаях показания свидетелей не будут иметь юридического значения, как недопустимые, и суд может отказать в удовлетворении ходатайства. Так,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(ст. 162 ГК РФ).</w:t>
      </w:r>
    </w:p>
    <w:p w:rsidR="00FA7E95" w:rsidRPr="00FA7E95" w:rsidRDefault="00FA7E95" w:rsidP="00FA7E95">
      <w:pPr>
        <w:ind w:firstLine="720"/>
      </w:pPr>
      <w:r w:rsidRPr="00FA7E95">
        <w:t>Не подлежат допросу в качестве свидетелей:</w:t>
      </w:r>
    </w:p>
    <w:p w:rsidR="00FA7E95" w:rsidRPr="00FA7E95" w:rsidRDefault="00FA7E95" w:rsidP="00FA7E95">
      <w:pPr>
        <w:ind w:firstLine="720"/>
      </w:pPr>
      <w:r w:rsidRPr="00FA7E95">
        <w:t>1)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FA7E95" w:rsidRPr="00FA7E95" w:rsidRDefault="00FA7E95" w:rsidP="00FA7E95">
      <w:pPr>
        <w:ind w:firstLine="720"/>
      </w:pPr>
      <w:r w:rsidRPr="00FA7E95">
        <w:t>2) судьи, присяжные, народные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FA7E95" w:rsidRPr="00FA7E95" w:rsidRDefault="00FA7E95" w:rsidP="00FA7E95">
      <w:pPr>
        <w:ind w:firstLine="720"/>
      </w:pPr>
      <w:r w:rsidRPr="00FA7E95">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FA7E95" w:rsidRPr="00FA7E95" w:rsidRDefault="00FA7E95" w:rsidP="00FA7E95">
      <w:pPr>
        <w:ind w:firstLine="720"/>
      </w:pPr>
      <w:r w:rsidRPr="00FA7E95">
        <w:t>Вправе отказаться от дачи свидетельских показаний:</w:t>
      </w:r>
    </w:p>
    <w:p w:rsidR="00FA7E95" w:rsidRPr="00FA7E95" w:rsidRDefault="00FA7E95" w:rsidP="00FA7E95">
      <w:pPr>
        <w:ind w:firstLine="720"/>
      </w:pPr>
      <w:r w:rsidRPr="00FA7E95">
        <w:t>1) гражданин против самого себя;</w:t>
      </w:r>
    </w:p>
    <w:p w:rsidR="00FA7E95" w:rsidRPr="00FA7E95" w:rsidRDefault="00FA7E95" w:rsidP="00FA7E95">
      <w:pPr>
        <w:ind w:firstLine="720"/>
      </w:pPr>
      <w:r w:rsidRPr="00FA7E95">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FA7E95" w:rsidRPr="00FA7E95" w:rsidRDefault="00FA7E95" w:rsidP="00FA7E95">
      <w:pPr>
        <w:ind w:firstLine="720"/>
      </w:pPr>
      <w:r w:rsidRPr="00FA7E95">
        <w:t>3) братья, сестры друг против друга, дедушка, бабушка против внуков и внуки против дедушки, бабушки;</w:t>
      </w:r>
    </w:p>
    <w:p w:rsidR="00FA7E95" w:rsidRPr="00FA7E95" w:rsidRDefault="00FA7E95" w:rsidP="00FA7E95">
      <w:pPr>
        <w:ind w:firstLine="720"/>
      </w:pPr>
      <w:r w:rsidRPr="00FA7E95">
        <w:t>4) депутаты законодательных органов - в отношении сведений, ставших им известными в связи с исполнением депутатских полномочий;</w:t>
      </w:r>
    </w:p>
    <w:p w:rsidR="00FA7E95" w:rsidRDefault="00FA7E95" w:rsidP="00FA7E95">
      <w:pPr>
        <w:ind w:firstLine="720"/>
      </w:pPr>
      <w:r w:rsidRPr="00FA7E95">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FA7E95" w:rsidRPr="00FA7E95" w:rsidRDefault="00FA7E95" w:rsidP="00FA7E95">
      <w:pPr>
        <w:ind w:firstLine="720"/>
        <w:jc w:val="center"/>
        <w:rPr>
          <w:b/>
          <w:bCs/>
        </w:rPr>
      </w:pPr>
      <w:r>
        <w:br w:type="page"/>
      </w:r>
      <w:bookmarkStart w:id="3" w:name="_Toc176167880"/>
      <w:r w:rsidRPr="00FA7E95">
        <w:rPr>
          <w:b/>
          <w:bCs/>
        </w:rPr>
        <w:t>3. Письменные доказательства</w:t>
      </w:r>
      <w:bookmarkEnd w:id="3"/>
    </w:p>
    <w:p w:rsidR="00FA7E95" w:rsidRPr="00FA7E95" w:rsidRDefault="00FA7E95" w:rsidP="00FA7E95">
      <w:pPr>
        <w:ind w:firstLine="720"/>
      </w:pPr>
    </w:p>
    <w:p w:rsidR="00FA7E95" w:rsidRPr="00FA7E95" w:rsidRDefault="00FA7E95" w:rsidP="00FA7E95">
      <w:pPr>
        <w:ind w:firstLine="720"/>
      </w:pPr>
      <w:r w:rsidRPr="00FA7E95">
        <w:t xml:space="preserve">Письменные доказательства представляют собой документы и иные материалы, в т.ч. полученные посредством электронной связи, например по электронной почте. </w:t>
      </w:r>
    </w:p>
    <w:p w:rsidR="00FA7E95" w:rsidRPr="00FA7E95" w:rsidRDefault="00FA7E95" w:rsidP="00FA7E95">
      <w:pPr>
        <w:ind w:firstLine="720"/>
      </w:pPr>
      <w:r w:rsidRPr="00FA7E95">
        <w:t>Письменные доказательства могут быть классифицированы по содержанию (распорядительные и осведомительные), по форме (простая письменная форма, нотариальная форма, письменные документы, зарегистрированные в установленном законом порядке), по источнику (публичные - от государственных органов России и ее субъектов, а также органов местного самоуправления, частные - от граждан и юридических лиц), по характеру источника (подлинные и копии).</w:t>
      </w:r>
    </w:p>
    <w:p w:rsidR="00FA7E95" w:rsidRPr="00FA7E95" w:rsidRDefault="00FA7E95" w:rsidP="00FA7E95">
      <w:pPr>
        <w:ind w:firstLine="720"/>
      </w:pPr>
      <w:r w:rsidRPr="00FA7E95">
        <w:t>Подлинные документы могут не прилагаться к делу, но при этом в протоколе судебного заседания должны быть отражены обстоятельства исследования подлинника. К делу могут быть приложены копии документов. Подлинные документы представляются только тогда, когда дело невозможно разрешить без подлинных документов или когда копии документов (представленные истцом и ответчиком) различны по своему содержанию.</w:t>
      </w:r>
    </w:p>
    <w:p w:rsidR="00FA7E95" w:rsidRPr="00FA7E95" w:rsidRDefault="00FA7E95" w:rsidP="00FA7E95">
      <w:pPr>
        <w:ind w:firstLine="720"/>
      </w:pPr>
      <w:r w:rsidRPr="00FA7E95">
        <w:t>Классификация доказательств имеет большое практическое значение, поскольку от этого зависит характер исследования доказательств.</w:t>
      </w:r>
    </w:p>
    <w:p w:rsidR="00FA7E95" w:rsidRPr="00FA7E95" w:rsidRDefault="00FA7E95" w:rsidP="00FA7E95">
      <w:pPr>
        <w:ind w:firstLine="720"/>
      </w:pPr>
      <w:r w:rsidRPr="00FA7E95">
        <w:t xml:space="preserve">Признаками письменного доказательства являются: а) наличие соответствующего носителя информации (бумага, магнитная лента, металл, дерево, картон и т.д.); б) наличие соответствующего способа фиксирования (буквы, цифры, ноты, условные знаки и т.д.); в) наличие соответствующих мыслей, которые нашли отражение на носителе с помощью принятого исполнителем способа. Особое место среди письменных доказательств занимают акты. </w:t>
      </w:r>
    </w:p>
    <w:p w:rsidR="00FA7E95" w:rsidRPr="00FA7E95" w:rsidRDefault="00FA7E95" w:rsidP="00FA7E95">
      <w:pPr>
        <w:ind w:firstLine="720"/>
      </w:pPr>
      <w:r w:rsidRPr="00FA7E95">
        <w:t xml:space="preserve">В их числе: акты правосудия (судебные решения, приговоры, определения и т.д.); административные акты (решения и постановления); акты гражданского состояния (свидетельства о рождении, смерти, регистрации брака, развода и т.д.); акты общественных юрисдикционных органов (решения КТС, профсоюзных комитетов); акты арбитражных судов. Отличительной чертой актов является особый, заранее установленный порядок вынесения, юридическая сила, порядок обжалования и т.д. </w:t>
      </w:r>
    </w:p>
    <w:p w:rsidR="00FA7E95" w:rsidRPr="00FA7E95" w:rsidRDefault="00FA7E95" w:rsidP="00FA7E95">
      <w:pPr>
        <w:ind w:firstLine="720"/>
      </w:pPr>
      <w:r w:rsidRPr="00FA7E95">
        <w:t>К числу документов относятся прежде всего личные документы граждан (паспорт, диплом, военный билет, трудовая книжка и т.д.). В личных документах констатируются факты, характеризующие личность гражданина, - имя, отчество, фамилия, время рождения место рождения, социальное положение, образование, иные анкетные данные и т.п. Особенностью этого вида письменных доказательств является то, что они, как правило, составляются на специально изготовленных бланках, имеющих строго определенные реквизиты (серии, номера, печати, гербовую бумагу и т.д.).</w:t>
      </w:r>
    </w:p>
    <w:p w:rsidR="00FA7E95" w:rsidRPr="00FA7E95" w:rsidRDefault="00FA7E95" w:rsidP="00FA7E95">
      <w:pPr>
        <w:ind w:firstLine="720"/>
      </w:pPr>
      <w:r w:rsidRPr="00FA7E95">
        <w:t>Документами являются также письменные носители, которые удостоверяют определенные факты, связанные с совершением юридически значимых действий. К ним относятся: договоры, заявки, повестки, квитанции, платежные документы, авансовые отчеты, акты ревизий и т.п. Существо этих юридических документов состоит в фиксации волеизъявления соответствующих лиц на совершение каких-либо действий. Юридические документы составляют лишь часть письменных доказательств. Не все письменные носители информации предназначены для установления юридических фактов и не все они излагаются в предусмотренной законом специальной форме. К числу доказательств такого вида, прежде всего, следует отнести письма делового характера по самым различным вопросам: извещение о подготовке научной конференции, просьбу об оказании технической помощи, заключение по выполненной работе, ходатайство о предоставлении земельного участка и т.п. Они могут быть использованы в суде для установления обстоятельств, имеющих значения для дела.</w:t>
      </w:r>
    </w:p>
    <w:p w:rsidR="00FA7E95" w:rsidRDefault="00FA7E95" w:rsidP="00FA7E95">
      <w:pPr>
        <w:ind w:firstLine="720"/>
      </w:pPr>
      <w:r w:rsidRPr="00FA7E95">
        <w:t xml:space="preserve">Личная переписка граждан также относится к числу письменных доказательств. Она иногда может прямо использоваться для подтверждения юридических фактов (например, личное письмо, содержащее признание лицом своего отцовства). Для личной переписки характерно, что  ее участники не предполагают юридического значения тех сведений, которые излагают. </w:t>
      </w:r>
    </w:p>
    <w:p w:rsidR="00FA7E95" w:rsidRPr="00FA7E95" w:rsidRDefault="00FA7E95" w:rsidP="00FA7E95">
      <w:pPr>
        <w:ind w:firstLine="720"/>
        <w:jc w:val="center"/>
        <w:rPr>
          <w:b/>
          <w:bCs/>
        </w:rPr>
      </w:pPr>
      <w:r>
        <w:br w:type="page"/>
      </w:r>
      <w:bookmarkStart w:id="4" w:name="_Toc176167881"/>
      <w:r w:rsidRPr="00FA7E95">
        <w:rPr>
          <w:b/>
          <w:bCs/>
        </w:rPr>
        <w:t>4. Вещественные доказательства</w:t>
      </w:r>
      <w:bookmarkEnd w:id="4"/>
    </w:p>
    <w:p w:rsidR="00FA7E95" w:rsidRPr="00FA7E95" w:rsidRDefault="00FA7E95" w:rsidP="00FA7E95">
      <w:pPr>
        <w:ind w:firstLine="720"/>
      </w:pPr>
    </w:p>
    <w:p w:rsidR="00FA7E95" w:rsidRPr="00FA7E95" w:rsidRDefault="00FA7E95" w:rsidP="00FA7E95">
      <w:pPr>
        <w:ind w:firstLine="720"/>
      </w:pPr>
      <w:r w:rsidRPr="00FA7E95">
        <w:t>Вещественные доказательства представляют собой любые материальные объекты, которые по своему внешнему виду, форме, материальным признакам, свойствам, качествам, месту нахождения могут служить средством установления обстоятельств, имеющих значение для дела.</w:t>
      </w:r>
    </w:p>
    <w:p w:rsidR="00FA7E95" w:rsidRPr="00FA7E95" w:rsidRDefault="00FA7E95" w:rsidP="00FA7E95">
      <w:pPr>
        <w:ind w:firstLine="720"/>
      </w:pPr>
      <w:r w:rsidRPr="00FA7E95">
        <w:t>Например, важное значение вещественные доказательства имеют по делам о защите прав потребителей, о защите прав авторов и иных правообладателей, нарушенных выпуском контрафактной продукции, и др.</w:t>
      </w:r>
    </w:p>
    <w:p w:rsidR="00FA7E95" w:rsidRPr="00FA7E95" w:rsidRDefault="00FA7E95" w:rsidP="00FA7E95">
      <w:pPr>
        <w:pStyle w:val="23"/>
        <w:ind w:firstLine="720"/>
      </w:pPr>
      <w:r w:rsidRPr="00FA7E95">
        <w:t>По делу о разделе имущества умершего художника в качестве вещественных доказательств может фигурировать собрание картин, принадлежавших наследователю.</w:t>
      </w:r>
    </w:p>
    <w:p w:rsidR="00FA7E95" w:rsidRPr="00FA7E95" w:rsidRDefault="00FA7E95" w:rsidP="00FA7E95">
      <w:pPr>
        <w:ind w:firstLine="720"/>
      </w:pPr>
      <w:r w:rsidRPr="00FA7E95">
        <w:t>В деле о возмещении вреда, причиненного умышленным повреждением имущества, вещественными доказательствами могут быть бытовые предметы, поврежденные ответчиком (пальто, телевизор, осколки фарфоровой посуды и др.).</w:t>
      </w:r>
    </w:p>
    <w:p w:rsidR="00FA7E95" w:rsidRPr="00FA7E95" w:rsidRDefault="00FA7E95" w:rsidP="00FA7E95">
      <w:pPr>
        <w:ind w:firstLine="720"/>
      </w:pPr>
      <w:r w:rsidRPr="00FA7E95">
        <w:t>По делу о взыскании долга вещественным доказательством является, например, расписка со следами исправлений. В качестве вещественных доказательств могут фигурировать также фотографии, слепки, оттиски. Так, например, по делу о разделе дома в качестве вещественных доказательств использовались фотографии дома до перестройки.</w:t>
      </w:r>
    </w:p>
    <w:p w:rsidR="00FA7E95" w:rsidRPr="00FA7E95" w:rsidRDefault="00FA7E95" w:rsidP="00FA7E95">
      <w:pPr>
        <w:ind w:firstLine="720"/>
      </w:pPr>
      <w:r w:rsidRPr="00FA7E95">
        <w:t>Из приведенных примеров видно, что вещественные доказательства достаточно разнообразны. Это может быть спорная вещь по виндикационному иску, предмет договора бытового подряда, поддельный документ, поврежденное имущество. Любой предмет, если только оставленные на нем следы, его внешний вид, а в некоторых случаях сам факт нахождения предмета в определенном месте способны подтвердить обстоятельства, имеющие значение для дела, может сыграть роль вещественного доказательства.</w:t>
      </w:r>
    </w:p>
    <w:p w:rsidR="00FA7E95" w:rsidRPr="00FA7E95" w:rsidRDefault="00FA7E95" w:rsidP="00FA7E95">
      <w:pPr>
        <w:ind w:firstLine="720"/>
      </w:pPr>
      <w:r w:rsidRPr="00FA7E95">
        <w:t>В отличие от письменных документов вещественное доказательство своим внешним видом подтверждает или опровергает доказываемые обстоятельства. В письменном документе доказываемые обстоятельства подтверждаются или опровергаются посредством той информации, которая закреплена в письменном документе.</w:t>
      </w:r>
    </w:p>
    <w:p w:rsidR="00FA7E95" w:rsidRPr="00FA7E95" w:rsidRDefault="00FA7E95" w:rsidP="00FA7E95">
      <w:pPr>
        <w:ind w:firstLine="720"/>
      </w:pPr>
      <w:r w:rsidRPr="00FA7E95">
        <w:t>Вещественное доказательство может быть объектом экспертизы. При этом оно может быть представлено в суд наряду с заключением эксперта, а при отсутствии такой необходимости может быть исключено судом из числа доказательств.</w:t>
      </w:r>
    </w:p>
    <w:p w:rsidR="00FA7E95" w:rsidRPr="00FA7E95" w:rsidRDefault="00FA7E95" w:rsidP="00FA7E95">
      <w:pPr>
        <w:ind w:firstLine="720"/>
      </w:pPr>
      <w:r w:rsidRPr="00FA7E95">
        <w:t xml:space="preserve">Вещественные доказательства, представленные лицами, участвующими в деле, приобщаются к материалам дела. При невозможности получения вещественного доказательства лицо, участвующее в деле, может ходатайствовать перед судом об истребовании доказательства в соответствии со ст. 57 ГПК РФ с указанием в ходатайстве описания вещественного доказательства, обстоятельств, которые могут быть подтверждены или опровергнуты данным доказательством, причин, препятствующих самостоятельному получению доказательства, лица, у которого оно находится. </w:t>
      </w:r>
    </w:p>
    <w:p w:rsidR="00FA7E95" w:rsidRPr="00FA7E95" w:rsidRDefault="00FA7E95" w:rsidP="00FA7E95">
      <w:pPr>
        <w:ind w:firstLine="720"/>
      </w:pPr>
      <w:r w:rsidRPr="00FA7E95">
        <w:t>Лица, не имеющие возможности представить вещественные доказательства, должны проинформировать об этом суд. В противном случае они могут быть подвергнуты штрафу в соответствии с ч. 3 ст. 57 ГПК РФ.</w:t>
      </w:r>
    </w:p>
    <w:p w:rsidR="00FA7E95" w:rsidRPr="00FA7E95" w:rsidRDefault="00FA7E95" w:rsidP="00FA7E95">
      <w:pPr>
        <w:ind w:firstLine="720"/>
      </w:pPr>
      <w:r w:rsidRPr="00FA7E95">
        <w:t xml:space="preserve">Осмотр вещественных доказательств, которые нельзя доставить в судебное заседание, осуществляется судом в месте их нахождения в соответствии со ст. 184 ГПК РФ. В ходе производства осмотра составляется протокол судебного заседания. </w:t>
      </w:r>
    </w:p>
    <w:p w:rsidR="00FA7E95" w:rsidRPr="00FA7E95" w:rsidRDefault="00FA7E95" w:rsidP="00FA7E95">
      <w:pPr>
        <w:ind w:firstLine="720"/>
      </w:pPr>
      <w:r w:rsidRPr="00FA7E95">
        <w:t>В случае нахождения вещественных доказательств в другой местности осмотр может быть произведен в порядке выполнения судебного поручения (ст. 62, 63 ГПК РФ).</w:t>
      </w:r>
    </w:p>
    <w:p w:rsidR="00FA7E95" w:rsidRDefault="00FA7E95" w:rsidP="00FA7E95">
      <w:pPr>
        <w:ind w:firstLine="720"/>
      </w:pPr>
      <w:r w:rsidRPr="00FA7E95">
        <w:t>Хранение вещественных доказательств осуществляется в суде в специальной камере хранения вещественных доказательств по особой описи. При невозможности доставить доказательство в суд хранение может быть осуществлено хранителем, лицом, во владении которого находится доказательство.</w:t>
      </w:r>
    </w:p>
    <w:p w:rsidR="00FA7E95" w:rsidRPr="00FA7E95" w:rsidRDefault="00FA7E95" w:rsidP="00FA7E95">
      <w:pPr>
        <w:ind w:firstLine="720"/>
        <w:jc w:val="center"/>
        <w:rPr>
          <w:b/>
          <w:bCs/>
        </w:rPr>
      </w:pPr>
      <w:r>
        <w:br w:type="page"/>
      </w:r>
      <w:bookmarkStart w:id="5" w:name="_Toc176167882"/>
      <w:r w:rsidRPr="00FA7E95">
        <w:rPr>
          <w:b/>
          <w:bCs/>
        </w:rPr>
        <w:t>5. Аудио- и видеозаписи</w:t>
      </w:r>
      <w:bookmarkEnd w:id="5"/>
    </w:p>
    <w:p w:rsidR="00FA7E95" w:rsidRPr="00FA7E95" w:rsidRDefault="00FA7E95" w:rsidP="00FA7E95">
      <w:pPr>
        <w:ind w:firstLine="720"/>
      </w:pPr>
    </w:p>
    <w:p w:rsidR="00FA7E95" w:rsidRPr="00FA7E95" w:rsidRDefault="00FA7E95" w:rsidP="00FA7E95">
      <w:pPr>
        <w:ind w:firstLine="720"/>
      </w:pPr>
      <w:r w:rsidRPr="00FA7E95">
        <w:t>Впервые ГПК РФ предусматривает такой вид доказательств, как аудио- и видеозаписи. Аудио- и видеозаписи могут быть вещественными доказательствами, например аудио- и видеозаписи, содержащие контрафактные произведения, по делам о защите авторских и смежных прав. Однако в ст. 67 ГПК РФ аудио- и видеозаписи рассматриваются как самостоятельные доказательства и имеют ценность в силу предоставления информации, необходимой для разрешения дела.</w:t>
      </w:r>
    </w:p>
    <w:p w:rsidR="00FA7E95" w:rsidRPr="00FA7E95" w:rsidRDefault="00FA7E95" w:rsidP="00FA7E95">
      <w:pPr>
        <w:ind w:firstLine="720"/>
      </w:pPr>
      <w:r w:rsidRPr="00FA7E95">
        <w:t xml:space="preserve">Как и письменные доказательства, аудио- и видеозаписи подтверждают определенные обстоятельства по делу с помощью той информации, которая записана на них, например, запись того, как свидетель обещает вовремя вернуть долг, запись высказываний, которые порочат честь, достоинство и деловую репутацию гражданина, по делам о компенсации морального вреда. </w:t>
      </w:r>
    </w:p>
    <w:p w:rsidR="00FA7E95" w:rsidRPr="00FA7E95" w:rsidRDefault="00FA7E95" w:rsidP="00FA7E95">
      <w:pPr>
        <w:ind w:firstLine="720"/>
      </w:pPr>
      <w:r w:rsidRPr="00FA7E95">
        <w:t>Аудио- и видеозаписи согласно ч. 2 ст. 67 ГПК РФ не могут иметь заранее установленной силы и приоритета над другими доказательствами и оцениваются в совокупности с другими доказательствами.</w:t>
      </w:r>
    </w:p>
    <w:p w:rsidR="00FA7E95" w:rsidRDefault="00FA7E95" w:rsidP="00FA7E95">
      <w:pPr>
        <w:ind w:firstLine="720"/>
      </w:pPr>
      <w:r w:rsidRPr="00FA7E95">
        <w:t>В случае подложности указанных записей заинтересованное лицо вправе потребовать назначения экспертизы для подтверждения принадлежности записанных голосов указанным лицам, подлинности видеосюжетов и т.п. Порядок хранения аудио- и видеозаписей аналогичен порядку хранения вещественных доказательств. Порядок возврата носителей аудио- и видеозаписей более сходен с порядком возврата письменных доказательств. Однако по общему правилу указанные доказательства возврату не подлежат. Возвращение аудио- и видеозаписей производится только в исключительных случаях по ходатайству заинтересованного лица на основании определения. При этом суд может сделать соответствующую копию и приложить к материалам дела. В случае невозможности возврата указанных доказательств суд может для лица, подавшего заявление о возврате аудио-, видеозаписи, изготовить ее копию за счет заявителя.</w:t>
      </w:r>
    </w:p>
    <w:p w:rsidR="00FA7E95" w:rsidRPr="00FA7E95" w:rsidRDefault="00FA7E95" w:rsidP="00FA7E95">
      <w:pPr>
        <w:pStyle w:val="4"/>
        <w:spacing w:before="0"/>
        <w:ind w:firstLine="720"/>
        <w:rPr>
          <w:b w:val="0"/>
          <w:bCs w:val="0"/>
          <w:spacing w:val="0"/>
        </w:rPr>
      </w:pPr>
      <w:bookmarkStart w:id="6" w:name="_Toc176167883"/>
      <w:r w:rsidRPr="00FA7E95">
        <w:rPr>
          <w:b w:val="0"/>
          <w:bCs w:val="0"/>
          <w:spacing w:val="0"/>
        </w:rPr>
        <w:t>6. Заключение эксперта</w:t>
      </w:r>
      <w:bookmarkEnd w:id="6"/>
    </w:p>
    <w:p w:rsidR="00FA7E95" w:rsidRPr="00FA7E95" w:rsidRDefault="00FA7E95" w:rsidP="00FA7E95">
      <w:pPr>
        <w:ind w:firstLine="720"/>
      </w:pPr>
    </w:p>
    <w:p w:rsidR="00FA7E95" w:rsidRPr="00FA7E95" w:rsidRDefault="00FA7E95" w:rsidP="00FA7E95">
      <w:pPr>
        <w:ind w:firstLine="720"/>
      </w:pPr>
      <w:r w:rsidRPr="00FA7E95">
        <w:t>В процессе исследования доказательств и установления имеющих значение для дела обстоятельств суд может встретиться с необходимостью получения сведений о фактах и обстоятельствах от квалифицированных специалистов. Установление процента утраты трудоспособности, степени износа поврежденной автомашины, наличии плагиата в музыкальном произведении или подделки в представленных документах и т.п. могут быть наиболее достоверно осуществлены экспертом, специалистом в той области науки, техники, искусства или ремесла, знание которой необходимо в данном конкретном деле.</w:t>
      </w:r>
    </w:p>
    <w:p w:rsidR="00FA7E95" w:rsidRPr="00FA7E95" w:rsidRDefault="00FA7E95" w:rsidP="00FA7E95">
      <w:pPr>
        <w:ind w:firstLine="720"/>
      </w:pPr>
      <w:r w:rsidRPr="00FA7E95">
        <w:t xml:space="preserve">Эксперт является субъектом гражданского процессуального правоотношения и в соответствии с законом имеет определенные процессуальные права и несет процессуальные обязанности. </w:t>
      </w:r>
    </w:p>
    <w:p w:rsidR="00FA7E95" w:rsidRPr="00FA7E95" w:rsidRDefault="00FA7E95" w:rsidP="00FA7E95">
      <w:pPr>
        <w:ind w:firstLine="720"/>
      </w:pPr>
      <w:r w:rsidRPr="00FA7E95">
        <w:t>Заключение эксперта - один из видов средств доказывания. Экспертиза - процесс экспертного исследования обстоятельств дела.</w:t>
      </w:r>
    </w:p>
    <w:p w:rsidR="00FA7E95" w:rsidRPr="00FA7E95" w:rsidRDefault="00FA7E95" w:rsidP="00FA7E95">
      <w:pPr>
        <w:ind w:firstLine="720"/>
      </w:pPr>
      <w:r w:rsidRPr="00FA7E95">
        <w:t xml:space="preserve">Заключение эксперта включает в себя три части: вводную, исследовательскую и заключительную. Непосредственно выводы содержатся в заключительной (резолютивной) части. Все три части заключения эксперта являются обязательными. </w:t>
      </w:r>
    </w:p>
    <w:p w:rsidR="00FA7E95" w:rsidRPr="00FA7E95" w:rsidRDefault="00FA7E95" w:rsidP="00FA7E95">
      <w:pPr>
        <w:ind w:firstLine="720"/>
      </w:pPr>
      <w:r w:rsidRPr="00FA7E95">
        <w:t>В соответствии со ст. 25 Закона о судебно - экспертной деятельности на основании проведенных исследований с учетом их результатов эксперт от своего имени или комиссия экспертов дают письменное заключение и подписывают его. Подписи эксперта или комиссии экспертов удостоверяются печатью государственного судебно - экспертного учреждения.</w:t>
      </w:r>
    </w:p>
    <w:p w:rsidR="00FA7E95" w:rsidRPr="00FA7E95" w:rsidRDefault="00FA7E95" w:rsidP="00FA7E95">
      <w:pPr>
        <w:ind w:firstLine="720"/>
      </w:pPr>
      <w:r w:rsidRPr="00FA7E95">
        <w:t>В заключении эксперта или комиссии экспертов должны быть отражены:</w:t>
      </w:r>
      <w:r w:rsidRPr="00FA7E95">
        <w:rPr>
          <w:rStyle w:val="ac"/>
        </w:rPr>
        <w:footnoteReference w:id="3"/>
      </w:r>
    </w:p>
    <w:p w:rsidR="00FA7E95" w:rsidRPr="00FA7E95" w:rsidRDefault="00FA7E95" w:rsidP="00FA7E95">
      <w:pPr>
        <w:ind w:firstLine="720"/>
      </w:pPr>
      <w:r w:rsidRPr="00FA7E95">
        <w:t>- время и место производства судебной экспертизы;</w:t>
      </w:r>
    </w:p>
    <w:p w:rsidR="00FA7E95" w:rsidRPr="00FA7E95" w:rsidRDefault="00FA7E95" w:rsidP="00FA7E95">
      <w:pPr>
        <w:ind w:firstLine="720"/>
      </w:pPr>
      <w:r w:rsidRPr="00FA7E95">
        <w:t>- основания производства судебной экспертизы;</w:t>
      </w:r>
    </w:p>
    <w:p w:rsidR="00FA7E95" w:rsidRPr="00FA7E95" w:rsidRDefault="00FA7E95" w:rsidP="00FA7E95">
      <w:pPr>
        <w:ind w:firstLine="720"/>
      </w:pPr>
      <w:r w:rsidRPr="00FA7E95">
        <w:t>- сведения об органе или о лице, назначивших судебную экспертизу;</w:t>
      </w:r>
    </w:p>
    <w:p w:rsidR="00FA7E95" w:rsidRPr="00FA7E95" w:rsidRDefault="00FA7E95" w:rsidP="00FA7E95">
      <w:pPr>
        <w:ind w:firstLine="720"/>
      </w:pPr>
      <w:r w:rsidRPr="00FA7E95">
        <w:t>- сведения о государственном судебно - 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w:t>
      </w:r>
    </w:p>
    <w:p w:rsidR="00FA7E95" w:rsidRPr="00FA7E95" w:rsidRDefault="00FA7E95" w:rsidP="00FA7E95">
      <w:pPr>
        <w:ind w:firstLine="720"/>
      </w:pPr>
      <w:r w:rsidRPr="00FA7E95">
        <w:t>- предупреждение эксперта в соответствии с законодательством Российской Федерации об ответственности за дачу заведомо ложного заключения;</w:t>
      </w:r>
    </w:p>
    <w:p w:rsidR="00FA7E95" w:rsidRPr="00FA7E95" w:rsidRDefault="00FA7E95" w:rsidP="00FA7E95">
      <w:pPr>
        <w:ind w:firstLine="720"/>
      </w:pPr>
      <w:r w:rsidRPr="00FA7E95">
        <w:t>- вопросы, поставленные перед экспертом или комиссией экспертов;</w:t>
      </w:r>
    </w:p>
    <w:p w:rsidR="00FA7E95" w:rsidRPr="00FA7E95" w:rsidRDefault="00FA7E95" w:rsidP="00FA7E95">
      <w:pPr>
        <w:ind w:firstLine="720"/>
      </w:pPr>
      <w:r w:rsidRPr="00FA7E95">
        <w:t>- объекты исследований и материалы дела, представленные эксперту для производства судебной экспертизы;</w:t>
      </w:r>
    </w:p>
    <w:p w:rsidR="00FA7E95" w:rsidRPr="00FA7E95" w:rsidRDefault="00FA7E95" w:rsidP="00FA7E95">
      <w:pPr>
        <w:ind w:firstLine="720"/>
      </w:pPr>
      <w:r w:rsidRPr="00FA7E95">
        <w:t>- сведения об участниках процесса, присутствовавших при производстве судебной экспертизы;</w:t>
      </w:r>
    </w:p>
    <w:p w:rsidR="00FA7E95" w:rsidRPr="00FA7E95" w:rsidRDefault="00FA7E95" w:rsidP="00FA7E95">
      <w:pPr>
        <w:ind w:firstLine="720"/>
      </w:pPr>
      <w:r w:rsidRPr="00FA7E95">
        <w:t>- содержание и результаты исследований с указанием примененных методов;</w:t>
      </w:r>
    </w:p>
    <w:p w:rsidR="00FA7E95" w:rsidRPr="00FA7E95" w:rsidRDefault="00FA7E95" w:rsidP="00FA7E95">
      <w:pPr>
        <w:ind w:firstLine="720"/>
      </w:pPr>
      <w:r w:rsidRPr="00FA7E95">
        <w:t>- оценка результатов исследований, обоснование и формулировка выводов по поставленным вопросам.</w:t>
      </w:r>
    </w:p>
    <w:p w:rsidR="00FA7E95" w:rsidRPr="00FA7E95" w:rsidRDefault="00FA7E95" w:rsidP="00FA7E95">
      <w:pPr>
        <w:ind w:firstLine="720"/>
      </w:pPr>
      <w:r w:rsidRPr="00FA7E95">
        <w:t>Материалы, иллюстрирующие заключение эксперта или комиссии экспертов, прилагаются к заключению и служат его составной частью.</w:t>
      </w:r>
    </w:p>
    <w:p w:rsidR="00FA7E95" w:rsidRPr="00FA7E95" w:rsidRDefault="00FA7E95" w:rsidP="00FA7E95">
      <w:pPr>
        <w:ind w:firstLine="720"/>
      </w:pPr>
      <w:r w:rsidRPr="00FA7E95">
        <w:t xml:space="preserve">Наиболее подробной должна быть исследовательская часть заключения эксперта, в которой дается описание проведенного исследования. Заключение эксперта должно содержать подробное описание произведенных исследований, сделанные в результате их выводы и обоснованные ответы на поставленные судом вопросы. В противном случае решение суда, которое основывается на заключении эксперта, может быть отменено. </w:t>
      </w:r>
      <w:r w:rsidRPr="00FA7E95">
        <w:rPr>
          <w:rStyle w:val="ac"/>
        </w:rPr>
        <w:footnoteReference w:id="4"/>
      </w:r>
    </w:p>
    <w:p w:rsidR="00FA7E95" w:rsidRDefault="00FA7E95" w:rsidP="00FA7E95">
      <w:pPr>
        <w:ind w:firstLine="720"/>
      </w:pPr>
      <w:r w:rsidRPr="00FA7E95">
        <w:t>Выводы, сделанные экспертом в заключении, могут выходить за пределы поставленных вопросов. Эксперт не дает в заключении ответа на вопросы, носящие правовой характер.</w:t>
      </w:r>
    </w:p>
    <w:p w:rsidR="00FA7E95" w:rsidRPr="00FA7E95" w:rsidRDefault="00FA7E95" w:rsidP="00FA7E95">
      <w:pPr>
        <w:ind w:firstLine="720"/>
        <w:jc w:val="center"/>
        <w:rPr>
          <w:b/>
          <w:bCs/>
        </w:rPr>
      </w:pPr>
      <w:r>
        <w:br w:type="page"/>
      </w:r>
      <w:bookmarkStart w:id="7" w:name="_Toc176167884"/>
      <w:r w:rsidRPr="00FA7E95">
        <w:rPr>
          <w:b/>
          <w:bCs/>
        </w:rPr>
        <w:t>Заключение</w:t>
      </w:r>
      <w:bookmarkEnd w:id="7"/>
    </w:p>
    <w:p w:rsidR="00FA7E95" w:rsidRPr="00FA7E95" w:rsidRDefault="00FA7E95" w:rsidP="00FA7E95">
      <w:pPr>
        <w:ind w:firstLine="720"/>
        <w:rPr>
          <w:b/>
          <w:bCs/>
        </w:rPr>
      </w:pPr>
    </w:p>
    <w:p w:rsidR="00FA7E95" w:rsidRPr="00FA7E95" w:rsidRDefault="00FA7E95" w:rsidP="00FA7E95">
      <w:pPr>
        <w:pStyle w:val="21"/>
        <w:ind w:firstLine="720"/>
        <w:rPr>
          <w:b/>
          <w:bCs/>
        </w:rPr>
      </w:pPr>
      <w:r w:rsidRPr="00FA7E95">
        <w:t>Процессуальный закон рассматривает в качестве источников сведений о фактах следующие средства доказывания: объяснения сторон и третьих лиц, свидетельские показания, письменные доказательства, вещественные доказательства и заключения экспертов. Этот перечень исчерпывающий, других средств доказывания наш закон не знает. Подчиняясь общим правилам собрания, исследования и оценки доказательств, все виды средств доказывания одновременно обладают определённой спецификой с точки зрения как всего содержания, так и процессуальной формы использования.</w:t>
      </w:r>
    </w:p>
    <w:p w:rsidR="00FA7E95" w:rsidRPr="00FA7E95" w:rsidRDefault="00FA7E95" w:rsidP="00FA7E95">
      <w:pPr>
        <w:ind w:firstLine="720"/>
        <w:rPr>
          <w:b/>
          <w:bCs/>
        </w:rPr>
      </w:pPr>
      <w:r w:rsidRPr="00FA7E95">
        <w:t>Под объяснениями сторон и третьих лиц понимаются также объяснения заявителей по делам особого производства, по делам, возникающим из публичных правоотношений.</w:t>
      </w:r>
    </w:p>
    <w:p w:rsidR="00FA7E95" w:rsidRPr="00FA7E95" w:rsidRDefault="00FA7E95" w:rsidP="00FA7E95">
      <w:pPr>
        <w:ind w:firstLine="720"/>
        <w:rPr>
          <w:b/>
          <w:bCs/>
        </w:rPr>
      </w:pPr>
      <w:r w:rsidRPr="00FA7E95">
        <w:t>Свидетельские показания - это сообщения о фактах, которые были лично восприняты свидетелем или стали известны ему от других лиц. Это могут быть и сведения, полученные с помощью специальных знаний, например сведения о выпуске контрафактной продукции с помощью специальной техники.</w:t>
      </w:r>
    </w:p>
    <w:p w:rsidR="00FA7E95" w:rsidRPr="00FA7E95" w:rsidRDefault="00FA7E95" w:rsidP="00FA7E95">
      <w:pPr>
        <w:ind w:firstLine="720"/>
        <w:rPr>
          <w:b/>
          <w:bCs/>
        </w:rPr>
      </w:pPr>
      <w:r w:rsidRPr="00FA7E95">
        <w:t>Письменные доказательства представляют собой документы и иные материалы, в т.ч. полученные посредством электронной связи</w:t>
      </w:r>
    </w:p>
    <w:p w:rsidR="00FA7E95" w:rsidRPr="00FA7E95" w:rsidRDefault="00FA7E95" w:rsidP="00FA7E95">
      <w:pPr>
        <w:ind w:firstLine="720"/>
      </w:pPr>
      <w:r w:rsidRPr="00FA7E95">
        <w:t>Вещественные доказательства представляют собой любые материальные объекты, которые по своему внешнему виду, форме, материальным признакам, свойствам, качествам, месту нахождения могут служить средством установления обстоятельств, имеющих значение для дела.</w:t>
      </w:r>
    </w:p>
    <w:p w:rsidR="00FA7E95" w:rsidRPr="00FA7E95" w:rsidRDefault="00FA7E95" w:rsidP="00FA7E95">
      <w:pPr>
        <w:ind w:firstLine="720"/>
      </w:pPr>
      <w:r w:rsidRPr="00FA7E95">
        <w:t>Аудио- и видеозаписи рассматриваются как самостоятельные доказательства и имеют ценность в силу предоставления информации, необходимой для разрешения дела.</w:t>
      </w:r>
    </w:p>
    <w:p w:rsidR="00FA7E95" w:rsidRDefault="00FA7E95" w:rsidP="00FA7E95">
      <w:pPr>
        <w:ind w:firstLine="720"/>
      </w:pPr>
      <w:r w:rsidRPr="00FA7E95">
        <w:t>Заключение эксперта - один из видов средств доказывания. Экспертиза - процесс экспертного исследования обстоятельств дела.</w:t>
      </w:r>
    </w:p>
    <w:p w:rsidR="00FA7E95" w:rsidRPr="00FA7E95" w:rsidRDefault="00FA7E95" w:rsidP="00FA7E95">
      <w:pPr>
        <w:ind w:firstLine="720"/>
        <w:jc w:val="center"/>
        <w:rPr>
          <w:b/>
          <w:bCs/>
        </w:rPr>
      </w:pPr>
      <w:r>
        <w:br w:type="page"/>
      </w:r>
      <w:bookmarkStart w:id="8" w:name="_Toc176167885"/>
      <w:r w:rsidRPr="00FA7E95">
        <w:rPr>
          <w:b/>
          <w:bCs/>
        </w:rPr>
        <w:t>Литература</w:t>
      </w:r>
      <w:bookmarkEnd w:id="8"/>
    </w:p>
    <w:p w:rsidR="00FA7E95" w:rsidRPr="00FA7E95" w:rsidRDefault="00FA7E95" w:rsidP="00FA7E95">
      <w:pPr>
        <w:ind w:firstLine="720"/>
      </w:pPr>
    </w:p>
    <w:p w:rsidR="00FA7E95" w:rsidRPr="00FA7E95" w:rsidRDefault="00FA7E95" w:rsidP="00FA7E95">
      <w:pPr>
        <w:numPr>
          <w:ilvl w:val="0"/>
          <w:numId w:val="2"/>
        </w:numPr>
        <w:ind w:firstLine="720"/>
      </w:pPr>
      <w:r w:rsidRPr="00FA7E95">
        <w:t>Гражданский процессуальный кодекс Российской Федерации. Федеральный закон от 14 ноября 2002 года N 138-ФЗ. (в ред. Федерального закона от 21.07.2005 N 93-ФЗ).</w:t>
      </w:r>
    </w:p>
    <w:p w:rsidR="00FA7E95" w:rsidRPr="00FA7E95" w:rsidRDefault="00FA7E95" w:rsidP="00FA7E95">
      <w:pPr>
        <w:numPr>
          <w:ilvl w:val="0"/>
          <w:numId w:val="2"/>
        </w:numPr>
        <w:ind w:firstLine="720"/>
      </w:pPr>
      <w:r w:rsidRPr="00FA7E95">
        <w:t xml:space="preserve">Воронов А.Ф. О развитии гражданского процессуального законодательства в новом гражданском процессуальном кодексе Российской Федерации. // "Право в Вооруженных Силах". – 2003. - №№4, 5. </w:t>
      </w:r>
    </w:p>
    <w:p w:rsidR="00FA7E95" w:rsidRPr="00FA7E95" w:rsidRDefault="00FA7E95" w:rsidP="00FA7E95">
      <w:pPr>
        <w:numPr>
          <w:ilvl w:val="0"/>
          <w:numId w:val="2"/>
        </w:numPr>
        <w:ind w:firstLine="720"/>
      </w:pPr>
      <w:r w:rsidRPr="00FA7E95">
        <w:t>Гражданское процессуальное право России: Учебник. // Под редакцией М.С. Шакаряна.- М.: Юристъ, 2002.</w:t>
      </w:r>
    </w:p>
    <w:p w:rsidR="00FA7E95" w:rsidRPr="00FA7E95" w:rsidRDefault="00FA7E95" w:rsidP="00FA7E95">
      <w:pPr>
        <w:numPr>
          <w:ilvl w:val="0"/>
          <w:numId w:val="2"/>
        </w:numPr>
        <w:ind w:firstLine="720"/>
      </w:pPr>
      <w:r w:rsidRPr="00FA7E95">
        <w:t>Гражданский процесс: учебник для юридических вузов. / Под ред. М.К. Треушникова. 3-е изд., испр. и доп.- М.: Юриспруденция, 2003.</w:t>
      </w:r>
    </w:p>
    <w:p w:rsidR="00FA7E95" w:rsidRPr="00FA7E95" w:rsidRDefault="00FA7E95" w:rsidP="00FA7E95">
      <w:pPr>
        <w:numPr>
          <w:ilvl w:val="0"/>
          <w:numId w:val="2"/>
        </w:numPr>
        <w:ind w:firstLine="720"/>
      </w:pPr>
      <w:r w:rsidRPr="00FA7E95">
        <w:t>Калинова Л.Г. Гражданский процесс: Конспект лекций. - М., 2003.</w:t>
      </w:r>
    </w:p>
    <w:p w:rsidR="00FA7E95" w:rsidRPr="00FA7E95" w:rsidRDefault="00FA7E95" w:rsidP="00FA7E95">
      <w:pPr>
        <w:numPr>
          <w:ilvl w:val="0"/>
          <w:numId w:val="2"/>
        </w:numPr>
        <w:ind w:firstLine="720"/>
      </w:pPr>
      <w:r w:rsidRPr="00FA7E95">
        <w:t xml:space="preserve">Научно-практический комментарий к гражданскому процессуальному кодексу Российской Федерации. / Под ред. В.М. Жуйкова, В.К. Пучинского, М.К. Треушникова. – М.: Издательский дом "Городец", 2003. </w:t>
      </w:r>
    </w:p>
    <w:p w:rsidR="00FA7E95" w:rsidRPr="00FA7E95" w:rsidRDefault="00FA7E95" w:rsidP="00FA7E95">
      <w:pPr>
        <w:numPr>
          <w:ilvl w:val="0"/>
          <w:numId w:val="2"/>
        </w:numPr>
        <w:ind w:firstLine="720"/>
      </w:pPr>
      <w:r w:rsidRPr="00FA7E95">
        <w:t xml:space="preserve">Постатейный комментарий к гражданскому процессуальному кодексу Российской Федерации. / Под ред. П.В. Крашенинникова. – М: Издательство "Статут", 2003. </w:t>
      </w:r>
    </w:p>
    <w:p w:rsidR="00FA7E95" w:rsidRPr="00FA7E95" w:rsidRDefault="00FA7E95" w:rsidP="00FA7E95">
      <w:pPr>
        <w:numPr>
          <w:ilvl w:val="0"/>
          <w:numId w:val="2"/>
        </w:numPr>
        <w:ind w:firstLine="720"/>
      </w:pPr>
      <w:r w:rsidRPr="00FA7E95">
        <w:t>Справочник по доказыванию в гражданском судопроизводстве / Под ред. И.В. Решетниковой. - М.: Норма, 2002.</w:t>
      </w:r>
      <w:bookmarkStart w:id="9" w:name="_GoBack"/>
      <w:bookmarkEnd w:id="9"/>
    </w:p>
    <w:sectPr w:rsidR="00FA7E95" w:rsidRPr="00FA7E95" w:rsidSect="00FA7E95">
      <w:headerReference w:type="default" r:id="rId7"/>
      <w:footerReference w:type="default" r:id="rId8"/>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B0F" w:rsidRDefault="00E63B0F">
      <w:pPr>
        <w:spacing w:line="240" w:lineRule="auto"/>
      </w:pPr>
      <w:r>
        <w:separator/>
      </w:r>
    </w:p>
  </w:endnote>
  <w:endnote w:type="continuationSeparator" w:id="0">
    <w:p w:rsidR="00E63B0F" w:rsidRDefault="00E6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95" w:rsidRDefault="00FA7E95">
    <w:pPr>
      <w:pStyle w:val="af0"/>
      <w:framePr w:wrap="auto" w:vAnchor="text" w:hAnchor="margin" w:xAlign="right" w:y="1"/>
      <w:rPr>
        <w:rStyle w:val="af"/>
      </w:rPr>
    </w:pPr>
  </w:p>
  <w:p w:rsidR="00FA7E95" w:rsidRDefault="00FA7E9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B0F" w:rsidRDefault="00E63B0F">
      <w:pPr>
        <w:spacing w:line="240" w:lineRule="auto"/>
      </w:pPr>
      <w:r>
        <w:separator/>
      </w:r>
    </w:p>
  </w:footnote>
  <w:footnote w:type="continuationSeparator" w:id="0">
    <w:p w:rsidR="00E63B0F" w:rsidRDefault="00E63B0F">
      <w:pPr>
        <w:spacing w:line="240" w:lineRule="auto"/>
      </w:pPr>
      <w:r>
        <w:continuationSeparator/>
      </w:r>
    </w:p>
  </w:footnote>
  <w:footnote w:id="1">
    <w:p w:rsidR="00E63B0F" w:rsidRDefault="00FA7E95">
      <w:pPr>
        <w:pStyle w:val="aa"/>
      </w:pPr>
      <w:r>
        <w:rPr>
          <w:rStyle w:val="ac"/>
        </w:rPr>
        <w:footnoteRef/>
      </w:r>
      <w:r>
        <w:t xml:space="preserve"> Справочник по доказыванию в гражданском судопроизводстве / Под ред. И.В. Решетниковой. М.: Норма, 2002. С. 13 - 14</w:t>
      </w:r>
    </w:p>
  </w:footnote>
  <w:footnote w:id="2">
    <w:p w:rsidR="00FA7E95" w:rsidRDefault="00FA7E95">
      <w:pPr>
        <w:spacing w:line="240" w:lineRule="auto"/>
        <w:rPr>
          <w:sz w:val="20"/>
          <w:szCs w:val="20"/>
        </w:rPr>
      </w:pPr>
      <w:r>
        <w:rPr>
          <w:rStyle w:val="ac"/>
          <w:sz w:val="20"/>
          <w:szCs w:val="20"/>
        </w:rPr>
        <w:footnoteRef/>
      </w:r>
      <w:r>
        <w:rPr>
          <w:sz w:val="20"/>
          <w:szCs w:val="20"/>
        </w:rPr>
        <w:t xml:space="preserve"> Постатейный комментарий к гражданскому процессуальному кодексу Российской Федерации /под ред. П.В. Крашенинникова. – М: Издательство "Статут", 2003</w:t>
      </w:r>
    </w:p>
    <w:p w:rsidR="00E63B0F" w:rsidRDefault="00E63B0F">
      <w:pPr>
        <w:spacing w:line="240" w:lineRule="auto"/>
      </w:pPr>
    </w:p>
  </w:footnote>
  <w:footnote w:id="3">
    <w:p w:rsidR="00FA7E95" w:rsidRDefault="00FA7E95">
      <w:pPr>
        <w:spacing w:line="240" w:lineRule="auto"/>
        <w:rPr>
          <w:sz w:val="20"/>
          <w:szCs w:val="20"/>
        </w:rPr>
      </w:pPr>
      <w:r>
        <w:rPr>
          <w:rStyle w:val="ac"/>
          <w:sz w:val="20"/>
          <w:szCs w:val="20"/>
        </w:rPr>
        <w:footnoteRef/>
      </w:r>
      <w:r>
        <w:rPr>
          <w:sz w:val="20"/>
          <w:szCs w:val="20"/>
        </w:rPr>
        <w:t xml:space="preserve"> Справочник по доказыванию в гражданском судопроизводстве / Под ред. И.В. Решетниковой. - М.: Норма, 2002.</w:t>
      </w:r>
    </w:p>
    <w:p w:rsidR="00E63B0F" w:rsidRDefault="00E63B0F">
      <w:pPr>
        <w:spacing w:line="240" w:lineRule="auto"/>
      </w:pPr>
    </w:p>
  </w:footnote>
  <w:footnote w:id="4">
    <w:p w:rsidR="00FA7E95" w:rsidRDefault="00FA7E95">
      <w:pPr>
        <w:spacing w:line="240" w:lineRule="auto"/>
        <w:rPr>
          <w:sz w:val="20"/>
          <w:szCs w:val="20"/>
        </w:rPr>
      </w:pPr>
      <w:r>
        <w:rPr>
          <w:rStyle w:val="ac"/>
          <w:sz w:val="20"/>
          <w:szCs w:val="20"/>
        </w:rPr>
        <w:footnoteRef/>
      </w:r>
      <w:r>
        <w:rPr>
          <w:sz w:val="20"/>
          <w:szCs w:val="20"/>
        </w:rPr>
        <w:t xml:space="preserve"> Воронов А.Ф. О развитии гражданского процессуального законодательства в новом гражданском процессуальном кодексе Российской Федерации.  // "Право в Вооруженных Силах". – 2003. - №№4, 5. </w:t>
      </w:r>
    </w:p>
    <w:p w:rsidR="00E63B0F" w:rsidRDefault="00E63B0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95" w:rsidRDefault="00F2630F">
    <w:pPr>
      <w:pStyle w:val="af2"/>
      <w:framePr w:wrap="auto" w:vAnchor="text" w:hAnchor="margin" w:xAlign="right" w:y="1"/>
      <w:rPr>
        <w:rStyle w:val="af"/>
      </w:rPr>
    </w:pPr>
    <w:r>
      <w:rPr>
        <w:rStyle w:val="af"/>
        <w:noProof/>
      </w:rPr>
      <w:t>3</w:t>
    </w:r>
  </w:p>
  <w:p w:rsidR="00FA7E95" w:rsidRDefault="00FA7E95">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E494E"/>
    <w:multiLevelType w:val="hybridMultilevel"/>
    <w:tmpl w:val="DF5EA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0F15C5"/>
    <w:multiLevelType w:val="hybridMultilevel"/>
    <w:tmpl w:val="9EC0DB9C"/>
    <w:lvl w:ilvl="0" w:tplc="25302D8E">
      <w:start w:val="1"/>
      <w:numFmt w:val="decimal"/>
      <w:lvlText w:val="%1."/>
      <w:lvlJc w:val="left"/>
      <w:pPr>
        <w:tabs>
          <w:tab w:val="num" w:pos="1069"/>
        </w:tabs>
        <w:ind w:left="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214"/>
    <w:rsid w:val="00151712"/>
    <w:rsid w:val="004066CF"/>
    <w:rsid w:val="00AD4214"/>
    <w:rsid w:val="00E63B0F"/>
    <w:rsid w:val="00F2630F"/>
    <w:rsid w:val="00FA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BBA29A-632A-4FEB-900C-DD645C79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7">
    <w:name w:val="heading 7"/>
    <w:basedOn w:val="a"/>
    <w:next w:val="a"/>
    <w:link w:val="70"/>
    <w:uiPriority w:val="99"/>
    <w:qFormat/>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character" w:styleId="af">
    <w:name w:val="page number"/>
    <w:uiPriority w:val="99"/>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ind w:firstLine="567"/>
    </w:pPr>
  </w:style>
  <w:style w:type="character" w:customStyle="1" w:styleId="24">
    <w:name w:val="Основной текст с отступом 2 Знак"/>
    <w:link w:val="23"/>
    <w:uiPriority w:val="99"/>
    <w:semiHidden/>
    <w:rPr>
      <w:sz w:val="28"/>
      <w:szCs w:val="28"/>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8"/>
      <w:szCs w:val="28"/>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8"/>
      <w:szCs w:val="28"/>
    </w:rPr>
  </w:style>
  <w:style w:type="paragraph" w:styleId="11">
    <w:name w:val="toc 1"/>
    <w:basedOn w:val="a"/>
    <w:next w:val="a"/>
    <w:autoRedefine/>
    <w:uiPriority w:val="99"/>
    <w:semiHidden/>
  </w:style>
  <w:style w:type="paragraph" w:styleId="25">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rsid w:val="00FA7E95"/>
    <w:pPr>
      <w:tabs>
        <w:tab w:val="right" w:leader="dot" w:pos="9356"/>
      </w:tabs>
      <w:ind w:firstLine="720"/>
      <w:jc w:val="center"/>
    </w:pPr>
    <w:rPr>
      <w:b/>
      <w:bCs/>
    </w:r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4">
    <w:name w:val="Hyperlink"/>
    <w:uiPriority w:val="99"/>
    <w:rPr>
      <w:color w:val="0000FF"/>
      <w:u w:val="single"/>
    </w:rPr>
  </w:style>
  <w:style w:type="paragraph" w:styleId="af5">
    <w:name w:val="Document Map"/>
    <w:basedOn w:val="a"/>
    <w:link w:val="af6"/>
    <w:uiPriority w:val="99"/>
    <w:semiHidden/>
    <w:pPr>
      <w:shd w:val="clear" w:color="auto" w:fill="000080"/>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3659</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Отдельные виды средств доказывания в гражданском процессе</vt:lpstr>
    </vt:vector>
  </TitlesOfParts>
  <Company>ДОМ</Company>
  <LinksUpToDate>false</LinksUpToDate>
  <CharactersWithSpaces>24468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Отдельные виды средств доказывания в гражданском процессе</dc:title>
  <dc:subject>Дополнения для Word 97/2000</dc:subject>
  <dc:creator>МИЛЬБЕРГ</dc:creator>
  <cp:keywords/>
  <dc:description/>
  <cp:lastModifiedBy>admin</cp:lastModifiedBy>
  <cp:revision>2</cp:revision>
  <dcterms:created xsi:type="dcterms:W3CDTF">2014-03-06T16:51:00Z</dcterms:created>
  <dcterms:modified xsi:type="dcterms:W3CDTF">2014-03-06T16:51:00Z</dcterms:modified>
</cp:coreProperties>
</file>