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77" w:rsidRPr="007627D2" w:rsidRDefault="00C30AB5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Отказ в пользу государства – таможенный режим, при котором товары безвозмездно передаются в федеральную собственность без уплаты таможенных пошлин, а так же без применения к товарам запретов и ограничений </w:t>
      </w:r>
      <w:r w:rsidR="00FF1509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экономического характера, установленных в соответствии с законодательством РФ о государственном регулировании внешнеторговой деятельности.</w:t>
      </w:r>
    </w:p>
    <w:p w:rsidR="00AD0A77" w:rsidRPr="007627D2" w:rsidRDefault="00A369C2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Применение режима отказа в пользу государства регулируется параграфом 4 главы 20 Таможенного Кодекса РФ (далее ТК РФ), а так же приказом Государственного Таможенного Комитета России (далее ГТК) от 27 ноября 2003 г. № 1342 «Об утверждении Инструкции о совершении отдельных таможенных операций при использовании режима отказа в пользу государства».</w:t>
      </w:r>
    </w:p>
    <w:p w:rsidR="00AD0A77" w:rsidRPr="007627D2" w:rsidRDefault="007F3E4B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Данный таможенный режим может заявить лицо перемещающее товары или таможенный брокер.</w:t>
      </w:r>
    </w:p>
    <w:p w:rsidR="005B7D51" w:rsidRPr="007627D2" w:rsidRDefault="007F3E4B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Положения ТК РФ о данном режиме в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целом соответствует международно-правовым стандартам по данному вопросу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.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В главе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З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П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ротокола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и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зменений к Международной конвенции об упрощении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гармонизаций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таможенных процедур</w:t>
      </w:r>
      <w:r w:rsidR="009C784F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(Брюссель, 26 июля 1999 года.)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содержится правило 3.44, которое</w:t>
      </w:r>
      <w:r w:rsidR="009C784F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гласит: </w:t>
      </w:r>
      <w:r w:rsidR="007627D2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«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В случаях,</w:t>
      </w:r>
      <w:r w:rsidR="009C784F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когда </w:t>
      </w:r>
      <w:r w:rsidR="009C784F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товары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не выпущены для свободного обращения или когда они не помещены под другую </w:t>
      </w:r>
      <w:r w:rsidR="009C784F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тамо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женну</w:t>
      </w:r>
      <w:r w:rsidR="009C784F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ю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процедуру и</w:t>
      </w:r>
      <w:r w:rsidR="00B10018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при условии, что не выявлено никаких правонарушений, соответствующему лицу не предъявляется</w:t>
      </w:r>
      <w:r w:rsidR="009C784F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требование уплаты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таможенных пошлин и налогов или уплаченные им таможенные пошлины и налоги подлежат возврату в следующих</w:t>
      </w:r>
      <w:r w:rsidR="009C784F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случаях: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- если по просьбе заинтересованного лица такие товары под таможенным контролем и с разрешения таможенной службы передаются государству или уничтожаются либо доводятся до состояния утраты коммерческой ценности, причем все связанные с этим затраты относятся за счет заинтересованного лица...</w:t>
      </w:r>
      <w:r w:rsidR="007627D2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»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Использование режима отказа от товара в пользу государства</w:t>
      </w:r>
      <w:r w:rsidR="009C784F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,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напрямую связано с невозможностью или неэффективностью реализации иностранного товара на российском рынке. Внешнеторговая практика чаще всего сталкивается со случаями отказа от товара в пользу государства в связи со значительным повышением ставок таможенных платежей. Резкое увеличение размера таможенных платежей может сделать иностранный товар неконкурентоспособным по сравнению с аналогичной продукцией отечественного производства. К такому же результату могут привести и непредвиденные длительные транспортные простои при морских и железнодорожных перевозках. Штрафы, уплачиваемые железной дороге, портовой администрации, ведут к значительному удорожанию товара. Определив рентабельность внешнеторговой сделки в изменившихся условиях (с учетом новых таможенных тарифов, штрафов транспортным организациям и т.д.), импортер может посчитать нецелесообразной реализацию товара на российском рынке.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Если вывоз такого товара с таможенной территории РФ также оказывается невыгодным, участник внешнеторговой деятельности, смирившись с потерей товара, стремится свести материальные убытки к минимуму и освободиться от таможенных платежей. Для этого он может выбрать таможенные режимы отказа от товара в пользу государства</w:t>
      </w:r>
      <w:r w:rsidR="009C784F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.</w:t>
      </w:r>
    </w:p>
    <w:p w:rsidR="00B10018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Безвозмездная передача товара в собственность государства может положительно сказаться на деловой репутации импортера.</w:t>
      </w:r>
      <w:r w:rsidR="00B10018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</w:p>
    <w:p w:rsidR="00B10018" w:rsidRPr="007627D2" w:rsidRDefault="0024340D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Правительством РФ может устанавливаться перечень товаров, помещение которых под режим отказа в пользу государства не допускается.</w:t>
      </w:r>
    </w:p>
    <w:p w:rsidR="00B10018" w:rsidRPr="007627D2" w:rsidRDefault="0024340D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Условия и особенности помещения товаров под режим отказа в пользу государства не допускается:</w:t>
      </w:r>
    </w:p>
    <w:p w:rsidR="005B7D51" w:rsidRPr="007627D2" w:rsidRDefault="0045315B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1.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Отказ от товаров в пользу государства не должен повлечь для государственных органов Российской Федерации</w:t>
      </w:r>
      <w:r w:rsidR="00B10018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какие-либо расходы, которые не могут быть возмещены за счет средств, вырученных от реализации товаров.</w:t>
      </w:r>
    </w:p>
    <w:p w:rsidR="005B7D51" w:rsidRPr="007627D2" w:rsidRDefault="0045315B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2.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Под таможенный режим отказа в пользу государства не могут </w:t>
      </w:r>
      <w:r w:rsidR="00B10018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помещаться товары, оборот которых запрещен в</w:t>
      </w:r>
      <w:r w:rsidR="00B10018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соответствии с законодательством Российской Федерации.</w:t>
      </w:r>
    </w:p>
    <w:p w:rsidR="00B10018" w:rsidRPr="007627D2" w:rsidRDefault="0045315B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3.Проведение таможенного досмотра товаров, помещаемых под этот таможенный режим является необходимой формой таможенного контроля.</w:t>
      </w:r>
    </w:p>
    <w:p w:rsidR="00F57C2A" w:rsidRPr="007627D2" w:rsidRDefault="0045315B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4.Решение о разрешении помещения товаров под режим отказа в пользу государства принимает начальник таможни или лицо, его замещающее. Разрешение оформляется путём наложения резолюции на заявлении «Отказ в пользу государства разрешается» с указанием места определенного для размещения товаров, </w:t>
      </w:r>
      <w:r w:rsidR="001C6E2A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от которых лицо отказывается в пользу 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государства</w:t>
      </w:r>
      <w:r w:rsidR="001C6E2A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.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="001C6E2A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Резолюция заверяется подписью начальника таможни или лица, его замещающего, и оттиском печати таможни. Таможенное оформление товаров производится в таможенном органе, в регионе деятельности которого они находятся. </w:t>
      </w:r>
      <w:r w:rsidR="00B10018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Таможенные ор</w:t>
      </w:r>
      <w:r w:rsidR="001C6E2A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ганы представляют разрешение при условии наличия сертификата или прохождения ветеринарного, фитосанитарного, экологического и других видов государственного контроля</w:t>
      </w:r>
      <w:r w:rsidR="00533927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в отношении товаров подлежащих сертификации или контролю других государственных органов. 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Важнейшим условием помещения товаров под таможенный режим отказа в пользу государства является соблюдение принципа материальной выгоды для государства от использования режима отказа.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Принцип материальной выгоды означает, что таможенный орган отказывает в предоставлении режима отказа в пользу государства, если: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1)выручка от продажи товаров не сможет покрыть расходов таможенного органа, связанных с их реализацией;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2)возможность   реализации  товаров  таможенными   органами   невозможна  либо</w:t>
      </w:r>
      <w:r w:rsidR="007627D2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ограничена</w:t>
      </w:r>
      <w:r w:rsidR="00146582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(оборудование</w:t>
      </w:r>
      <w:r w:rsidR="00146582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узкос</w:t>
      </w:r>
      <w:r w:rsidR="00F57C2A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пециализир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ованного назначения; товары, сроки </w:t>
      </w:r>
      <w:r w:rsidR="00F57C2A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реализации которых менее 6 месяцев, и т.п.).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Законодатель освобождает государство от возможных расходов на этапе до обращения товаров в федеральную собственность. Так, таможенные органы не возмещают перевозчику, владельцу склада временного хранения (таможенного склада) или иным лицам каких-либо расходов, связанных с транспортировкой, хранением товаров, проведением грузовых и иных операций с ними в процессе таможенного оформления и таможенного контроля </w:t>
      </w:r>
      <w:r w:rsidR="00C724DC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за этими товарами в таможенном режиме отказа от товара в пользу государства. Декларант,</w:t>
      </w:r>
      <w:r w:rsidR="00C724DC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избравший таможенный режим отказа от товара в пользу государства, обеспечивает доставку товаров в место, определенное таможенным органом, до начала таможенного оформления товаров в соответствии с режимом отказа от товара в пользу государства и оплачивает все расходы, связанные с транспортировкой, хранением, проведением грузовых и иных операций с товарами, помещаемыми под таможенный режим отказа от товара в пользу государства, до дня составления инвентаризационной описи.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Иными словами, применение данного таможенного режима не должно повлечь для государственных органов каких-либо расходов, которые не смогут быть покрыты за счет средств, вырученных от реализации товаров.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Под таможенный режим отказа в пользу государства могут быть помещены товары, оборот которых не запрещен в соответствии с законодательством РФ. Соответственно не могут быть помещены под рассматриваемый режим наркотические средства, оружие и некоторые другие товары.</w:t>
      </w:r>
    </w:p>
    <w:p w:rsidR="00C724DC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Перечень конкретных товаров, которые не могут быть помещены под таможенный режим отказа в пользу государства, устанавливается Правительством РФ.</w:t>
      </w:r>
    </w:p>
    <w:p w:rsidR="00C724DC" w:rsidRPr="007627D2" w:rsidRDefault="00C724DC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Товары,  помещенные под таможенный режим отказа в пользу государства, обращаются в федеральную собственность в соответствии с Таможенным Кодексом.</w:t>
      </w:r>
    </w:p>
    <w:p w:rsidR="00C724DC" w:rsidRPr="007627D2" w:rsidRDefault="00C724DC" w:rsidP="007627D2">
      <w:pPr>
        <w:pStyle w:val="a7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С момента передачи товаров, от которых лицо отказалось в пользу государства, таможенным органам указанные товары имеют для таможенных целей статус находящихся в свободном обращении на таможенной территории Российской Федерации.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При помещении товаров под таможенный режим отказа в пользу государства товары подлежат декларированию путем представления в таможенный орган грузовой таможенной декларации, заполненной в соответствии с правилами ее заполнения при декларировании товаров, помещаемых под данный режим. </w:t>
      </w:r>
      <w:r w:rsidR="00293E7D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Порядок заполнения грузовой таможенной декларации определён приказом ГТК РФ от 21 августа 2003 года № 915 «Об утверждении Инструкции о порядке заполнения грузовой таможенной декларации». 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Одновременно с грузовой таможенной декларацией представляются и другие документы, например:</w:t>
      </w:r>
    </w:p>
    <w:p w:rsidR="005B7D51" w:rsidRPr="007627D2" w:rsidRDefault="005B7D51" w:rsidP="007627D2">
      <w:pPr>
        <w:pStyle w:val="2"/>
        <w:numPr>
          <w:ilvl w:val="0"/>
          <w:numId w:val="6"/>
        </w:numPr>
        <w:spacing w:line="360" w:lineRule="auto"/>
        <w:ind w:left="0"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грузовые и товаросопроводительные документы на товары (соглашения, в соответствии с которыми товары</w:t>
      </w:r>
      <w:r w:rsidR="00D357BB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 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перемещаются через таможенную границу РФ, накладные, коносаменты, спецификации, счета-фактуры и т.д.);</w:t>
      </w:r>
    </w:p>
    <w:p w:rsidR="005B7D51" w:rsidRPr="007627D2" w:rsidRDefault="005B7D51" w:rsidP="007627D2">
      <w:pPr>
        <w:pStyle w:val="3"/>
        <w:numPr>
          <w:ilvl w:val="0"/>
          <w:numId w:val="6"/>
        </w:numPr>
        <w:spacing w:line="360" w:lineRule="auto"/>
        <w:ind w:left="0"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разрешения других федеральных органов исполнительной власти, если товары, ввезенные на таможенную</w:t>
      </w:r>
      <w:r w:rsidR="007905DC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т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ерриторию РФ, подлежат контролю со стороны этих органов;</w:t>
      </w:r>
    </w:p>
    <w:p w:rsidR="005B7D51" w:rsidRPr="007627D2" w:rsidRDefault="005B7D51" w:rsidP="007627D2">
      <w:pPr>
        <w:pStyle w:val="3"/>
        <w:numPr>
          <w:ilvl w:val="0"/>
          <w:numId w:val="6"/>
        </w:numPr>
        <w:spacing w:line="360" w:lineRule="auto"/>
        <w:ind w:left="0"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разрешение Минфина России, если товары были ввезены на таможенную территорию РФ в счет иностранных</w:t>
      </w:r>
      <w:r w:rsidR="007905DC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кредитов, привлеченных под гарантии Правительства РФ;</w:t>
      </w:r>
    </w:p>
    <w:p w:rsidR="005B7D51" w:rsidRPr="007627D2" w:rsidRDefault="005B7D51" w:rsidP="007905DC">
      <w:pPr>
        <w:pStyle w:val="3"/>
        <w:numPr>
          <w:ilvl w:val="0"/>
          <w:numId w:val="6"/>
        </w:numPr>
        <w:spacing w:line="360" w:lineRule="auto"/>
        <w:ind w:left="0"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другие документы, необходимые для таможенного оформления и таможенного контроля, предусмотренные актами</w:t>
      </w:r>
      <w:r w:rsidR="007905DC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 з</w:t>
      </w: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аконодательства РФ и нормативными актами ГТК России.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Товары при завершении таможенного оформления в соответствии с таможенным режимом отказа в пользу государства при условии выполнения всех требований, установленных в отношении таких товаров, обращаются в федеральную собственность.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При таможенном оформлении товаров в соответствии с таможенным режимом отказа в пользу государства проводится инвентаризация товаров, заявленных под данный режим.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Товары, помещаемые под таможенный режим отказа в пользу государства, передаются таможенному органу на основании акта приема-передачи товаров, заявленных под таможенный режим отказа в пользу государства.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В соответствии со ст. 428 ТК РФ товары, от которых отказываются в пользу государства, обращаются в федеральную собственность со дня передачи таможенным органам товаров по акту приема-передачи.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С момента передачи таможенным органам товаров, от которых лицо отказалось в пользу государства, такие товары приобретают статус товаров, находящихся в свободном обращении на таможенной территории РФ. Иными словами, с указанного момента товары, в отношении которых состоялся отказ в пользу государства, считаются свободными от любых запретов и ограничений на пользование и распоряжение товарами, установленных ТК РФ.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Ответственность за правомерность распоряжения товарами путем их помещения под таможенный режим отказа в пользу государства несет декларант. Таможенные органы не возмещают каких-либо имущественных претензий лиц, обладающих полномочиями в отношении товаров, от которых декларант отказался в пользу государства.</w:t>
      </w:r>
    </w:p>
    <w:p w:rsidR="005B7D51" w:rsidRPr="007627D2" w:rsidRDefault="007905DC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>
        <w:rPr>
          <w:rFonts w:ascii="Times New Roman" w:hAnsi="Times New Roman" w:cs="Times New Roman"/>
          <w:spacing w:val="-2"/>
          <w:position w:val="2"/>
          <w:sz w:val="24"/>
          <w:szCs w:val="24"/>
        </w:rPr>
        <w:t>ТК РФ</w:t>
      </w:r>
      <w:r w:rsidR="005B7D51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закрепляет, пожалуй, один из наиболее важных принципов правового регулирования таможенного режима отказа в пользу государства - принцип иммунитета нового собственника - государства от возможных претензий к нему со стороны третьих лиц.</w:t>
      </w:r>
    </w:p>
    <w:p w:rsidR="005B7D51" w:rsidRPr="007627D2" w:rsidRDefault="005B7D51" w:rsidP="007627D2">
      <w:pPr>
        <w:pStyle w:val="20"/>
        <w:spacing w:after="0" w:line="360" w:lineRule="auto"/>
        <w:ind w:left="0"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Этот принцип означает, что: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во-первых, всю ответственность за правомерность распоряжения товарами путем их помещения под таможенный режим отказа в пользу государства несет только декларант;</w:t>
      </w:r>
    </w:p>
    <w:p w:rsidR="005B7D51" w:rsidRPr="007627D2" w:rsidRDefault="005B7D51" w:rsidP="007627D2">
      <w:pPr>
        <w:pStyle w:val="a9"/>
        <w:spacing w:after="0"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во-вторых, таможенные органы не возмещают каких-либо имущественных претензий лиц, обладающих полномочиями в отношении товаров, от которых декларант отказался в пользу государства.</w:t>
      </w:r>
    </w:p>
    <w:p w:rsidR="007945E5" w:rsidRPr="007945E5" w:rsidRDefault="005B7D51" w:rsidP="007945E5">
      <w:pPr>
        <w:pStyle w:val="a9"/>
        <w:spacing w:after="0" w:line="360" w:lineRule="auto"/>
        <w:ind w:firstLine="547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>Так, любые претензии собственников</w:t>
      </w:r>
      <w:r w:rsidR="007945E5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товаров,</w:t>
      </w:r>
      <w:r w:rsidR="007945E5" w:rsidRPr="007627D2">
        <w:rPr>
          <w:rFonts w:ascii="Times New Roman" w:hAnsi="Times New Roman" w:cs="Times New Roman"/>
          <w:spacing w:val="-2"/>
          <w:position w:val="2"/>
          <w:sz w:val="24"/>
          <w:szCs w:val="24"/>
        </w:rPr>
        <w:t xml:space="preserve"> перевозчиков, владельцев складов, на которых товар хранился, и т.п. могут быть предъявлены только декларанту.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 Правительства РФ от 29 мая 2003 года №311 «Об учете, оценке и распоряжении имуществом, обращенным в собственность государства»</w:t>
      </w:r>
    </w:p>
    <w:p w:rsidR="00130C5E" w:rsidRDefault="00130C5E" w:rsidP="00130C5E">
      <w:pPr>
        <w:shd w:val="clear" w:color="auto" w:fill="FFFFFF"/>
        <w:spacing w:line="360" w:lineRule="auto"/>
        <w:ind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имущество, обращенное в собственность государства, подлежит в установленном порядке передаче Российскому фонду федерального имущества (его отделениям) для учета, оценки и реализации, за исключением: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имущества, изъятого из оборота, которое передается уполномоченным федеральным органам исполнительной власти или организациям в порядке, установленном законодательством Российской Федерации;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движимого имущества, представляющего культурную ценность, включая движимое имущество религиозного назначения, которое передается Министерству культуры Российской Федерации (его территориальному органу по сохранению культурных ценностей);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денежных средств в российских рублях и иностранной валюте, государственных ценных бумаг, выпущенных от имени Российской Федерации, драгоценных металлов и драгоценных камней, которые передаются Министерству финансов Российской Федерации в установленном им порядке;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недвижимого имущества, включая земельные участки, акций, долей в уставных (складочных) капиталах коммерческих организаций, которые передаются в установленном порядке Министерству имущественных отношений Российской Федерации (его территориальному органу).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передачи имущества, обращенного в собственность государства,  таможенный орган  уведомляет Российский фонд федерального имущества (его отделение) либо соответствующий федеральный орган исполнительной власти (его территориальный орган),  о наличии и месте нахождения этого имущества.</w:t>
      </w:r>
    </w:p>
    <w:p w:rsidR="00130C5E" w:rsidRDefault="00130C5E" w:rsidP="00130C5E">
      <w:pPr>
        <w:pStyle w:val="ConsNormal"/>
        <w:keepLines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имущества, обращенного в собственность государства, осуществляется по акту приема-передачи, подписываемому уполномоченным лицом государственного органа,  владеющего таким имуществом, и уполномоченным лицом Российского фонда федерального имущества (его отделения) либо соответствующего федерального органа исполнительной власти.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передачи имущества, обращенного в собственность государства, без установленной учетной стоимости Российский фонд федерального имущества (его отделение) либо соответствующий федеральный орган исполнительной власти в срок не позднее месяца со дня передачи имущества организует его оценку в порядке, установленном законодательством Российской Федерации об оценочной деятельности.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 фонд федерального имущества (его отделение) либо соответствующий федеральный орган исполнительной власти представляет в Министерство имущественных отношений Российской Федерации полугодовые и годовые отчеты об обороте имущества, обращенного в собственность государства. Отчеты представляются в течение месяца, следующего за отчетным периодом.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должны содержать данные об общей стоимости принятого в соответствии с актом приема-передачи (актом передачи) имущества, обращенного в собственность государства, средствах, вырученных от реализации этого имущества, включая средства, поступившие в федеральный бюджет, а также данные о стоимости переработанного, утилизированного (уничтоженного) имущества и сведения об использовании или распоряжении имуществом.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Российский фонд федерального имущества (его отделение) либо соответствующий федеральный орган исполнительной власти обеспечивает сохранность переданного ему имущества, обращенного в собственность государства.</w:t>
      </w:r>
    </w:p>
    <w:p w:rsidR="00130C5E" w:rsidRDefault="00130C5E" w:rsidP="00130C5E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Министерство имущественных отношений Российской Федерации на основании отчетов, ежегодно составляет и не позднее 1 апреля представляет в Правительство Российской Федерации отчет об обороте имущества, обращенного в собственность государства.</w:t>
      </w:r>
    </w:p>
    <w:p w:rsidR="00130C5E" w:rsidRDefault="00130C5E" w:rsidP="00130C5E">
      <w:pPr>
        <w:pStyle w:val="ConsNonformat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</w:p>
    <w:p w:rsidR="00130C5E" w:rsidRDefault="00130C5E" w:rsidP="00130C5E">
      <w:pPr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 Правительства РФ от 29 мая 2003 года №311 «Об учете, оценке и распоряжении имуществом, обращенным в собственность государства»</w:t>
      </w:r>
    </w:p>
    <w:p w:rsidR="00AE4B6B" w:rsidRDefault="00AE4B6B" w:rsidP="00AE4B6B">
      <w:pPr>
        <w:shd w:val="clear" w:color="auto" w:fill="FFFFFF"/>
        <w:spacing w:line="360" w:lineRule="auto"/>
        <w:ind w:left="576" w:righ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имущество, обращенное в собственность государства, подлежит в установленном порядке передаче Российскому фонду федерального имущества (его отделениям) для учета, оценки и реализации, за исключением:</w:t>
      </w: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имущества, изъятого из оборота, которое передается уполномоченным федеральным органам исполнительной власти или организациям в порядке, установленном законодательством Российской Федерации;</w:t>
      </w: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движимого имущества, представляющего культурную ценность, включая движимое имущество религиозного назначения, которое передается Министерству культуры Российской Федерации (его территориальному органу по сохранению культурных ценностей);</w:t>
      </w: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денежных средств в российских рублях и иностранной валюте, государственных ценных бумаг, выпущенных от имени Российской Федерации, драгоценных металлов и драгоценных камней, которые передаются Министерству финансов Российской Федерации в установленном им порядке;</w:t>
      </w: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недвижимого имущества, включая земельные участки, акций, долей в уставных (складочных) капиталах коммерческих организаций, которые передаются в установленном порядке Министерству имущественных отношений Российской Федерации (его территориальному органу).</w:t>
      </w: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передачи имущества, обращенного в собственность государства,  таможенный орган  уведомляет Российский фонд федерального имущества (его отделение) либо соответствующий федеральный орган исполнительной власти (его территориальный орган),  о наличии и месте нахождения этого имущества.</w:t>
      </w:r>
    </w:p>
    <w:p w:rsidR="00AE4B6B" w:rsidRDefault="00AE4B6B" w:rsidP="00AE4B6B">
      <w:pPr>
        <w:pStyle w:val="ConsNormal"/>
        <w:keepLines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имущества, обращенного в собственность государства, осуществляется по акту приема-передачи, подписываемому уполномоченным лицом государственного органа,  владеющего таким имуществом, и уполномоченным лицом Российского фонда федерального имущества (его отделения) либо соответствующего федерального органа исполнительной власти.</w:t>
      </w: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передачи имущества, обращенного в собственность государства, без установленной учетной стоимости Российский фонд федерального имущества (его отделение) либо соответствующий федеральный орган исполнительной власти в срок не позднее месяца со дня передачи имущества организует его оценку в порядке, установленном законодательством Российской Федерации об оценочной деятельности.</w:t>
      </w: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 фонд федерального имущества (его отделение) либо соответствующий федеральный орган исполнительной власти представляет в Министерство имущественных отношений Российской Федерации полугодовые и годовые отчеты об обороте имущества, обращенного в собственность государства. Отчеты представляются в течение месяца, следующего за отчетным периодом.</w:t>
      </w: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должны содержать данные об общей стоимости принятого в соответствии с актом приема-передачи (актом передачи) имущества, обращенного в собственность государства, средствах, вырученных от реализации этого имущества, включая средства, поступившие в федеральный бюджет, а также данные о стоимости переработанного, утилизированного (уничтоженного) имущества и сведения об использовании или распоряжении имуществом.</w:t>
      </w: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Российский фонд федерального имущества (его отделение) либо соответствующий федеральный орган исполнительной власти обеспечивает сохранность переданного ему имущества, обращенного в собственность государства.</w:t>
      </w:r>
    </w:p>
    <w:p w:rsidR="00AE4B6B" w:rsidRDefault="00AE4B6B" w:rsidP="00AE4B6B">
      <w:pPr>
        <w:pStyle w:val="ConsNormal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Министерство имущественных отношений Российской Федерации на основании отчетов, ежегодно составляет и не позднее 1 апреля представляет в Правительство Российской Федерации отчет об обороте имущества, обращенного в собственность государства.</w:t>
      </w:r>
    </w:p>
    <w:p w:rsidR="00AE4B6B" w:rsidRDefault="00AE4B6B" w:rsidP="00AE4B6B">
      <w:pPr>
        <w:pStyle w:val="ConsNonformat"/>
        <w:keepLines/>
        <w:spacing w:line="360" w:lineRule="auto"/>
        <w:ind w:firstLine="547"/>
        <w:rPr>
          <w:rFonts w:ascii="Times New Roman" w:hAnsi="Times New Roman" w:cs="Times New Roman"/>
          <w:sz w:val="24"/>
          <w:szCs w:val="24"/>
        </w:rPr>
      </w:pPr>
    </w:p>
    <w:p w:rsidR="00D357BB" w:rsidRPr="007627D2" w:rsidRDefault="00D357BB" w:rsidP="009578ED">
      <w:pPr>
        <w:spacing w:line="360" w:lineRule="auto"/>
        <w:ind w:firstLine="547"/>
        <w:rPr>
          <w:rFonts w:ascii="Times New Roman" w:hAnsi="Times New Roman" w:cs="Times New Roman"/>
          <w:spacing w:val="-2"/>
          <w:position w:val="2"/>
          <w:sz w:val="24"/>
          <w:szCs w:val="24"/>
        </w:rPr>
      </w:pPr>
      <w:bookmarkStart w:id="0" w:name="_GoBack"/>
      <w:bookmarkEnd w:id="0"/>
    </w:p>
    <w:sectPr w:rsidR="00D357BB" w:rsidRPr="007627D2" w:rsidSect="00D357BB">
      <w:footerReference w:type="default" r:id="rId7"/>
      <w:pgSz w:w="11909" w:h="16834"/>
      <w:pgMar w:top="1134" w:right="968" w:bottom="720" w:left="15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84C" w:rsidRDefault="00DF184C">
      <w:r>
        <w:separator/>
      </w:r>
    </w:p>
  </w:endnote>
  <w:endnote w:type="continuationSeparator" w:id="0">
    <w:p w:rsidR="00DF184C" w:rsidRDefault="00DF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C5E" w:rsidRDefault="004545B3" w:rsidP="00246F09">
    <w:pPr>
      <w:pStyle w:val="a5"/>
      <w:framePr w:wrap="auto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130C5E" w:rsidRDefault="00130C5E" w:rsidP="00130C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84C" w:rsidRDefault="00DF184C">
      <w:r>
        <w:separator/>
      </w:r>
    </w:p>
  </w:footnote>
  <w:footnote w:type="continuationSeparator" w:id="0">
    <w:p w:rsidR="00DF184C" w:rsidRDefault="00DF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80AF5B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22F4523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FE"/>
    <w:multiLevelType w:val="singleLevel"/>
    <w:tmpl w:val="D7846278"/>
    <w:lvl w:ilvl="0">
      <w:numFmt w:val="bullet"/>
      <w:lvlText w:val="*"/>
      <w:lvlJc w:val="left"/>
    </w:lvl>
  </w:abstractNum>
  <w:abstractNum w:abstractNumId="3">
    <w:nsid w:val="086D72C0"/>
    <w:multiLevelType w:val="hybridMultilevel"/>
    <w:tmpl w:val="F008E404"/>
    <w:lvl w:ilvl="0" w:tplc="709C9A0E">
      <w:start w:val="1"/>
      <w:numFmt w:val="decimal"/>
      <w:lvlText w:val="%1."/>
      <w:legacy w:legacy="1" w:legacySpace="360" w:legacyIndent="182"/>
      <w:lvlJc w:val="left"/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8A40BFA"/>
    <w:multiLevelType w:val="hybridMultilevel"/>
    <w:tmpl w:val="2D9078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58EC1F86"/>
    <w:multiLevelType w:val="singleLevel"/>
    <w:tmpl w:val="0E52A224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752F5214"/>
    <w:multiLevelType w:val="singleLevel"/>
    <w:tmpl w:val="709C9A0E"/>
    <w:lvl w:ilvl="0">
      <w:start w:val="1"/>
      <w:numFmt w:val="decimal"/>
      <w:lvlText w:val="%1."/>
      <w:legacy w:legacy="1" w:legacySpace="0" w:legacyIndent="182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5"/>
  </w:num>
  <w:num w:numId="6">
    <w:abstractNumId w:val="2"/>
    <w:lvlOverride w:ilvl="0">
      <w:lvl w:ilvl="0">
        <w:numFmt w:val="bullet"/>
        <w:lvlText w:val="-"/>
        <w:legacy w:legacy="1" w:legacySpace="0" w:legacyIndent="96"/>
        <w:lvlJc w:val="left"/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54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734"/>
    <w:rsid w:val="00002B53"/>
    <w:rsid w:val="000C6146"/>
    <w:rsid w:val="00130C5E"/>
    <w:rsid w:val="00146582"/>
    <w:rsid w:val="00164734"/>
    <w:rsid w:val="001C6E2A"/>
    <w:rsid w:val="0024340D"/>
    <w:rsid w:val="00246F09"/>
    <w:rsid w:val="00293E7D"/>
    <w:rsid w:val="0045315B"/>
    <w:rsid w:val="004545B3"/>
    <w:rsid w:val="00533927"/>
    <w:rsid w:val="00537683"/>
    <w:rsid w:val="005B7D51"/>
    <w:rsid w:val="00613E5E"/>
    <w:rsid w:val="007627D2"/>
    <w:rsid w:val="007905DC"/>
    <w:rsid w:val="007945E5"/>
    <w:rsid w:val="007F3E4B"/>
    <w:rsid w:val="0090046D"/>
    <w:rsid w:val="009578ED"/>
    <w:rsid w:val="009C784F"/>
    <w:rsid w:val="00A369C2"/>
    <w:rsid w:val="00AD0904"/>
    <w:rsid w:val="00AD0A77"/>
    <w:rsid w:val="00AE4B6B"/>
    <w:rsid w:val="00B10018"/>
    <w:rsid w:val="00B448A9"/>
    <w:rsid w:val="00C30AB5"/>
    <w:rsid w:val="00C724DC"/>
    <w:rsid w:val="00D357BB"/>
    <w:rsid w:val="00DF184C"/>
    <w:rsid w:val="00F57C2A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A80B43-3B35-443B-BE62-9F2D790E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627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339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rsid w:val="005339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 w:cs="Arial"/>
      <w:sz w:val="20"/>
      <w:szCs w:val="20"/>
    </w:rPr>
  </w:style>
  <w:style w:type="paragraph" w:styleId="2">
    <w:name w:val="List Bullet 2"/>
    <w:basedOn w:val="a"/>
    <w:uiPriority w:val="99"/>
    <w:rsid w:val="007627D2"/>
    <w:pPr>
      <w:numPr>
        <w:numId w:val="9"/>
      </w:numPr>
    </w:pPr>
  </w:style>
  <w:style w:type="paragraph" w:styleId="3">
    <w:name w:val="List Bullet 3"/>
    <w:basedOn w:val="a"/>
    <w:uiPriority w:val="99"/>
    <w:rsid w:val="007627D2"/>
    <w:pPr>
      <w:numPr>
        <w:numId w:val="10"/>
      </w:numPr>
    </w:pPr>
  </w:style>
  <w:style w:type="paragraph" w:styleId="a7">
    <w:name w:val="Body Text"/>
    <w:basedOn w:val="a"/>
    <w:link w:val="a8"/>
    <w:uiPriority w:val="99"/>
    <w:rsid w:val="007627D2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rFonts w:ascii="Arial" w:hAnsi="Arial" w:cs="Arial"/>
      <w:sz w:val="20"/>
      <w:szCs w:val="20"/>
    </w:rPr>
  </w:style>
  <w:style w:type="paragraph" w:styleId="20">
    <w:name w:val="Body Text 2"/>
    <w:basedOn w:val="a"/>
    <w:link w:val="21"/>
    <w:uiPriority w:val="99"/>
    <w:rsid w:val="007627D2"/>
    <w:pPr>
      <w:spacing w:after="120"/>
      <w:ind w:left="283"/>
    </w:pPr>
  </w:style>
  <w:style w:type="character" w:customStyle="1" w:styleId="21">
    <w:name w:val="Основной текст 2 Знак"/>
    <w:link w:val="20"/>
    <w:uiPriority w:val="99"/>
    <w:semiHidden/>
    <w:rPr>
      <w:rFonts w:ascii="Arial" w:hAnsi="Arial" w:cs="Arial"/>
      <w:sz w:val="20"/>
      <w:szCs w:val="20"/>
    </w:rPr>
  </w:style>
  <w:style w:type="paragraph" w:styleId="a9">
    <w:name w:val="Body Text First Indent"/>
    <w:basedOn w:val="a7"/>
    <w:link w:val="aa"/>
    <w:uiPriority w:val="99"/>
    <w:rsid w:val="007627D2"/>
    <w:pPr>
      <w:ind w:firstLine="210"/>
    </w:pPr>
  </w:style>
  <w:style w:type="character" w:customStyle="1" w:styleId="aa">
    <w:name w:val="Красная строка Знак"/>
    <w:link w:val="a9"/>
    <w:uiPriority w:val="99"/>
    <w:semiHidden/>
  </w:style>
  <w:style w:type="paragraph" w:customStyle="1" w:styleId="ConsNormal">
    <w:name w:val="ConsNormal"/>
    <w:uiPriority w:val="99"/>
    <w:rsid w:val="00130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130C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uiPriority w:val="99"/>
    <w:rsid w:val="0013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2663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Отказ в пользу государства – таможенный режим, при котором товары безвозмездно передаются в федеральную собственность без упла</vt:lpstr>
    </vt:vector>
  </TitlesOfParts>
  <Company>Noname</Company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Отказ в пользу государства – таможенный режим, при котором товары безвозмездно передаются в федеральную собственность без упла</dc:title>
  <dc:subject/>
  <dc:creator>Доценко</dc:creator>
  <cp:keywords/>
  <dc:description/>
  <cp:lastModifiedBy>admin</cp:lastModifiedBy>
  <cp:revision>2</cp:revision>
  <cp:lastPrinted>2004-12-12T16:50:00Z</cp:lastPrinted>
  <dcterms:created xsi:type="dcterms:W3CDTF">2014-02-17T18:38:00Z</dcterms:created>
  <dcterms:modified xsi:type="dcterms:W3CDTF">2014-02-17T18:38:00Z</dcterms:modified>
</cp:coreProperties>
</file>