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D3" w:rsidRDefault="003A0BD3" w:rsidP="00B511BD">
      <w:pPr>
        <w:spacing w:after="0" w:line="360" w:lineRule="auto"/>
        <w:ind w:left="-426" w:right="-284" w:firstLine="568"/>
        <w:jc w:val="center"/>
        <w:rPr>
          <w:rFonts w:ascii="Times New Roman" w:hAnsi="Times New Roman"/>
          <w:sz w:val="28"/>
          <w:szCs w:val="28"/>
        </w:rPr>
      </w:pPr>
    </w:p>
    <w:p w:rsidR="00F46CA4" w:rsidRPr="00B511BD" w:rsidRDefault="00F46CA4" w:rsidP="00B511BD">
      <w:pPr>
        <w:spacing w:after="0" w:line="360" w:lineRule="auto"/>
        <w:ind w:left="-426" w:right="-284" w:firstLine="568"/>
        <w:jc w:val="center"/>
        <w:rPr>
          <w:rFonts w:ascii="Times New Roman" w:hAnsi="Times New Roman"/>
          <w:sz w:val="28"/>
          <w:szCs w:val="28"/>
        </w:rPr>
      </w:pPr>
      <w:r w:rsidRPr="00B511BD">
        <w:rPr>
          <w:rFonts w:ascii="Times New Roman" w:hAnsi="Times New Roman"/>
          <w:sz w:val="28"/>
          <w:szCs w:val="28"/>
        </w:rPr>
        <w:t>МИНИСТЕРСТВО ОБРАЗОВАНИЯ И НАУКИ</w:t>
      </w:r>
    </w:p>
    <w:p w:rsidR="00F46CA4" w:rsidRPr="00B511BD" w:rsidRDefault="00F46CA4" w:rsidP="00B511BD">
      <w:pPr>
        <w:spacing w:after="0" w:line="360" w:lineRule="auto"/>
        <w:ind w:left="-426" w:right="-284" w:firstLine="568"/>
        <w:jc w:val="center"/>
        <w:rPr>
          <w:rFonts w:ascii="Times New Roman" w:hAnsi="Times New Roman"/>
          <w:sz w:val="28"/>
          <w:szCs w:val="28"/>
        </w:rPr>
      </w:pPr>
      <w:r w:rsidRPr="00B511BD">
        <w:rPr>
          <w:rFonts w:ascii="Times New Roman" w:hAnsi="Times New Roman"/>
          <w:sz w:val="28"/>
          <w:szCs w:val="28"/>
        </w:rPr>
        <w:t>РОССИЙСКОЙ ФЕДЕРАЦИИ</w:t>
      </w:r>
    </w:p>
    <w:p w:rsidR="00F46CA4" w:rsidRPr="00B511BD" w:rsidRDefault="00F46CA4" w:rsidP="00B511BD">
      <w:pPr>
        <w:spacing w:after="0" w:line="360" w:lineRule="auto"/>
        <w:ind w:left="-426" w:right="-284" w:firstLine="568"/>
        <w:jc w:val="center"/>
        <w:rPr>
          <w:rFonts w:ascii="Times New Roman" w:hAnsi="Times New Roman"/>
          <w:sz w:val="28"/>
          <w:szCs w:val="28"/>
        </w:rPr>
      </w:pPr>
      <w:r w:rsidRPr="00B511BD">
        <w:rPr>
          <w:rFonts w:ascii="Times New Roman" w:hAnsi="Times New Roman"/>
          <w:sz w:val="28"/>
          <w:szCs w:val="28"/>
        </w:rPr>
        <w:t>МОСКОВСКИЙ ГОСУДАРСТВЕННЫЙ СТРОИТЕЛЬНЫЙ УНИВЕРСИТЕТ</w:t>
      </w:r>
    </w:p>
    <w:p w:rsidR="00F46CA4" w:rsidRPr="00B511BD" w:rsidRDefault="00F46CA4" w:rsidP="00B511BD">
      <w:pPr>
        <w:spacing w:after="0" w:line="360" w:lineRule="auto"/>
        <w:jc w:val="center"/>
        <w:rPr>
          <w:rFonts w:ascii="Times New Roman" w:hAnsi="Times New Roman"/>
          <w:sz w:val="28"/>
          <w:szCs w:val="28"/>
        </w:rPr>
      </w:pPr>
    </w:p>
    <w:p w:rsidR="00F46CA4" w:rsidRPr="00B511BD" w:rsidRDefault="00F46CA4" w:rsidP="00B511BD">
      <w:pPr>
        <w:spacing w:after="0" w:line="360" w:lineRule="auto"/>
        <w:jc w:val="center"/>
        <w:rPr>
          <w:rFonts w:ascii="Times New Roman" w:hAnsi="Times New Roman"/>
        </w:rPr>
      </w:pPr>
    </w:p>
    <w:p w:rsidR="00F46CA4" w:rsidRPr="00B511BD" w:rsidRDefault="00F46CA4" w:rsidP="00B511BD">
      <w:pPr>
        <w:spacing w:after="0" w:line="360" w:lineRule="auto"/>
        <w:jc w:val="center"/>
        <w:rPr>
          <w:rFonts w:ascii="Times New Roman" w:hAnsi="Times New Roman"/>
        </w:rPr>
      </w:pPr>
    </w:p>
    <w:p w:rsidR="00F46CA4" w:rsidRPr="00B511BD" w:rsidRDefault="00F46CA4" w:rsidP="00B511BD">
      <w:pPr>
        <w:spacing w:after="0" w:line="360" w:lineRule="auto"/>
        <w:jc w:val="center"/>
        <w:rPr>
          <w:rFonts w:ascii="Times New Roman" w:hAnsi="Times New Roman"/>
        </w:rPr>
      </w:pPr>
    </w:p>
    <w:p w:rsidR="00F46CA4" w:rsidRPr="00B511BD" w:rsidRDefault="00F46CA4" w:rsidP="00B511BD">
      <w:pPr>
        <w:spacing w:after="0" w:line="360" w:lineRule="auto"/>
        <w:rPr>
          <w:rFonts w:ascii="Times New Roman" w:hAnsi="Times New Roman"/>
        </w:rPr>
      </w:pPr>
    </w:p>
    <w:p w:rsidR="00F46CA4" w:rsidRPr="00B511BD" w:rsidRDefault="00F46CA4" w:rsidP="00B511BD">
      <w:pPr>
        <w:spacing w:after="0" w:line="360" w:lineRule="auto"/>
        <w:rPr>
          <w:rFonts w:ascii="Times New Roman" w:hAnsi="Times New Roman"/>
          <w:sz w:val="32"/>
          <w:szCs w:val="32"/>
        </w:rPr>
      </w:pPr>
    </w:p>
    <w:p w:rsidR="00F46CA4" w:rsidRPr="00B511BD" w:rsidRDefault="00F46CA4" w:rsidP="00B511BD">
      <w:pPr>
        <w:spacing w:after="0" w:line="360" w:lineRule="auto"/>
        <w:jc w:val="center"/>
        <w:rPr>
          <w:rFonts w:ascii="Times New Roman" w:hAnsi="Times New Roman"/>
          <w:sz w:val="40"/>
          <w:szCs w:val="40"/>
        </w:rPr>
      </w:pPr>
      <w:r w:rsidRPr="00B511BD">
        <w:rPr>
          <w:rFonts w:ascii="Times New Roman" w:hAnsi="Times New Roman"/>
          <w:sz w:val="40"/>
          <w:szCs w:val="40"/>
        </w:rPr>
        <w:t>РЕФЕРАТ</w:t>
      </w:r>
    </w:p>
    <w:p w:rsidR="00F46CA4" w:rsidRPr="00B511BD" w:rsidRDefault="00F46CA4" w:rsidP="00B511BD">
      <w:pPr>
        <w:spacing w:after="0" w:line="360" w:lineRule="auto"/>
        <w:jc w:val="center"/>
        <w:rPr>
          <w:rFonts w:ascii="Times New Roman" w:hAnsi="Times New Roman"/>
          <w:sz w:val="32"/>
          <w:szCs w:val="32"/>
        </w:rPr>
      </w:pPr>
      <w:r w:rsidRPr="00B511BD">
        <w:rPr>
          <w:rFonts w:ascii="Times New Roman" w:hAnsi="Times New Roman"/>
          <w:sz w:val="32"/>
          <w:szCs w:val="32"/>
        </w:rPr>
        <w:t>по дисциплине: «</w:t>
      </w:r>
      <w:r>
        <w:rPr>
          <w:rFonts w:ascii="Times New Roman" w:hAnsi="Times New Roman"/>
          <w:sz w:val="32"/>
          <w:szCs w:val="32"/>
        </w:rPr>
        <w:t>Экономика отрасли (строительство)</w:t>
      </w:r>
      <w:r w:rsidRPr="00B511BD">
        <w:rPr>
          <w:rFonts w:ascii="Times New Roman" w:hAnsi="Times New Roman"/>
          <w:sz w:val="32"/>
          <w:szCs w:val="32"/>
        </w:rPr>
        <w:t>»</w:t>
      </w:r>
    </w:p>
    <w:p w:rsidR="00F46CA4" w:rsidRPr="00B511BD" w:rsidRDefault="00F46CA4" w:rsidP="00B511BD">
      <w:pPr>
        <w:spacing w:after="0" w:line="360" w:lineRule="auto"/>
        <w:rPr>
          <w:rFonts w:ascii="Times New Roman" w:hAnsi="Times New Roman"/>
          <w:sz w:val="32"/>
          <w:szCs w:val="32"/>
        </w:rPr>
      </w:pPr>
    </w:p>
    <w:p w:rsidR="00F46CA4" w:rsidRPr="00B511BD" w:rsidRDefault="00F46CA4" w:rsidP="00B511BD">
      <w:pPr>
        <w:spacing w:after="0" w:line="240" w:lineRule="auto"/>
        <w:ind w:left="720"/>
        <w:jc w:val="center"/>
        <w:rPr>
          <w:rFonts w:ascii="Times New Roman" w:hAnsi="Times New Roman"/>
          <w:b/>
          <w:sz w:val="36"/>
          <w:szCs w:val="36"/>
        </w:rPr>
      </w:pPr>
      <w:r w:rsidRPr="00B511BD">
        <w:rPr>
          <w:rFonts w:ascii="Times New Roman" w:hAnsi="Times New Roman"/>
          <w:b/>
          <w:sz w:val="36"/>
          <w:szCs w:val="36"/>
        </w:rPr>
        <w:t>Тема: «Отрасль производства строительных материалов 2008-</w:t>
      </w:r>
      <w:smartTag w:uri="urn:schemas-microsoft-com:office:smarttags" w:element="metricconverter">
        <w:smartTagPr>
          <w:attr w:name="ProductID" w:val="2009 г"/>
        </w:smartTagPr>
        <w:r w:rsidRPr="00B511BD">
          <w:rPr>
            <w:rFonts w:ascii="Times New Roman" w:hAnsi="Times New Roman"/>
            <w:b/>
            <w:sz w:val="36"/>
            <w:szCs w:val="36"/>
          </w:rPr>
          <w:t>2009 г</w:t>
        </w:r>
      </w:smartTag>
      <w:r w:rsidRPr="00B511BD">
        <w:rPr>
          <w:rFonts w:ascii="Times New Roman" w:hAnsi="Times New Roman"/>
          <w:b/>
          <w:sz w:val="36"/>
          <w:szCs w:val="36"/>
        </w:rPr>
        <w:t>.г.»</w:t>
      </w:r>
    </w:p>
    <w:p w:rsidR="00F46CA4" w:rsidRDefault="00F46CA4" w:rsidP="00B511BD">
      <w:pPr>
        <w:spacing w:after="0" w:line="360" w:lineRule="auto"/>
        <w:jc w:val="center"/>
        <w:rPr>
          <w:rFonts w:ascii="Times New Roman" w:hAnsi="Times New Roman"/>
          <w:sz w:val="32"/>
          <w:szCs w:val="32"/>
        </w:rPr>
      </w:pPr>
    </w:p>
    <w:p w:rsidR="00F46CA4" w:rsidRDefault="00F46CA4" w:rsidP="00B511BD">
      <w:pPr>
        <w:spacing w:after="0" w:line="360" w:lineRule="auto"/>
        <w:jc w:val="center"/>
        <w:rPr>
          <w:rFonts w:ascii="Times New Roman" w:hAnsi="Times New Roman"/>
          <w:sz w:val="32"/>
          <w:szCs w:val="32"/>
        </w:rPr>
      </w:pPr>
    </w:p>
    <w:p w:rsidR="00F46CA4" w:rsidRPr="00B511BD" w:rsidRDefault="00F46CA4" w:rsidP="00B511BD">
      <w:pPr>
        <w:spacing w:after="0" w:line="360" w:lineRule="auto"/>
        <w:jc w:val="center"/>
        <w:rPr>
          <w:rFonts w:ascii="Times New Roman" w:hAnsi="Times New Roman"/>
          <w:sz w:val="32"/>
          <w:szCs w:val="32"/>
        </w:rPr>
      </w:pPr>
    </w:p>
    <w:p w:rsidR="00F46CA4" w:rsidRPr="00B511BD" w:rsidRDefault="00F46CA4" w:rsidP="00B511BD">
      <w:pPr>
        <w:spacing w:after="0" w:line="360" w:lineRule="auto"/>
        <w:jc w:val="center"/>
        <w:rPr>
          <w:rFonts w:ascii="Times New Roman" w:hAnsi="Times New Roman"/>
          <w:sz w:val="32"/>
          <w:szCs w:val="32"/>
        </w:rPr>
      </w:pPr>
    </w:p>
    <w:p w:rsidR="00F46CA4" w:rsidRPr="00B511BD" w:rsidRDefault="00F46CA4" w:rsidP="00B511BD">
      <w:pPr>
        <w:spacing w:after="0" w:line="360" w:lineRule="auto"/>
        <w:jc w:val="right"/>
        <w:rPr>
          <w:rFonts w:ascii="Times New Roman" w:hAnsi="Times New Roman"/>
        </w:rPr>
      </w:pPr>
    </w:p>
    <w:p w:rsidR="00F46CA4" w:rsidRPr="00B511BD" w:rsidRDefault="00F46CA4" w:rsidP="00B511BD">
      <w:pPr>
        <w:spacing w:after="0" w:line="360" w:lineRule="auto"/>
        <w:jc w:val="right"/>
        <w:rPr>
          <w:rFonts w:ascii="Times New Roman" w:hAnsi="Times New Roman"/>
        </w:rPr>
      </w:pPr>
    </w:p>
    <w:p w:rsidR="00F46CA4" w:rsidRPr="00B511BD" w:rsidRDefault="00F46CA4" w:rsidP="00B511BD">
      <w:pPr>
        <w:spacing w:after="0" w:line="360" w:lineRule="auto"/>
        <w:rPr>
          <w:rFonts w:ascii="Times New Roman" w:hAnsi="Times New Roman"/>
        </w:rPr>
      </w:pPr>
    </w:p>
    <w:p w:rsidR="00F46CA4" w:rsidRPr="00B511BD" w:rsidRDefault="00F46CA4" w:rsidP="00FE4886">
      <w:pPr>
        <w:spacing w:after="0" w:line="240" w:lineRule="auto"/>
        <w:jc w:val="right"/>
        <w:rPr>
          <w:rFonts w:ascii="Times New Roman" w:hAnsi="Times New Roman"/>
        </w:rPr>
      </w:pPr>
      <w:r w:rsidRPr="00B511BD">
        <w:rPr>
          <w:rFonts w:ascii="Times New Roman" w:hAnsi="Times New Roman"/>
        </w:rPr>
        <w:t>Выполнила студентка  2 курса</w:t>
      </w:r>
    </w:p>
    <w:p w:rsidR="00F46CA4" w:rsidRPr="00B511BD" w:rsidRDefault="00F46CA4" w:rsidP="00FE4886">
      <w:pPr>
        <w:spacing w:after="0" w:line="240" w:lineRule="auto"/>
        <w:jc w:val="right"/>
        <w:rPr>
          <w:rFonts w:ascii="Times New Roman" w:hAnsi="Times New Roman"/>
        </w:rPr>
      </w:pPr>
      <w:r w:rsidRPr="00B511BD">
        <w:rPr>
          <w:rFonts w:ascii="Times New Roman" w:hAnsi="Times New Roman"/>
        </w:rPr>
        <w:t xml:space="preserve">заочной формы обучения, группы  28/4-2, </w:t>
      </w:r>
    </w:p>
    <w:p w:rsidR="00F46CA4" w:rsidRPr="00B511BD" w:rsidRDefault="00F46CA4" w:rsidP="00FE4886">
      <w:pPr>
        <w:spacing w:after="0" w:line="240" w:lineRule="auto"/>
        <w:jc w:val="right"/>
        <w:rPr>
          <w:rFonts w:ascii="Times New Roman" w:hAnsi="Times New Roman"/>
        </w:rPr>
      </w:pPr>
      <w:r w:rsidRPr="00B511BD">
        <w:rPr>
          <w:rFonts w:ascii="Times New Roman" w:hAnsi="Times New Roman"/>
        </w:rPr>
        <w:t>специальность  080502 «Экономика,</w:t>
      </w:r>
    </w:p>
    <w:p w:rsidR="00F46CA4" w:rsidRPr="00B511BD" w:rsidRDefault="00F46CA4" w:rsidP="00FE4886">
      <w:pPr>
        <w:spacing w:after="0" w:line="240" w:lineRule="auto"/>
        <w:jc w:val="right"/>
        <w:rPr>
          <w:rFonts w:ascii="Times New Roman" w:hAnsi="Times New Roman"/>
        </w:rPr>
      </w:pPr>
      <w:r w:rsidRPr="00B511BD">
        <w:rPr>
          <w:rFonts w:ascii="Times New Roman" w:hAnsi="Times New Roman"/>
        </w:rPr>
        <w:t xml:space="preserve">организация и управление в строительстве» </w:t>
      </w:r>
    </w:p>
    <w:p w:rsidR="00F46CA4" w:rsidRPr="00B511BD" w:rsidRDefault="00F46CA4" w:rsidP="00FE4886">
      <w:pPr>
        <w:spacing w:after="0" w:line="240" w:lineRule="auto"/>
        <w:jc w:val="right"/>
        <w:rPr>
          <w:rFonts w:ascii="Times New Roman" w:hAnsi="Times New Roman"/>
          <w:b/>
        </w:rPr>
      </w:pPr>
      <w:r>
        <w:rPr>
          <w:rFonts w:ascii="Times New Roman" w:hAnsi="Times New Roman"/>
          <w:b/>
        </w:rPr>
        <w:t>Бортич  Оксана Анатольевна</w:t>
      </w:r>
    </w:p>
    <w:p w:rsidR="00F46CA4" w:rsidRPr="00B511BD" w:rsidRDefault="00F46CA4" w:rsidP="00FE4886">
      <w:pPr>
        <w:spacing w:after="0" w:line="240" w:lineRule="auto"/>
        <w:jc w:val="right"/>
        <w:rPr>
          <w:rFonts w:ascii="Times New Roman" w:hAnsi="Times New Roman"/>
          <w:b/>
        </w:rPr>
      </w:pPr>
    </w:p>
    <w:p w:rsidR="00F46CA4" w:rsidRPr="00B511BD" w:rsidRDefault="00F46CA4" w:rsidP="00FE4886">
      <w:pPr>
        <w:spacing w:after="0" w:line="240" w:lineRule="auto"/>
        <w:jc w:val="center"/>
        <w:rPr>
          <w:rFonts w:ascii="Times New Roman" w:hAnsi="Times New Roman"/>
          <w:b/>
        </w:rPr>
      </w:pPr>
    </w:p>
    <w:p w:rsidR="00F46CA4" w:rsidRPr="00B511BD" w:rsidRDefault="00F46CA4" w:rsidP="00FE4886">
      <w:pPr>
        <w:spacing w:after="0" w:line="240" w:lineRule="auto"/>
        <w:jc w:val="right"/>
        <w:rPr>
          <w:rFonts w:ascii="Times New Roman" w:hAnsi="Times New Roman"/>
        </w:rPr>
      </w:pPr>
      <w:r w:rsidRPr="00B511BD">
        <w:rPr>
          <w:rFonts w:ascii="Times New Roman" w:hAnsi="Times New Roman"/>
        </w:rPr>
        <w:t>Проверила</w:t>
      </w:r>
      <w:r>
        <w:rPr>
          <w:rFonts w:ascii="Times New Roman" w:hAnsi="Times New Roman"/>
        </w:rPr>
        <w:t xml:space="preserve"> доцент</w:t>
      </w:r>
    </w:p>
    <w:p w:rsidR="00F46CA4" w:rsidRPr="00B511BD" w:rsidRDefault="00F46CA4" w:rsidP="00FE4886">
      <w:pPr>
        <w:spacing w:after="0" w:line="240" w:lineRule="auto"/>
        <w:jc w:val="right"/>
        <w:rPr>
          <w:rFonts w:ascii="Times New Roman" w:hAnsi="Times New Roman"/>
          <w:b/>
        </w:rPr>
      </w:pPr>
      <w:r w:rsidRPr="00B511BD">
        <w:rPr>
          <w:rFonts w:ascii="Times New Roman" w:hAnsi="Times New Roman"/>
        </w:rPr>
        <w:t xml:space="preserve">  </w:t>
      </w:r>
      <w:r>
        <w:rPr>
          <w:rFonts w:ascii="Times New Roman" w:hAnsi="Times New Roman"/>
          <w:b/>
        </w:rPr>
        <w:t>Нежникова Екатерина Владимировна</w:t>
      </w:r>
    </w:p>
    <w:p w:rsidR="00F46CA4" w:rsidRPr="00B511BD" w:rsidRDefault="00F46CA4" w:rsidP="00B511BD">
      <w:pPr>
        <w:spacing w:after="0" w:line="360" w:lineRule="auto"/>
        <w:jc w:val="center"/>
        <w:rPr>
          <w:rFonts w:ascii="Times New Roman" w:hAnsi="Times New Roman"/>
          <w:snapToGrid w:val="0"/>
          <w:color w:val="000000"/>
        </w:rPr>
      </w:pPr>
    </w:p>
    <w:p w:rsidR="00F46CA4" w:rsidRPr="00B511BD" w:rsidRDefault="00F46CA4" w:rsidP="00B511BD">
      <w:pPr>
        <w:spacing w:after="0" w:line="360" w:lineRule="auto"/>
        <w:rPr>
          <w:rFonts w:ascii="Times New Roman" w:hAnsi="Times New Roman"/>
          <w:snapToGrid w:val="0"/>
          <w:color w:val="000000"/>
        </w:rPr>
      </w:pPr>
    </w:p>
    <w:p w:rsidR="00F46CA4" w:rsidRPr="00B511BD" w:rsidRDefault="00F46CA4" w:rsidP="00B511BD">
      <w:pPr>
        <w:spacing w:after="0" w:line="360" w:lineRule="auto"/>
        <w:rPr>
          <w:rFonts w:ascii="Times New Roman" w:hAnsi="Times New Roman"/>
          <w:snapToGrid w:val="0"/>
          <w:color w:val="000000"/>
        </w:rPr>
      </w:pPr>
    </w:p>
    <w:p w:rsidR="00F46CA4" w:rsidRPr="00B511BD" w:rsidRDefault="00F46CA4" w:rsidP="00B511BD">
      <w:pPr>
        <w:spacing w:after="0" w:line="360" w:lineRule="auto"/>
        <w:rPr>
          <w:rFonts w:ascii="Times New Roman" w:hAnsi="Times New Roman"/>
          <w:snapToGrid w:val="0"/>
          <w:color w:val="000000"/>
        </w:rPr>
      </w:pPr>
    </w:p>
    <w:p w:rsidR="00F46CA4" w:rsidRPr="00B511BD" w:rsidRDefault="00F46CA4" w:rsidP="00B511BD">
      <w:pPr>
        <w:spacing w:after="0" w:line="360" w:lineRule="auto"/>
        <w:ind w:left="414"/>
        <w:jc w:val="center"/>
        <w:rPr>
          <w:rFonts w:ascii="Times New Roman" w:hAnsi="Times New Roman"/>
          <w:snapToGrid w:val="0"/>
          <w:color w:val="000000"/>
          <w:sz w:val="28"/>
          <w:szCs w:val="28"/>
        </w:rPr>
      </w:pPr>
      <w:r w:rsidRPr="00B511BD">
        <w:rPr>
          <w:rFonts w:ascii="Times New Roman" w:hAnsi="Times New Roman"/>
          <w:snapToGrid w:val="0"/>
          <w:color w:val="000000"/>
          <w:sz w:val="28"/>
          <w:szCs w:val="28"/>
        </w:rPr>
        <w:t>Москва 2010</w:t>
      </w:r>
    </w:p>
    <w:p w:rsidR="00F46CA4" w:rsidRDefault="00F46CA4" w:rsidP="00B511BD">
      <w:pPr>
        <w:pStyle w:val="ad"/>
        <w:rPr>
          <w:b/>
          <w:bCs/>
          <w:lang w:val="ru-RU"/>
        </w:rPr>
      </w:pPr>
    </w:p>
    <w:p w:rsidR="00F46CA4" w:rsidRPr="001C7FC8" w:rsidRDefault="00F46CA4" w:rsidP="00B511BD">
      <w:pPr>
        <w:pStyle w:val="ad"/>
        <w:rPr>
          <w:b/>
          <w:bCs/>
          <w:lang w:val="ru-RU"/>
        </w:rPr>
      </w:pPr>
      <w:r w:rsidRPr="00883BA6">
        <w:rPr>
          <w:b/>
          <w:bCs/>
          <w:lang w:val="ru-RU"/>
        </w:rPr>
        <w:t>ПЛАН</w:t>
      </w:r>
    </w:p>
    <w:p w:rsidR="00F46CA4" w:rsidRPr="001C7FC8" w:rsidRDefault="00F46CA4" w:rsidP="00B511BD">
      <w:pPr>
        <w:pStyle w:val="ad"/>
        <w:rPr>
          <w:noProof w:val="0"/>
          <w:lang w:val="ru-RU"/>
        </w:rPr>
      </w:pPr>
    </w:p>
    <w:p w:rsidR="00F46CA4" w:rsidRPr="00883BA6" w:rsidRDefault="00F46CA4" w:rsidP="00B511BD">
      <w:pPr>
        <w:pStyle w:val="10"/>
        <w:ind w:left="0" w:firstLine="0"/>
        <w:rPr>
          <w:lang w:val="ru-RU"/>
        </w:rPr>
      </w:pPr>
      <w:r>
        <w:rPr>
          <w:noProof w:val="0"/>
          <w:lang w:val="ru-RU"/>
        </w:rPr>
        <w:fldChar w:fldCharType="begin"/>
      </w:r>
      <w:r>
        <w:rPr>
          <w:noProof w:val="0"/>
          <w:lang w:val="ru-RU"/>
        </w:rPr>
        <w:instrText xml:space="preserve"> TOC \o "1-3" </w:instrText>
      </w:r>
      <w:r>
        <w:rPr>
          <w:noProof w:val="0"/>
          <w:lang w:val="ru-RU"/>
        </w:rPr>
        <w:fldChar w:fldCharType="separate"/>
      </w:r>
      <w:r w:rsidRPr="00883BA6">
        <w:rPr>
          <w:lang w:val="ru-RU"/>
        </w:rPr>
        <w:t>ВВЕДЕНИЕ</w:t>
      </w:r>
      <w:r w:rsidRPr="00883BA6">
        <w:rPr>
          <w:lang w:val="ru-RU"/>
        </w:rPr>
        <w:tab/>
      </w:r>
      <w:r>
        <w:rPr>
          <w:lang w:val="ru-RU"/>
        </w:rPr>
        <w:t>3</w:t>
      </w:r>
    </w:p>
    <w:p w:rsidR="00F46CA4" w:rsidRPr="001C7FC8" w:rsidRDefault="00F46CA4" w:rsidP="00B511BD">
      <w:pPr>
        <w:pStyle w:val="21"/>
        <w:ind w:left="0"/>
        <w:rPr>
          <w:lang w:val="ru-RU"/>
        </w:rPr>
      </w:pPr>
      <w:r w:rsidRPr="00883BA6">
        <w:rPr>
          <w:lang w:val="ru-RU"/>
        </w:rPr>
        <w:t xml:space="preserve">1. </w:t>
      </w:r>
      <w:r w:rsidRPr="00FE4886">
        <w:rPr>
          <w:bCs/>
          <w:kern w:val="36"/>
          <w:lang w:val="ru-RU"/>
        </w:rPr>
        <w:t>Возрождение строительной отрасли невозможно без производства строительных материалов</w:t>
      </w:r>
      <w:r w:rsidRPr="00883BA6">
        <w:rPr>
          <w:lang w:val="ru-RU"/>
        </w:rPr>
        <w:tab/>
      </w:r>
      <w:r>
        <w:rPr>
          <w:lang w:val="ru-RU"/>
        </w:rPr>
        <w:t>4</w:t>
      </w:r>
    </w:p>
    <w:p w:rsidR="00F46CA4" w:rsidRPr="00883BA6" w:rsidRDefault="00F46CA4" w:rsidP="00B511BD">
      <w:pPr>
        <w:pStyle w:val="21"/>
        <w:ind w:left="0"/>
        <w:rPr>
          <w:lang w:val="ru-RU"/>
        </w:rPr>
      </w:pPr>
      <w:r w:rsidRPr="00883BA6">
        <w:rPr>
          <w:lang w:val="ru-RU"/>
        </w:rPr>
        <w:t xml:space="preserve">2. </w:t>
      </w:r>
      <w:hyperlink r:id="rId7" w:anchor="p1" w:history="1">
        <w:r w:rsidRPr="00FD6A68">
          <w:rPr>
            <w:rStyle w:val="a7"/>
            <w:color w:val="auto"/>
            <w:u w:val="none"/>
            <w:lang w:val="ru-RU"/>
          </w:rPr>
          <w:t>Общая характеристика  строительной отрасли  2008-2009 г.г.</w:t>
        </w:r>
      </w:hyperlink>
      <w:r w:rsidRPr="00883BA6">
        <w:rPr>
          <w:lang w:val="ru-RU"/>
        </w:rPr>
        <w:tab/>
      </w:r>
      <w:r>
        <w:rPr>
          <w:lang w:val="ru-RU"/>
        </w:rPr>
        <w:t>6</w:t>
      </w:r>
    </w:p>
    <w:p w:rsidR="00F46CA4" w:rsidRPr="00883BA6" w:rsidRDefault="00F46CA4" w:rsidP="00B511BD">
      <w:pPr>
        <w:pStyle w:val="21"/>
        <w:ind w:left="0"/>
        <w:rPr>
          <w:lang w:val="ru-RU"/>
        </w:rPr>
      </w:pPr>
      <w:r w:rsidRPr="00883BA6">
        <w:rPr>
          <w:lang w:val="ru-RU"/>
        </w:rPr>
        <w:t>3.</w:t>
      </w:r>
      <w:r w:rsidRPr="00FE4886">
        <w:rPr>
          <w:b/>
          <w:lang w:val="ru-RU"/>
        </w:rPr>
        <w:t xml:space="preserve"> </w:t>
      </w:r>
      <w:r w:rsidRPr="00FE4886">
        <w:rPr>
          <w:lang w:val="ru-RU"/>
        </w:rPr>
        <w:t>Ситуация в производстве кирпича в 2008-2009 г.г.</w:t>
      </w:r>
      <w:r w:rsidRPr="00883BA6">
        <w:rPr>
          <w:lang w:val="ru-RU"/>
        </w:rPr>
        <w:tab/>
      </w:r>
      <w:r>
        <w:rPr>
          <w:lang w:val="ru-RU"/>
        </w:rPr>
        <w:t>12</w:t>
      </w:r>
    </w:p>
    <w:p w:rsidR="00F46CA4" w:rsidRPr="00883BA6" w:rsidRDefault="00F46CA4" w:rsidP="00B511BD">
      <w:pPr>
        <w:pStyle w:val="21"/>
        <w:ind w:left="0"/>
        <w:rPr>
          <w:lang w:val="ru-RU"/>
        </w:rPr>
      </w:pPr>
      <w:r w:rsidRPr="00883BA6">
        <w:rPr>
          <w:lang w:val="ru-RU"/>
        </w:rPr>
        <w:t xml:space="preserve">4. </w:t>
      </w:r>
      <w:r>
        <w:rPr>
          <w:lang w:val="ru-RU"/>
        </w:rPr>
        <w:t>Ситуация в производстве цемента в 2008-2009 г.г.</w:t>
      </w:r>
      <w:r w:rsidRPr="00883BA6">
        <w:rPr>
          <w:lang w:val="ru-RU"/>
        </w:rPr>
        <w:tab/>
      </w:r>
      <w:r>
        <w:rPr>
          <w:lang w:val="ru-RU"/>
        </w:rPr>
        <w:t>18</w:t>
      </w:r>
    </w:p>
    <w:p w:rsidR="00F46CA4" w:rsidRPr="00883BA6" w:rsidRDefault="00F46CA4" w:rsidP="00B511BD">
      <w:pPr>
        <w:pStyle w:val="10"/>
        <w:ind w:left="0" w:firstLine="0"/>
        <w:rPr>
          <w:lang w:val="ru-RU"/>
        </w:rPr>
      </w:pPr>
      <w:r w:rsidRPr="00883BA6">
        <w:rPr>
          <w:lang w:val="ru-RU"/>
        </w:rPr>
        <w:t>ЗАКЛЮЧЕНИЕ</w:t>
      </w:r>
      <w:r w:rsidRPr="00883BA6">
        <w:rPr>
          <w:lang w:val="ru-RU"/>
        </w:rPr>
        <w:tab/>
      </w:r>
      <w:r>
        <w:rPr>
          <w:lang w:val="ru-RU"/>
        </w:rPr>
        <w:t>24</w:t>
      </w:r>
    </w:p>
    <w:p w:rsidR="00F46CA4" w:rsidRPr="00FE4886" w:rsidRDefault="00F46CA4" w:rsidP="00B511BD">
      <w:pPr>
        <w:pStyle w:val="10"/>
        <w:ind w:left="0" w:firstLine="0"/>
        <w:rPr>
          <w:lang w:val="ru-RU"/>
        </w:rPr>
      </w:pPr>
      <w:r w:rsidRPr="00883BA6">
        <w:rPr>
          <w:lang w:val="ru-RU"/>
        </w:rPr>
        <w:t>СПИСОК ЛИТЕРАТУРЫ</w:t>
      </w:r>
      <w:r w:rsidRPr="00883BA6">
        <w:rPr>
          <w:lang w:val="ru-RU"/>
        </w:rPr>
        <w:tab/>
      </w:r>
      <w:r>
        <w:rPr>
          <w:lang w:val="ru-RU"/>
        </w:rPr>
        <w:t>26</w:t>
      </w:r>
    </w:p>
    <w:p w:rsidR="00F46CA4" w:rsidRDefault="00F46CA4" w:rsidP="00B511BD">
      <w:pPr>
        <w:pStyle w:val="paragraph"/>
        <w:spacing w:before="0" w:after="0" w:line="360" w:lineRule="auto"/>
        <w:ind w:firstLine="708"/>
        <w:jc w:val="center"/>
      </w:pPr>
      <w:r>
        <w:fldChar w:fldCharType="end"/>
      </w: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B511BD">
      <w:pPr>
        <w:pStyle w:val="paragraph"/>
        <w:spacing w:before="0" w:after="0" w:line="360" w:lineRule="auto"/>
        <w:ind w:firstLine="708"/>
        <w:jc w:val="center"/>
      </w:pPr>
    </w:p>
    <w:p w:rsidR="00F46CA4" w:rsidRDefault="00F46CA4" w:rsidP="00FE4886">
      <w:pPr>
        <w:pStyle w:val="paragraph"/>
        <w:spacing w:before="0" w:after="0" w:line="360" w:lineRule="auto"/>
      </w:pPr>
    </w:p>
    <w:p w:rsidR="00F46CA4" w:rsidRDefault="00F46CA4" w:rsidP="00FE4886">
      <w:pPr>
        <w:pStyle w:val="paragraph"/>
        <w:spacing w:before="0" w:after="0" w:line="360" w:lineRule="auto"/>
      </w:pPr>
    </w:p>
    <w:p w:rsidR="00F46CA4" w:rsidRDefault="00F46CA4" w:rsidP="00B511BD">
      <w:pPr>
        <w:pStyle w:val="paragraph"/>
        <w:spacing w:before="0" w:after="0" w:line="360" w:lineRule="auto"/>
        <w:ind w:firstLine="708"/>
        <w:jc w:val="center"/>
      </w:pPr>
    </w:p>
    <w:p w:rsidR="00F46CA4" w:rsidRPr="00B511BD" w:rsidRDefault="00F46CA4" w:rsidP="00DF6D4F">
      <w:pPr>
        <w:pStyle w:val="paragraph"/>
        <w:spacing w:before="0" w:after="0" w:line="360" w:lineRule="auto"/>
        <w:ind w:firstLine="708"/>
        <w:jc w:val="center"/>
        <w:rPr>
          <w:rFonts w:ascii="Times New Roman" w:hAnsi="Times New Roman" w:cs="Times New Roman"/>
          <w:b/>
          <w:color w:val="auto"/>
          <w:sz w:val="28"/>
          <w:szCs w:val="28"/>
        </w:rPr>
      </w:pPr>
      <w:r w:rsidRPr="00B511BD">
        <w:rPr>
          <w:rFonts w:ascii="Times New Roman" w:hAnsi="Times New Roman" w:cs="Times New Roman"/>
          <w:b/>
          <w:color w:val="auto"/>
          <w:sz w:val="28"/>
          <w:szCs w:val="28"/>
        </w:rPr>
        <w:t>ВВЕДЕНИЕ</w:t>
      </w:r>
    </w:p>
    <w:p w:rsidR="00F46CA4" w:rsidRPr="00D56065" w:rsidRDefault="00F46CA4" w:rsidP="00DF6D4F">
      <w:pPr>
        <w:pStyle w:val="paragraph"/>
        <w:spacing w:before="0" w:after="0" w:line="360" w:lineRule="auto"/>
        <w:ind w:firstLine="708"/>
        <w:rPr>
          <w:rFonts w:ascii="Times New Roman" w:hAnsi="Times New Roman" w:cs="Times New Roman"/>
          <w:color w:val="auto"/>
          <w:sz w:val="28"/>
          <w:szCs w:val="28"/>
        </w:rPr>
      </w:pPr>
      <w:r w:rsidRPr="00D56065">
        <w:rPr>
          <w:rFonts w:ascii="Times New Roman" w:hAnsi="Times New Roman" w:cs="Times New Roman"/>
          <w:color w:val="auto"/>
          <w:sz w:val="28"/>
          <w:szCs w:val="28"/>
        </w:rPr>
        <w:t>Отрасль производства строительных материалов – одна из тех отраслей промышленности, которые являются залогом стратегического развития национальной экономики в целом. Развитая отрасль производства строительных материалов служит базой и условием для развития строительной отрасли, являясь трудоемким производством, обеспечивает занятость населения и положительно влияет на экономический климат в регионе.</w:t>
      </w:r>
    </w:p>
    <w:p w:rsidR="00F46CA4" w:rsidRPr="00D56065" w:rsidRDefault="00F46CA4" w:rsidP="00DF6D4F">
      <w:pPr>
        <w:pStyle w:val="paragraph"/>
        <w:spacing w:before="0" w:after="0" w:line="360" w:lineRule="auto"/>
        <w:ind w:firstLine="708"/>
        <w:rPr>
          <w:rFonts w:ascii="Times New Roman" w:hAnsi="Times New Roman" w:cs="Times New Roman"/>
          <w:color w:val="auto"/>
          <w:sz w:val="28"/>
          <w:szCs w:val="28"/>
        </w:rPr>
      </w:pPr>
      <w:r w:rsidRPr="00D56065">
        <w:rPr>
          <w:rFonts w:ascii="Times New Roman" w:hAnsi="Times New Roman" w:cs="Times New Roman"/>
          <w:color w:val="auto"/>
          <w:sz w:val="28"/>
          <w:szCs w:val="28"/>
        </w:rPr>
        <w:t>Промышленная отрасль производства строительных материалов – это единственная отрасль, которая не множит, а потребляет промышленные отходы (золу, шлаки, древесные и металлические отходы) для получения изделий различного назначения. При изготовлении строительных материалов используют также побочные продукты (песок, глину, щебень и др.), полученные при добыче руд и угля. Комплексное использование сырья - это безотходная технология, позволяющая осуществлять природоохранные мероприятия и многократно увеличить эффективность производства.</w:t>
      </w:r>
    </w:p>
    <w:p w:rsidR="00F46CA4" w:rsidRPr="00D56065" w:rsidRDefault="00F46CA4" w:rsidP="00DF6D4F">
      <w:pPr>
        <w:pStyle w:val="paragraph"/>
        <w:spacing w:before="0" w:after="0" w:line="360" w:lineRule="auto"/>
        <w:ind w:firstLine="708"/>
        <w:rPr>
          <w:rFonts w:ascii="Times New Roman" w:hAnsi="Times New Roman" w:cs="Times New Roman"/>
          <w:color w:val="auto"/>
          <w:sz w:val="28"/>
          <w:szCs w:val="28"/>
        </w:rPr>
      </w:pPr>
      <w:r w:rsidRPr="00D56065">
        <w:rPr>
          <w:rFonts w:ascii="Times New Roman" w:hAnsi="Times New Roman" w:cs="Times New Roman"/>
          <w:color w:val="auto"/>
          <w:sz w:val="28"/>
          <w:szCs w:val="28"/>
        </w:rPr>
        <w:t>Промышленность строительных материалов, изделий и конструкций является одной из базовых отраслей экономики страны и имеет важное значение для ее функционирования. В целом доля промышленности строительных материалов в отраслевой структуре промышленности в среднем соответствует уровню развития таких отраслей в ведущих странах Европы, но в условиях диверсификации отраслей экономики и макроэкономического роста отрасль еще не обеспечивает потребности страны в строительных изделиях и конструкциях.</w:t>
      </w:r>
    </w:p>
    <w:p w:rsidR="00F46CA4" w:rsidRPr="00D56065" w:rsidRDefault="00F46CA4" w:rsidP="00DF6D4F">
      <w:pPr>
        <w:pStyle w:val="paragraph"/>
        <w:spacing w:before="0" w:after="0" w:line="360" w:lineRule="auto"/>
        <w:ind w:firstLine="708"/>
        <w:rPr>
          <w:rFonts w:ascii="Times New Roman" w:hAnsi="Times New Roman" w:cs="Times New Roman"/>
          <w:color w:val="auto"/>
          <w:sz w:val="28"/>
          <w:szCs w:val="28"/>
        </w:rPr>
      </w:pPr>
      <w:r w:rsidRPr="00D56065">
        <w:rPr>
          <w:rFonts w:ascii="Times New Roman" w:hAnsi="Times New Roman" w:cs="Times New Roman"/>
          <w:color w:val="auto"/>
          <w:sz w:val="28"/>
          <w:szCs w:val="28"/>
        </w:rPr>
        <w:t xml:space="preserve">Динамичное </w:t>
      </w:r>
      <w:r w:rsidRPr="00D56065">
        <w:rPr>
          <w:rFonts w:ascii="Times New Roman" w:hAnsi="Times New Roman" w:cs="Times New Roman"/>
          <w:bCs/>
          <w:color w:val="auto"/>
          <w:sz w:val="28"/>
          <w:szCs w:val="28"/>
        </w:rPr>
        <w:t>развитие российской экономики</w:t>
      </w:r>
      <w:r w:rsidRPr="00D56065">
        <w:rPr>
          <w:rFonts w:ascii="Times New Roman" w:hAnsi="Times New Roman" w:cs="Times New Roman"/>
          <w:color w:val="auto"/>
          <w:sz w:val="28"/>
          <w:szCs w:val="28"/>
        </w:rPr>
        <w:t xml:space="preserve"> в первом полугодии 2008 года в III квартале сменилось периодом стагнации. В IV квартале, без того традиционно не самом удачном из-за различных сезонных явлений, в экономике уже наблюдался спад. Мировой кризис в первую очередь оказал влияние на российские экспортоориентированные сырьевые отрасли: нефтегазовый сектор, химический и металлургический комплексы. Сокращение объемов экспорта совместно со снижением внутреннего спроса привело к сокращению производства в отраслях, работающих на потребительский сегмент, в том числе в строительстве.</w:t>
      </w:r>
    </w:p>
    <w:p w:rsidR="00F46CA4" w:rsidRPr="00D56065" w:rsidRDefault="00F46CA4" w:rsidP="00DF6D4F">
      <w:pPr>
        <w:spacing w:after="0" w:line="360" w:lineRule="auto"/>
        <w:ind w:firstLine="708"/>
        <w:jc w:val="both"/>
        <w:rPr>
          <w:rFonts w:ascii="Times New Roman" w:hAnsi="Times New Roman"/>
          <w:sz w:val="28"/>
          <w:szCs w:val="28"/>
        </w:rPr>
      </w:pPr>
      <w:r w:rsidRPr="00D56065">
        <w:rPr>
          <w:rFonts w:ascii="Times New Roman" w:hAnsi="Times New Roman"/>
          <w:sz w:val="28"/>
          <w:szCs w:val="28"/>
        </w:rPr>
        <w:t>Цель данной работы – исследовать вопрос развития ситуации на рынке строительных материалов в РФ в 2008-2009 г.г., проанализировать динамику развития в этой отрасли.  Для достижения поставленной цели представляется необходимым решить ряд взаимосвязанных задач, а именно:</w:t>
      </w:r>
    </w:p>
    <w:p w:rsidR="00F46CA4" w:rsidRPr="00D56065" w:rsidRDefault="00F46CA4" w:rsidP="00DF6D4F">
      <w:pPr>
        <w:spacing w:after="0" w:line="360" w:lineRule="auto"/>
        <w:jc w:val="both"/>
        <w:rPr>
          <w:rFonts w:ascii="Times New Roman" w:hAnsi="Times New Roman"/>
          <w:sz w:val="28"/>
          <w:szCs w:val="28"/>
        </w:rPr>
      </w:pPr>
      <w:r w:rsidRPr="00D56065">
        <w:rPr>
          <w:rFonts w:ascii="Times New Roman" w:hAnsi="Times New Roman"/>
          <w:sz w:val="28"/>
          <w:szCs w:val="28"/>
        </w:rPr>
        <w:t>- раскрыть взаимосвязь строительной отрасли в целом с производством строительных материалов;</w:t>
      </w:r>
    </w:p>
    <w:p w:rsidR="00F46CA4" w:rsidRPr="00D56065" w:rsidRDefault="00F46CA4" w:rsidP="00DF6D4F">
      <w:pPr>
        <w:spacing w:after="0" w:line="360" w:lineRule="auto"/>
        <w:jc w:val="both"/>
        <w:rPr>
          <w:rFonts w:ascii="Times New Roman" w:hAnsi="Times New Roman"/>
          <w:sz w:val="28"/>
          <w:szCs w:val="28"/>
        </w:rPr>
      </w:pPr>
      <w:r w:rsidRPr="00D56065">
        <w:rPr>
          <w:rFonts w:ascii="Times New Roman" w:hAnsi="Times New Roman"/>
          <w:sz w:val="28"/>
          <w:szCs w:val="28"/>
        </w:rPr>
        <w:t>- изучить общую  ситуацию строительной отрасли по состоянию на 2008-2009 г.г.;</w:t>
      </w:r>
    </w:p>
    <w:p w:rsidR="00F46CA4" w:rsidRPr="00D56065" w:rsidRDefault="00F46CA4" w:rsidP="00DF6D4F">
      <w:pPr>
        <w:spacing w:after="0" w:line="360" w:lineRule="auto"/>
        <w:jc w:val="both"/>
        <w:rPr>
          <w:rFonts w:ascii="Times New Roman" w:hAnsi="Times New Roman"/>
          <w:sz w:val="28"/>
          <w:szCs w:val="28"/>
        </w:rPr>
      </w:pPr>
      <w:r w:rsidRPr="00D56065">
        <w:rPr>
          <w:rFonts w:ascii="Times New Roman" w:hAnsi="Times New Roman"/>
          <w:sz w:val="28"/>
          <w:szCs w:val="28"/>
        </w:rPr>
        <w:t>- исследовать ситуацию на рынке производства кирпича в 2008-2009 г.г.;</w:t>
      </w:r>
    </w:p>
    <w:p w:rsidR="00F46CA4" w:rsidRPr="00D56065" w:rsidRDefault="00F46CA4" w:rsidP="00DF6D4F">
      <w:pPr>
        <w:spacing w:after="0" w:line="360" w:lineRule="auto"/>
        <w:jc w:val="both"/>
        <w:rPr>
          <w:rFonts w:ascii="Times New Roman" w:hAnsi="Times New Roman"/>
          <w:sz w:val="28"/>
          <w:szCs w:val="28"/>
        </w:rPr>
      </w:pPr>
      <w:r w:rsidRPr="00D56065">
        <w:rPr>
          <w:rFonts w:ascii="Times New Roman" w:hAnsi="Times New Roman"/>
          <w:sz w:val="28"/>
          <w:szCs w:val="28"/>
        </w:rPr>
        <w:t>- исследовать ситуацию на рынке производства  цемента в 2008-2009 г.г.;</w:t>
      </w:r>
    </w:p>
    <w:p w:rsidR="00F46CA4" w:rsidRPr="00D56065" w:rsidRDefault="00F46CA4" w:rsidP="00DF6D4F">
      <w:pPr>
        <w:spacing w:after="0" w:line="360" w:lineRule="auto"/>
        <w:ind w:firstLine="708"/>
        <w:jc w:val="both"/>
        <w:rPr>
          <w:rFonts w:ascii="Times New Roman" w:hAnsi="Times New Roman"/>
          <w:sz w:val="28"/>
          <w:szCs w:val="28"/>
        </w:rPr>
      </w:pPr>
      <w:r w:rsidRPr="00D56065">
        <w:rPr>
          <w:rFonts w:ascii="Times New Roman" w:hAnsi="Times New Roman"/>
          <w:sz w:val="28"/>
          <w:szCs w:val="28"/>
        </w:rPr>
        <w:t xml:space="preserve">Основным методом достижения поставленных целей является изучение официальных статистических данных Федеральной службы государственной статистики, материалы по реализации «Концепции развития промышленности строительных материалов» и проекта Госстроя России «Комплекс мер по развитию промышленности строительных материалов до 2010 года», публикации средств экономической информации, научные публикации в Интернете. </w:t>
      </w:r>
    </w:p>
    <w:p w:rsidR="00F46CA4" w:rsidRPr="00D56065" w:rsidRDefault="00F46CA4" w:rsidP="00796DB0">
      <w:pPr>
        <w:spacing w:after="0" w:line="360" w:lineRule="auto"/>
        <w:jc w:val="both"/>
        <w:outlineLvl w:val="0"/>
        <w:rPr>
          <w:rFonts w:ascii="Times New Roman" w:hAnsi="Times New Roman"/>
          <w:b/>
          <w:bCs/>
          <w:kern w:val="36"/>
          <w:sz w:val="28"/>
          <w:szCs w:val="28"/>
          <w:lang w:eastAsia="ru-RU"/>
        </w:rPr>
      </w:pPr>
    </w:p>
    <w:p w:rsidR="00F46CA4" w:rsidRPr="00D56065" w:rsidRDefault="00F46CA4" w:rsidP="00D534EC">
      <w:pPr>
        <w:spacing w:after="0" w:line="360" w:lineRule="auto"/>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 xml:space="preserve">1. </w:t>
      </w:r>
      <w:r w:rsidRPr="00D56065">
        <w:rPr>
          <w:rFonts w:ascii="Times New Roman" w:hAnsi="Times New Roman"/>
          <w:b/>
          <w:bCs/>
          <w:kern w:val="36"/>
          <w:sz w:val="28"/>
          <w:szCs w:val="28"/>
          <w:lang w:eastAsia="ru-RU"/>
        </w:rPr>
        <w:t>Возрождение строительной отрасли невозможно без производства строительных материалов</w:t>
      </w:r>
    </w:p>
    <w:p w:rsidR="00F46CA4" w:rsidRPr="00D56065" w:rsidRDefault="00F46CA4" w:rsidP="00796DB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Кризис 2009 года затронул все сферы экономики. Одна из сфер, которая более других пострадала от экономических проблем – это строительство. В конце 2008 - 2009 году многие стройки жилых домов были заморожены, от многих проектов отказались, опустели торгово-офисные комплексы, так как стали съезжать арендаторы. Что уж говорить, если даже строительство Москва-City компанией MIRAX Group было частично приостановлено. Но сегодня</w:t>
      </w:r>
      <w:r>
        <w:rPr>
          <w:rFonts w:ascii="Times New Roman" w:hAnsi="Times New Roman"/>
          <w:sz w:val="28"/>
          <w:szCs w:val="28"/>
          <w:lang w:eastAsia="ru-RU"/>
        </w:rPr>
        <w:t xml:space="preserve"> ситуация постепенно меняется. </w:t>
      </w:r>
      <w:r w:rsidRPr="00D56065">
        <w:rPr>
          <w:rFonts w:ascii="Times New Roman" w:hAnsi="Times New Roman"/>
          <w:sz w:val="28"/>
          <w:szCs w:val="28"/>
          <w:lang w:eastAsia="ru-RU"/>
        </w:rPr>
        <w:br/>
        <w:t xml:space="preserve">Снова оживают строительные краны, на стройплощадках появились рабочие, отрасль медленно восстанавливается. </w:t>
      </w:r>
    </w:p>
    <w:p w:rsidR="00F46CA4" w:rsidRPr="00D56065" w:rsidRDefault="00F46CA4" w:rsidP="00796DB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Однако </w:t>
      </w:r>
      <w:hyperlink r:id="rId8" w:tgtFrame="_blank" w:tooltip="Производство строительных материалов" w:history="1">
        <w:r w:rsidRPr="00D56065">
          <w:rPr>
            <w:rFonts w:ascii="Times New Roman" w:hAnsi="Times New Roman"/>
            <w:sz w:val="28"/>
            <w:szCs w:val="28"/>
            <w:lang w:eastAsia="ru-RU"/>
          </w:rPr>
          <w:t>производство строительных материалов</w:t>
        </w:r>
      </w:hyperlink>
      <w:r w:rsidRPr="00D56065">
        <w:rPr>
          <w:rFonts w:ascii="Times New Roman" w:hAnsi="Times New Roman"/>
          <w:sz w:val="28"/>
          <w:szCs w:val="28"/>
          <w:lang w:eastAsia="ru-RU"/>
        </w:rPr>
        <w:t xml:space="preserve"> в тяжелое время частично было утрачено. В России стали меньше производить железобетонных изделий, меньше кирпича, цемента, частично свернулось производство пластиковых окон. </w:t>
      </w:r>
    </w:p>
    <w:p w:rsidR="00F46CA4" w:rsidRPr="00D56065" w:rsidRDefault="00F46CA4" w:rsidP="00796DB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Чтобы как-то возродить спрос на строительные материалы, некоторые производители ЖБИ в кризис постарались не останавливать производство, а для этого переквалифицировались в застройщиков. Это коснулось в первую очередь крупных производителей строительных материалов, таких как ЖБИ-заводы, заводы по производству кирпича и т. д. </w:t>
      </w:r>
      <w:hyperlink r:id="rId9" w:tgtFrame="_blank" w:tooltip="Производство строительных материалов" w:history="1">
        <w:r w:rsidRPr="00D56065">
          <w:rPr>
            <w:rFonts w:ascii="Times New Roman" w:hAnsi="Times New Roman"/>
            <w:sz w:val="28"/>
            <w:szCs w:val="28"/>
            <w:lang w:eastAsia="ru-RU"/>
          </w:rPr>
          <w:t>Производство строительных материалов</w:t>
        </w:r>
      </w:hyperlink>
      <w:r w:rsidRPr="00D56065">
        <w:rPr>
          <w:rFonts w:ascii="Times New Roman" w:hAnsi="Times New Roman"/>
          <w:sz w:val="28"/>
          <w:szCs w:val="28"/>
          <w:lang w:eastAsia="ru-RU"/>
        </w:rPr>
        <w:t xml:space="preserve"> возрождается вместе с возрождением строительства. Интересно, что пострадали от кризиса производители неравномерно. Если спрос на ЖБИ во многих регионах России упал чуть ли не до нуля, то производство отделочных материалов — гранита, керамических плит, сайдинга – несколько меньше.</w:t>
      </w:r>
    </w:p>
    <w:p w:rsidR="00F46CA4" w:rsidRPr="00D56065" w:rsidRDefault="00F46CA4" w:rsidP="00796DB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 Однако и производство так называемых классических строительных материалов страдало неравномерно. В частности, если производство ЖБИ сократилось в стране в среднем в два-три раза, то производство пенобетонных и газобетонных блоков — на 30%. С чем это связано? </w:t>
      </w:r>
      <w:r w:rsidRPr="00D56065">
        <w:rPr>
          <w:rFonts w:ascii="Times New Roman" w:hAnsi="Times New Roman"/>
          <w:sz w:val="28"/>
          <w:szCs w:val="28"/>
          <w:lang w:eastAsia="ru-RU"/>
        </w:rPr>
        <w:br/>
        <w:t>Пенобетонные и газобетонные блоки — это современные строительные материалы, которые дают более низкую себестоимость при строительстве. При этом эксплуатационные функции газобетона и пенобетона выше, чем у кирпича или железобетона. Газобетон и пенобетон - более легкие строительные материалы, чем кирпич и ЖБИ, соответственно, при строительстве из пенобетоннных и газобетоннных блоков можно не использовать большегрузный автотранспорт. Можно обойтись меньшим количеством рабочих, а также не делать основательный фундамент. Поскольку строить дома из пенобетона и газобетона выше 12 метров или трех этажей все равно нельзя. Этот материал подходит для возведения коттеджей и малоэтажного строительства. Можно с уверенностью утверждать, что производство строительных материалов снова становится актуальной отраслью.</w:t>
      </w:r>
    </w:p>
    <w:p w:rsidR="00F46CA4" w:rsidRPr="00D56065" w:rsidRDefault="00F46CA4" w:rsidP="00E07363">
      <w:pPr>
        <w:spacing w:after="0" w:line="360" w:lineRule="auto"/>
        <w:jc w:val="both"/>
        <w:rPr>
          <w:rFonts w:ascii="Times New Roman" w:hAnsi="Times New Roman"/>
          <w:sz w:val="28"/>
          <w:szCs w:val="28"/>
          <w:lang w:eastAsia="ru-RU"/>
        </w:rPr>
      </w:pPr>
    </w:p>
    <w:p w:rsidR="00F46CA4" w:rsidRPr="00D56065" w:rsidRDefault="00F46CA4" w:rsidP="00E07363">
      <w:pPr>
        <w:spacing w:after="0" w:line="360" w:lineRule="auto"/>
        <w:ind w:firstLine="708"/>
        <w:jc w:val="center"/>
        <w:rPr>
          <w:rFonts w:ascii="Times New Roman" w:hAnsi="Times New Roman"/>
          <w:b/>
          <w:sz w:val="28"/>
          <w:szCs w:val="28"/>
          <w:lang w:eastAsia="ru-RU"/>
        </w:rPr>
      </w:pPr>
      <w:r>
        <w:rPr>
          <w:rFonts w:ascii="Times New Roman" w:hAnsi="Times New Roman"/>
          <w:b/>
          <w:sz w:val="28"/>
          <w:szCs w:val="28"/>
        </w:rPr>
        <w:t xml:space="preserve">2. Общая характеристика строительной отрасли 2008-2009 г.г. </w:t>
      </w:r>
    </w:p>
    <w:p w:rsidR="00F46CA4" w:rsidRPr="00D56065" w:rsidRDefault="00F46CA4" w:rsidP="00E07363">
      <w:pPr>
        <w:pStyle w:val="a6"/>
        <w:spacing w:before="0" w:beforeAutospacing="0" w:after="0" w:afterAutospacing="0" w:line="360" w:lineRule="auto"/>
        <w:ind w:firstLine="708"/>
        <w:jc w:val="both"/>
        <w:rPr>
          <w:rFonts w:ascii="Times New Roman" w:hAnsi="Times New Roman" w:cs="Times New Roman"/>
          <w:color w:val="auto"/>
          <w:sz w:val="28"/>
          <w:szCs w:val="28"/>
        </w:rPr>
      </w:pPr>
      <w:bookmarkStart w:id="0" w:name="start"/>
      <w:bookmarkEnd w:id="0"/>
      <w:r w:rsidRPr="00D56065">
        <w:rPr>
          <w:rFonts w:ascii="Times New Roman" w:hAnsi="Times New Roman" w:cs="Times New Roman"/>
          <w:color w:val="auto"/>
          <w:sz w:val="28"/>
          <w:szCs w:val="28"/>
        </w:rPr>
        <w:t xml:space="preserve">К концу 2009 года правительство рапортует о том, что дно кризиса пройдено и наступило оживление, но участники строительного рынка вынуждены довольствоваться достаточно низкими результатами. До серьезного оживления спроса на рынке еще далеко, сезон подходил к концу, а показатели самых «горячих месяцев» оставляли желать много лучшего. Во втором квартале ситуация в строительной отрасли мало изменилась по сравнению </w:t>
      </w:r>
      <w:hyperlink r:id="rId10" w:tooltip="Строительный рынок и отрасль строительных материалов, итоги 1 квартала 2009 года" w:history="1">
        <w:r w:rsidRPr="00D56065">
          <w:rPr>
            <w:rStyle w:val="a7"/>
            <w:rFonts w:ascii="Times New Roman" w:hAnsi="Times New Roman"/>
            <w:color w:val="auto"/>
            <w:sz w:val="28"/>
            <w:szCs w:val="28"/>
            <w:u w:val="none"/>
          </w:rPr>
          <w:t>с первым  кварталом</w:t>
        </w:r>
      </w:hyperlink>
      <w:r w:rsidRPr="00D56065">
        <w:rPr>
          <w:rFonts w:ascii="Times New Roman" w:hAnsi="Times New Roman" w:cs="Times New Roman"/>
          <w:color w:val="auto"/>
          <w:sz w:val="28"/>
          <w:szCs w:val="28"/>
        </w:rPr>
        <w:t xml:space="preserve">, по некоторым позициям наблюдалось слабое улучшение (например, объем работ и число заключенных договоров), однако, в целом опрос участников рынка говорит о том, что оптимизма не прибавилось. </w:t>
      </w:r>
    </w:p>
    <w:p w:rsidR="00F46CA4" w:rsidRPr="00D56065" w:rsidRDefault="00F46CA4" w:rsidP="00E07363">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Обеспеченность заказами крупных организаций осталась на прежнем уровне – 5 месяцев, также как и портфель небольших компаний (до 50 человек) – в среднем расписан на 3 месяца вперед. В числе самых «больных» вопросов и крупные, и мелкие представители строительной отрасли называют высокий уровень налогов и неплатежеспособность заказчиков. Однако в определении третьей ключевой проблемы мнения разделились, представители крупных компаний по-прежнему не удовлетворены высокой стоимостью материалов (несмотря на то, что с начала года уже зафиксировано существенное падение цен), а представителей малого бизнеса больше беспокоит недостаток заказов.</w:t>
      </w:r>
    </w:p>
    <w:p w:rsidR="00F46CA4" w:rsidRPr="00D56065" w:rsidRDefault="00F46CA4" w:rsidP="00C44D5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Кроме того, уменьшение объемов инвестиций и сохраняющийся недостаток заемных средств, при большой зависимости строительной отрасли от банков, отражаются на объемах строительных работ. Финансовые результаты чрезвычайно снизились – за первые пять месяцев года прибыль составила 13,1 млрд. рублей, что ниже результатов прошлого года более чем на 60%</w:t>
      </w:r>
      <w:bookmarkStart w:id="1" w:name="p2"/>
      <w:bookmarkEnd w:id="1"/>
      <w:r w:rsidRPr="00D56065">
        <w:rPr>
          <w:rFonts w:ascii="Times New Roman" w:hAnsi="Times New Roman"/>
          <w:sz w:val="28"/>
          <w:szCs w:val="28"/>
          <w:lang w:eastAsia="ru-RU"/>
        </w:rPr>
        <w:t>.</w:t>
      </w:r>
    </w:p>
    <w:p w:rsidR="00F46CA4" w:rsidRPr="00D56065" w:rsidRDefault="00F46CA4" w:rsidP="00C44D5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Объем работ по виду деятельности «Строительство» в июле 2009г. остановился на отметке 357 млрд.рублей, что ниже прошлогоднего показателя на 17,8% (Рисунок  1). Несмотря на отрицательные сравнения с успешным 2008 годом – возрастающий тренд все-таки прослеживается с начала 2009 года в соответствии с сезонными тенденциями. Влияние кризиса не оказалось для строителей столь пагубным, как предсказывалось в 2008, однако, размер среднего отставания показателей объемов работ 2009 года в ежемесячном разрезе составил около 13%.</w:t>
      </w:r>
    </w:p>
    <w:p w:rsidR="00F46CA4" w:rsidRPr="00D56065" w:rsidRDefault="00F46CA4" w:rsidP="00E07363">
      <w:pPr>
        <w:pStyle w:val="a6"/>
        <w:spacing w:before="0" w:beforeAutospacing="0" w:after="0" w:afterAutospacing="0" w:line="360" w:lineRule="auto"/>
        <w:ind w:firstLine="708"/>
        <w:jc w:val="both"/>
        <w:rPr>
          <w:rFonts w:ascii="Times New Roman" w:hAnsi="Times New Roman" w:cs="Times New Roman"/>
          <w:color w:val="auto"/>
          <w:sz w:val="28"/>
          <w:szCs w:val="28"/>
        </w:rPr>
      </w:pPr>
    </w:p>
    <w:p w:rsidR="00F46CA4" w:rsidRPr="00D56065" w:rsidRDefault="00F46CA4" w:rsidP="007F692F">
      <w:pPr>
        <w:pStyle w:val="a6"/>
        <w:spacing w:before="0" w:beforeAutospacing="0" w:after="0" w:afterAutospacing="0" w:line="360" w:lineRule="auto"/>
        <w:jc w:val="both"/>
        <w:rPr>
          <w:rFonts w:ascii="Times New Roman" w:hAnsi="Times New Roman" w:cs="Times New Roman"/>
          <w:color w:val="auto"/>
          <w:sz w:val="28"/>
          <w:szCs w:val="28"/>
        </w:rPr>
      </w:pPr>
      <w:r w:rsidRPr="00D56065">
        <w:rPr>
          <w:rFonts w:ascii="Times New Roman" w:hAnsi="Times New Roman" w:cs="Times New Roman"/>
          <w:color w:val="auto"/>
          <w:sz w:val="28"/>
          <w:szCs w:val="28"/>
        </w:rPr>
        <w:t xml:space="preserve">              </w:t>
      </w:r>
      <w:r w:rsidR="00FD6A68">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i1025" type="#_x0000_t75" style="width:369.75pt;height:202.5pt;visibility:visible">
            <v:imagedata r:id="rId11" o:title=""/>
          </v:shape>
        </w:pict>
      </w:r>
    </w:p>
    <w:p w:rsidR="00F46CA4" w:rsidRPr="00D56065" w:rsidRDefault="00F46CA4" w:rsidP="008D7352">
      <w:pPr>
        <w:spacing w:after="0" w:line="240" w:lineRule="auto"/>
        <w:ind w:firstLine="708"/>
        <w:jc w:val="center"/>
        <w:rPr>
          <w:rFonts w:ascii="Times New Roman" w:hAnsi="Times New Roman"/>
          <w:bCs/>
          <w:i/>
          <w:sz w:val="24"/>
          <w:szCs w:val="24"/>
        </w:rPr>
      </w:pPr>
      <w:r w:rsidRPr="00D56065">
        <w:rPr>
          <w:rFonts w:ascii="Times New Roman" w:hAnsi="Times New Roman"/>
          <w:i/>
          <w:sz w:val="24"/>
          <w:szCs w:val="24"/>
          <w:lang w:eastAsia="ru-RU"/>
        </w:rPr>
        <w:t xml:space="preserve">Рисунок 1. </w:t>
      </w:r>
      <w:r w:rsidRPr="00D56065">
        <w:rPr>
          <w:rFonts w:ascii="Times New Roman" w:hAnsi="Times New Roman"/>
          <w:bCs/>
          <w:i/>
          <w:sz w:val="24"/>
          <w:szCs w:val="24"/>
        </w:rPr>
        <w:t>Сравнительная динамика объемов строительных работ в 2008-2009 гг., млрд. рублей</w:t>
      </w:r>
    </w:p>
    <w:p w:rsidR="00F46CA4" w:rsidRPr="00D56065" w:rsidRDefault="00F46CA4" w:rsidP="00796DB0">
      <w:pPr>
        <w:spacing w:after="0" w:line="360" w:lineRule="auto"/>
        <w:ind w:firstLine="708"/>
        <w:jc w:val="both"/>
        <w:rPr>
          <w:rFonts w:ascii="Times New Roman" w:hAnsi="Times New Roman"/>
          <w:bCs/>
          <w:i/>
          <w:sz w:val="28"/>
          <w:szCs w:val="28"/>
        </w:rPr>
      </w:pPr>
      <w:r w:rsidRPr="00D56065">
        <w:rPr>
          <w:rFonts w:ascii="Times New Roman" w:hAnsi="Times New Roman"/>
          <w:bCs/>
          <w:i/>
          <w:sz w:val="28"/>
          <w:szCs w:val="28"/>
        </w:rPr>
        <w:t xml:space="preserve">  </w:t>
      </w:r>
    </w:p>
    <w:p w:rsidR="00F46CA4" w:rsidRPr="00D56065" w:rsidRDefault="00F46CA4" w:rsidP="008D7352">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В первом полугодии 2009 было введено 21,6 млн.кв. метров жилья. По причине нехватки финансирования у застройщиков и низкого платежеспособного спроса на новостройки в июне впервые с февраля 2009 года объем ввода в действие жилых домов снизился, причем сразу на 13%. (Рисунок 2.) Резкое снижение случилось в традиционно наиболее результативном для строительной отрасли месяце. Так в июне было построено и введено только 4,9 млн. кв. м жилья, при этом общий показатель с начала года оказался на 0,3% меньше, чем за 1 полугодие 2008 года. </w:t>
      </w:r>
    </w:p>
    <w:p w:rsidR="00F46CA4" w:rsidRPr="00D56065" w:rsidRDefault="00F46CA4" w:rsidP="008D7352">
      <w:pPr>
        <w:spacing w:after="0" w:line="360" w:lineRule="auto"/>
        <w:jc w:val="both"/>
        <w:rPr>
          <w:rFonts w:ascii="Times New Roman" w:hAnsi="Times New Roman"/>
          <w:sz w:val="28"/>
          <w:szCs w:val="28"/>
          <w:lang w:eastAsia="ru-RU"/>
        </w:rPr>
      </w:pPr>
      <w:r w:rsidRPr="00D56065">
        <w:rPr>
          <w:rFonts w:ascii="Times New Roman" w:hAnsi="Times New Roman"/>
          <w:sz w:val="28"/>
          <w:szCs w:val="28"/>
          <w:lang w:eastAsia="ru-RU"/>
        </w:rPr>
        <w:t xml:space="preserve">       </w:t>
      </w:r>
      <w:r w:rsidR="00FD6A68">
        <w:rPr>
          <w:rFonts w:ascii="Times New Roman" w:hAnsi="Times New Roman"/>
          <w:noProof/>
          <w:sz w:val="28"/>
          <w:szCs w:val="28"/>
          <w:lang w:eastAsia="ru-RU"/>
        </w:rPr>
        <w:pict>
          <v:shape id="Рисунок 25" o:spid="_x0000_i1026" type="#_x0000_t75" style="width:370.5pt;height:198pt;visibility:visible">
            <v:imagedata r:id="rId12" o:title=""/>
          </v:shape>
        </w:pict>
      </w:r>
    </w:p>
    <w:p w:rsidR="00F46CA4" w:rsidRPr="00FE4886" w:rsidRDefault="00F46CA4" w:rsidP="00FE4886">
      <w:pPr>
        <w:spacing w:after="0" w:line="360" w:lineRule="auto"/>
        <w:jc w:val="center"/>
        <w:rPr>
          <w:rFonts w:ascii="Times New Roman" w:hAnsi="Times New Roman"/>
          <w:bCs/>
          <w:i/>
          <w:sz w:val="24"/>
          <w:szCs w:val="24"/>
          <w:lang w:eastAsia="ru-RU"/>
        </w:rPr>
      </w:pPr>
      <w:r w:rsidRPr="00D56065">
        <w:rPr>
          <w:rFonts w:ascii="Times New Roman" w:hAnsi="Times New Roman"/>
          <w:i/>
          <w:sz w:val="24"/>
          <w:szCs w:val="24"/>
          <w:lang w:eastAsia="ru-RU"/>
        </w:rPr>
        <w:t xml:space="preserve">Рисунок 2. </w:t>
      </w:r>
      <w:r w:rsidRPr="00D56065">
        <w:rPr>
          <w:rFonts w:ascii="Times New Roman" w:hAnsi="Times New Roman"/>
          <w:bCs/>
          <w:i/>
          <w:sz w:val="24"/>
          <w:szCs w:val="24"/>
          <w:lang w:eastAsia="ru-RU"/>
        </w:rPr>
        <w:t>Сравнительная динамика ввода жилья в 2008-2009 гг., млн. кв. метров</w:t>
      </w:r>
    </w:p>
    <w:p w:rsidR="00F46CA4" w:rsidRPr="00D56065" w:rsidRDefault="00F46CA4" w:rsidP="008D7352">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 июле объемы почти на 8% превысили прошлогодний уровень, и показатель ввода жилья вновь обрел положительную динамику в текущем году. Необходимо отметить, что существенный вклад в рост объемов ввода внесло индивидуальное строительство за счет средств населения. Это вполне объяснимо – в период недоступности ипотеки для части населения и непривлекательных условий кредитования для остальных, наиболее реальным вариантом улучшения жилищных условий становится индивидуальное строительство за счет собственных или заемных средств. Такой выбор не требует одномоментного вложения большой суммы денежных средств, как при покупке готового жилья, а кроме того, несколько снижает себестоимость отдельных работ и материалов, так как процесс легче поддается контролю. Именно за счет этого растет малоэтажный сегмент. Недоверие к застройщикам в плане покупки квартир в недостроенных объектах вызвано многочисленными замораживаниями строек, срывами сроков сдачи домов и историями с обманутыми дольщиками. В ряде регионов, таких как Кабардино-Балкария и Республика Тыва, Амурская область, новое строительство представлено на 100% индивидуальными объектами жилья.</w:t>
      </w:r>
      <w:bookmarkStart w:id="2" w:name="p3"/>
      <w:bookmarkEnd w:id="2"/>
    </w:p>
    <w:p w:rsidR="00F46CA4" w:rsidRPr="00D56065" w:rsidRDefault="00F46CA4" w:rsidP="000F169B">
      <w:pPr>
        <w:spacing w:after="0" w:line="360" w:lineRule="auto"/>
        <w:ind w:firstLine="708"/>
        <w:jc w:val="both"/>
        <w:rPr>
          <w:rFonts w:ascii="Times New Roman" w:hAnsi="Times New Roman"/>
          <w:sz w:val="28"/>
          <w:szCs w:val="28"/>
        </w:rPr>
      </w:pPr>
      <w:r w:rsidRPr="00D56065">
        <w:rPr>
          <w:rFonts w:ascii="Times New Roman" w:hAnsi="Times New Roman"/>
          <w:sz w:val="28"/>
          <w:szCs w:val="28"/>
        </w:rPr>
        <w:t>«Пессимизм» застройщиков потянул за собой и спад в производстве строительных материалов.</w:t>
      </w:r>
    </w:p>
    <w:p w:rsidR="00F46CA4" w:rsidRPr="00D56065" w:rsidRDefault="00F46CA4" w:rsidP="000F169B">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Во втором квартале на рынке основных строительных материалов продолжались тенденции замедления спроса и падения цен. Так цены на оконное стекло, красный кирпич, тарированный цемент и пиломатериалы – в июле упали на 0,3-2,0%. На 1-2% выросли цены только на рубероид и линолеум. Производство остается на достаточно низком уровне, в выгодном положении остаются стекольщики. Объем выпуска оконного строительного стекла продолжает опережать прошлогодние показатели более чем в 2 раза. Причины все те же – большое количество новостроек на этапе сдачи, которые пока еще требуют достаточно много этого материала. 80% строек заморожено, но строительство объектов высокой степени готовности продолжается.</w:t>
      </w:r>
    </w:p>
    <w:p w:rsidR="00F46CA4" w:rsidRPr="00D56065" w:rsidRDefault="00F46CA4" w:rsidP="008D7352">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Некоторый спрос на материалы обеспечивает и индивидуальное строительство, которое за 7 месяцев года выросло на 8,1%. Хуже всего дела обстоят у производителей черепицы, хотя по сравнению с 1 кварталом 2009 года снижение составило всего 17,7%  (Рисунок 3).</w:t>
      </w:r>
    </w:p>
    <w:p w:rsidR="00F46CA4" w:rsidRPr="00D56065" w:rsidRDefault="00F46CA4" w:rsidP="008D7352">
      <w:pPr>
        <w:spacing w:after="0" w:line="360" w:lineRule="auto"/>
        <w:ind w:firstLine="708"/>
        <w:jc w:val="both"/>
        <w:rPr>
          <w:rFonts w:ascii="Times New Roman" w:hAnsi="Times New Roman"/>
          <w:bCs/>
          <w:sz w:val="28"/>
          <w:szCs w:val="28"/>
        </w:rPr>
      </w:pPr>
    </w:p>
    <w:p w:rsidR="00F46CA4" w:rsidRPr="00D56065" w:rsidRDefault="00F46CA4" w:rsidP="000F169B">
      <w:pPr>
        <w:spacing w:after="0" w:line="360" w:lineRule="auto"/>
        <w:jc w:val="both"/>
        <w:rPr>
          <w:rFonts w:ascii="Times New Roman" w:hAnsi="Times New Roman"/>
          <w:bCs/>
          <w:i/>
          <w:sz w:val="28"/>
          <w:szCs w:val="28"/>
        </w:rPr>
      </w:pPr>
      <w:r w:rsidRPr="00D56065">
        <w:rPr>
          <w:rFonts w:ascii="Times New Roman" w:hAnsi="Times New Roman"/>
          <w:bCs/>
          <w:i/>
          <w:sz w:val="28"/>
          <w:szCs w:val="28"/>
        </w:rPr>
        <w:t xml:space="preserve">          </w:t>
      </w:r>
      <w:r w:rsidR="00FD6A68">
        <w:rPr>
          <w:rFonts w:ascii="Times New Roman" w:hAnsi="Times New Roman"/>
          <w:i/>
          <w:noProof/>
          <w:sz w:val="28"/>
          <w:szCs w:val="28"/>
          <w:lang w:eastAsia="ru-RU"/>
        </w:rPr>
        <w:pict>
          <v:shape id="Рисунок 27" o:spid="_x0000_i1027" type="#_x0000_t75" style="width:343.5pt;height:232.5pt;visibility:visible">
            <v:imagedata r:id="rId13" o:title=""/>
          </v:shape>
        </w:pict>
      </w:r>
    </w:p>
    <w:p w:rsidR="00F46CA4" w:rsidRPr="00D56065" w:rsidRDefault="00F46CA4" w:rsidP="000F169B">
      <w:pPr>
        <w:spacing w:after="0" w:line="240" w:lineRule="auto"/>
        <w:jc w:val="center"/>
        <w:rPr>
          <w:rFonts w:ascii="Times New Roman" w:hAnsi="Times New Roman"/>
          <w:i/>
          <w:sz w:val="24"/>
          <w:szCs w:val="24"/>
          <w:lang w:eastAsia="ru-RU"/>
        </w:rPr>
      </w:pPr>
      <w:r w:rsidRPr="00D56065">
        <w:rPr>
          <w:rFonts w:ascii="Times New Roman" w:hAnsi="Times New Roman"/>
          <w:i/>
          <w:noProof/>
          <w:sz w:val="24"/>
          <w:szCs w:val="24"/>
          <w:lang w:eastAsia="ru-RU"/>
        </w:rPr>
        <w:t>Рисунок 3.</w:t>
      </w:r>
      <w:r w:rsidRPr="00D56065">
        <w:rPr>
          <w:rFonts w:ascii="Times New Roman" w:hAnsi="Times New Roman"/>
          <w:bCs/>
          <w:i/>
          <w:sz w:val="24"/>
          <w:szCs w:val="24"/>
          <w:lang w:eastAsia="ru-RU"/>
        </w:rPr>
        <w:t xml:space="preserve"> Отношение производства строительных материалов во 2 квартале 2009 года к 2 кварталу 2008, %</w:t>
      </w:r>
    </w:p>
    <w:p w:rsidR="00F46CA4" w:rsidRDefault="00F46CA4" w:rsidP="00796DB0">
      <w:pPr>
        <w:spacing w:after="0" w:line="360" w:lineRule="auto"/>
        <w:ind w:firstLine="708"/>
        <w:jc w:val="both"/>
        <w:rPr>
          <w:rFonts w:ascii="Times New Roman" w:hAnsi="Times New Roman"/>
          <w:sz w:val="28"/>
          <w:szCs w:val="28"/>
        </w:rPr>
      </w:pPr>
    </w:p>
    <w:p w:rsidR="00F46CA4" w:rsidRPr="00D56065" w:rsidRDefault="00F46CA4" w:rsidP="00796DB0">
      <w:pPr>
        <w:spacing w:after="0" w:line="360" w:lineRule="auto"/>
        <w:ind w:firstLine="708"/>
        <w:jc w:val="both"/>
        <w:rPr>
          <w:rFonts w:ascii="Times New Roman" w:hAnsi="Times New Roman"/>
          <w:sz w:val="28"/>
          <w:szCs w:val="28"/>
        </w:rPr>
      </w:pPr>
      <w:r w:rsidRPr="00D56065">
        <w:rPr>
          <w:rFonts w:ascii="Times New Roman" w:hAnsi="Times New Roman"/>
          <w:sz w:val="28"/>
          <w:szCs w:val="28"/>
        </w:rPr>
        <w:t>Хорошие темпы стекольщиков отметились уже в феврале этого года (Рисунок 4), составив +170% к результатам соответствующего периода прошлого года. Этот факт можно объяснить инерционной составляющей жилищного строительства, заморозка новостроек коснулась только зданий на этапе возведения нижних этажей, а ряд строек, перешагнувших «точку невозврата», несмотря на стагнацию рынка, был и будет достроен в ближайшие месяцы. Подобную ситуацию прогнозируют и для производителей стеновых материалов, которых, благодаря заключенным контрактам и новостройкам на этапе подготовке к сдаче, кризис коснется гораздо позже других участников рынка.</w:t>
      </w:r>
    </w:p>
    <w:p w:rsidR="00F46CA4" w:rsidRPr="00D56065" w:rsidRDefault="00F46CA4" w:rsidP="00796DB0">
      <w:pPr>
        <w:spacing w:after="0" w:line="360" w:lineRule="auto"/>
        <w:ind w:firstLine="708"/>
        <w:jc w:val="both"/>
        <w:rPr>
          <w:rFonts w:ascii="Times New Roman" w:hAnsi="Times New Roman"/>
          <w:sz w:val="28"/>
          <w:szCs w:val="28"/>
        </w:rPr>
      </w:pPr>
    </w:p>
    <w:p w:rsidR="00F46CA4" w:rsidRPr="00D56065" w:rsidRDefault="00FD6A68" w:rsidP="00796DB0">
      <w:pPr>
        <w:spacing w:after="0" w:line="360" w:lineRule="auto"/>
        <w:ind w:firstLine="708"/>
        <w:jc w:val="both"/>
        <w:rPr>
          <w:rFonts w:ascii="Times New Roman" w:hAnsi="Times New Roman"/>
          <w:bCs/>
          <w:sz w:val="28"/>
          <w:szCs w:val="28"/>
        </w:rPr>
      </w:pPr>
      <w:r>
        <w:rPr>
          <w:rFonts w:ascii="Tahoma" w:hAnsi="Tahoma" w:cs="Tahoma"/>
          <w:noProof/>
          <w:lang w:eastAsia="ru-RU"/>
        </w:rPr>
        <w:pict>
          <v:shape id="Рисунок 28" o:spid="_x0000_i1028" type="#_x0000_t75" alt="Производство оконного стекла в 1 квартале 2008 – 1 квартале 2009 года, млн. кв.м." style="width:363pt;height:222pt;visibility:visible">
            <v:imagedata r:id="rId14" o:title=""/>
          </v:shape>
        </w:pict>
      </w:r>
    </w:p>
    <w:p w:rsidR="00F46CA4" w:rsidRPr="00D56065" w:rsidRDefault="00F46CA4" w:rsidP="006C6EE3">
      <w:pPr>
        <w:spacing w:after="0" w:line="240" w:lineRule="auto"/>
        <w:ind w:firstLine="708"/>
        <w:jc w:val="center"/>
        <w:rPr>
          <w:rFonts w:ascii="Times New Roman" w:hAnsi="Times New Roman"/>
          <w:bCs/>
          <w:i/>
          <w:sz w:val="24"/>
          <w:szCs w:val="24"/>
        </w:rPr>
      </w:pPr>
      <w:r w:rsidRPr="00D56065">
        <w:rPr>
          <w:rFonts w:ascii="Times New Roman" w:hAnsi="Times New Roman"/>
          <w:bCs/>
          <w:i/>
          <w:sz w:val="24"/>
          <w:szCs w:val="24"/>
        </w:rPr>
        <w:t xml:space="preserve">Рисунок 4. </w:t>
      </w:r>
      <w:r w:rsidRPr="00D56065">
        <w:rPr>
          <w:rFonts w:ascii="Times New Roman" w:hAnsi="Times New Roman"/>
          <w:i/>
          <w:iCs/>
          <w:sz w:val="24"/>
          <w:szCs w:val="24"/>
        </w:rPr>
        <w:t>Производство оконного стекла в 1 квартале 2008 – 1 квартале 2009 года, млн. кв.м.</w:t>
      </w:r>
    </w:p>
    <w:p w:rsidR="00F46CA4" w:rsidRDefault="00F46CA4" w:rsidP="00796DB0">
      <w:pPr>
        <w:spacing w:after="0" w:line="360" w:lineRule="auto"/>
        <w:ind w:firstLine="708"/>
        <w:jc w:val="both"/>
        <w:rPr>
          <w:rFonts w:ascii="Times New Roman" w:hAnsi="Times New Roman"/>
          <w:bCs/>
          <w:i/>
          <w:sz w:val="28"/>
          <w:szCs w:val="28"/>
        </w:rPr>
      </w:pPr>
    </w:p>
    <w:p w:rsidR="00F46CA4" w:rsidRPr="00D56065" w:rsidRDefault="00F46CA4" w:rsidP="00796DB0">
      <w:pPr>
        <w:spacing w:after="0" w:line="360" w:lineRule="auto"/>
        <w:ind w:firstLine="708"/>
        <w:jc w:val="both"/>
        <w:rPr>
          <w:rFonts w:ascii="Times New Roman" w:hAnsi="Times New Roman"/>
          <w:bCs/>
          <w:i/>
          <w:sz w:val="28"/>
          <w:szCs w:val="28"/>
        </w:rPr>
      </w:pPr>
    </w:p>
    <w:p w:rsidR="00F46CA4" w:rsidRPr="00FE4886" w:rsidRDefault="00F46CA4" w:rsidP="00FE4886">
      <w:pPr>
        <w:spacing w:after="0" w:line="360" w:lineRule="auto"/>
        <w:ind w:firstLine="708"/>
        <w:jc w:val="both"/>
        <w:rPr>
          <w:rFonts w:ascii="Times New Roman" w:hAnsi="Times New Roman"/>
          <w:sz w:val="28"/>
          <w:szCs w:val="28"/>
        </w:rPr>
      </w:pPr>
      <w:r w:rsidRPr="00D56065">
        <w:rPr>
          <w:rFonts w:ascii="Times New Roman" w:hAnsi="Times New Roman"/>
          <w:sz w:val="28"/>
          <w:szCs w:val="28"/>
        </w:rPr>
        <w:t>Производство основных строительных материалов в 1 квартале уменьшилось по сравнению с соответствующим периодом предыдущего года (Таблица 1). Большинство надежд в отрасли возлагается на активный спрос со стороны Краснодарского края в рамках подготовки к Олимпиаде-2014, на государственную поддержку в виде гарантий по кредитам и, естественно, реализацию мер по повышению темпов строительства нового жилья.</w:t>
      </w:r>
    </w:p>
    <w:p w:rsidR="00F46CA4" w:rsidRDefault="00F46CA4" w:rsidP="003335E1">
      <w:pPr>
        <w:spacing w:after="0" w:line="240" w:lineRule="auto"/>
        <w:jc w:val="center"/>
        <w:rPr>
          <w:rFonts w:ascii="Tahoma" w:hAnsi="Tahoma" w:cs="Tahoma"/>
          <w:sz w:val="24"/>
          <w:szCs w:val="24"/>
          <w:lang w:eastAsia="ru-RU"/>
        </w:rPr>
      </w:pPr>
    </w:p>
    <w:p w:rsidR="00F46CA4" w:rsidRDefault="00F46CA4" w:rsidP="003335E1">
      <w:pPr>
        <w:spacing w:after="0" w:line="240" w:lineRule="auto"/>
        <w:jc w:val="center"/>
        <w:rPr>
          <w:rFonts w:ascii="Tahoma" w:hAnsi="Tahoma" w:cs="Tahoma"/>
          <w:sz w:val="24"/>
          <w:szCs w:val="24"/>
          <w:lang w:eastAsia="ru-RU"/>
        </w:rPr>
      </w:pPr>
    </w:p>
    <w:p w:rsidR="00F46CA4" w:rsidRPr="00D56065" w:rsidRDefault="00F46CA4" w:rsidP="003335E1">
      <w:pPr>
        <w:spacing w:after="0" w:line="240" w:lineRule="auto"/>
        <w:jc w:val="center"/>
        <w:rPr>
          <w:rFonts w:ascii="Tahoma" w:hAnsi="Tahoma" w:cs="Tahoma"/>
          <w:sz w:val="24"/>
          <w:szCs w:val="24"/>
          <w:lang w:eastAsia="ru-RU"/>
        </w:rPr>
      </w:pPr>
    </w:p>
    <w:p w:rsidR="00F46CA4" w:rsidRPr="00D56065" w:rsidRDefault="00F46CA4" w:rsidP="003335E1">
      <w:pPr>
        <w:spacing w:after="0" w:line="240" w:lineRule="auto"/>
        <w:rPr>
          <w:rFonts w:ascii="Times New Roman" w:hAnsi="Times New Roman"/>
          <w:i/>
          <w:sz w:val="28"/>
          <w:szCs w:val="28"/>
          <w:lang w:eastAsia="ru-RU"/>
        </w:rPr>
      </w:pPr>
      <w:r w:rsidRPr="00D56065">
        <w:rPr>
          <w:rFonts w:ascii="Times New Roman" w:hAnsi="Times New Roman"/>
          <w:i/>
          <w:sz w:val="28"/>
          <w:szCs w:val="28"/>
          <w:lang w:eastAsia="ru-RU"/>
        </w:rPr>
        <w:t>Таблица 1. Производство строительных материалов в 1 квартале 2009 г.</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6"/>
        <w:gridCol w:w="1031"/>
        <w:gridCol w:w="1073"/>
        <w:gridCol w:w="1053"/>
        <w:gridCol w:w="1276"/>
        <w:gridCol w:w="1559"/>
      </w:tblGrid>
      <w:tr w:rsidR="00F46CA4" w:rsidRPr="00D72E26" w:rsidTr="00D72E26">
        <w:tc>
          <w:tcPr>
            <w:tcW w:w="4356"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Строительный материал</w:t>
            </w:r>
          </w:p>
        </w:tc>
        <w:tc>
          <w:tcPr>
            <w:tcW w:w="1031"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янв.09</w:t>
            </w:r>
          </w:p>
        </w:tc>
        <w:tc>
          <w:tcPr>
            <w:tcW w:w="1073"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фев.09</w:t>
            </w:r>
          </w:p>
        </w:tc>
        <w:tc>
          <w:tcPr>
            <w:tcW w:w="1053"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мар.09</w:t>
            </w:r>
          </w:p>
        </w:tc>
        <w:tc>
          <w:tcPr>
            <w:tcW w:w="1276"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1 квартал 2009 г.</w:t>
            </w:r>
          </w:p>
        </w:tc>
        <w:tc>
          <w:tcPr>
            <w:tcW w:w="1559" w:type="dxa"/>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1 квартал 2009/1 квартал 2008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строительное стекло (в натуральном исчислении), млн.м2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6,6</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7,8</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17,4</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166,7</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из него оконное</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5,4</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13,9</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210</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закаленное стекло (в натуральном исчислении), тыс.м2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116</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216</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200</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532</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39</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листовое термополированное стекло (в натуральном исчислении), млн.м2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12,7</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8,6</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9,6</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30,9</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99,8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плитки керамические облицовочные, млн.м2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4,6</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4,9</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14,5</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79,8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плитки керамические для полов, млн.м2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4,1</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4,4</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5,6</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14,1</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83,2</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плитки керамические фасадные, тыс.м2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37,1</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36,1</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118,2</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68,9</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кирпич строительный, млн.усл.кирпичей</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485</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575</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720</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1780</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59,7</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черепица (площадь кроющей поверхности), тыс.м2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68,8</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91</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96</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255,8</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104,8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цемент, млн.тонн из него</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1,6</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2,4</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63</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цемент из клинкера, получаемого по энергосберегающим технологиям</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0,2</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0,4</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1,1</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55</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цемент по сухому способу производства</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0,2</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0,3</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0,4</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0,9</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49,6</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известь технологическая, тыс.тонн</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460</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499</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626</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1585</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66,5</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гипс (алебастр), тыс.тонн</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185</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231</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254</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670</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75,1</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конструкции и изделия сборные железобетонные, млн.м3</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1,3</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57,2</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блоки и камни мелкие стеновые (без блоков из ячеистого бетона), млн.усл.кирпичей</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14,9</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22,8</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22</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59,7</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63,3</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блоки крупные стеновые (включая бетонные блоки стен подвалов), млн.усл.кирпичей</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39,2</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42,1</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46,9</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128,2</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45,6</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блоки мелкие стеновые из ячеистого бетона, млн.усл.кирпичей</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95</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164</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215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474</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46,1</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листы асбестоцементные (шифер), млн.усл.плиток</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49,9</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83,2</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88,6</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221,7</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62,1</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смесь бетонная (товарный выпуск), тыс.м3</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839</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997</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1299</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3135</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72,9</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цементно-стружечные плиты, тыс.м3</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4,7</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12,7</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60,8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материалы мягкие кровельные и изоляционные, млн.м2</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10,1</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17,5</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30</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57,6</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59,8</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асфальт, тыс.тонн</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15,5</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21,2</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25,5</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62,2</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63,1</w:t>
            </w:r>
          </w:p>
        </w:tc>
      </w:tr>
      <w:tr w:rsidR="00F46CA4" w:rsidRPr="00D72E26" w:rsidTr="00D72E26">
        <w:tc>
          <w:tcPr>
            <w:tcW w:w="4356" w:type="dxa"/>
          </w:tcPr>
          <w:p w:rsidR="00F46CA4" w:rsidRPr="00D72E26" w:rsidRDefault="00F46CA4" w:rsidP="00D72E26">
            <w:pPr>
              <w:spacing w:after="0" w:line="240" w:lineRule="auto"/>
              <w:rPr>
                <w:rFonts w:ascii="Times New Roman" w:hAnsi="Times New Roman"/>
                <w:sz w:val="24"/>
                <w:szCs w:val="24"/>
                <w:lang w:eastAsia="ru-RU"/>
              </w:rPr>
            </w:pPr>
            <w:r w:rsidRPr="00D72E26">
              <w:rPr>
                <w:rFonts w:ascii="Times New Roman" w:hAnsi="Times New Roman"/>
                <w:sz w:val="24"/>
                <w:szCs w:val="24"/>
                <w:lang w:eastAsia="ru-RU"/>
              </w:rPr>
              <w:t>пористые заполнители, тыс.м3</w:t>
            </w:r>
          </w:p>
        </w:tc>
        <w:tc>
          <w:tcPr>
            <w:tcW w:w="1031"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134</w:t>
            </w:r>
          </w:p>
        </w:tc>
        <w:tc>
          <w:tcPr>
            <w:tcW w:w="107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222</w:t>
            </w:r>
          </w:p>
        </w:tc>
        <w:tc>
          <w:tcPr>
            <w:tcW w:w="1053"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247</w:t>
            </w:r>
          </w:p>
        </w:tc>
        <w:tc>
          <w:tcPr>
            <w:tcW w:w="1276"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603</w:t>
            </w:r>
          </w:p>
        </w:tc>
        <w:tc>
          <w:tcPr>
            <w:tcW w:w="1559" w:type="dxa"/>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64,4</w:t>
            </w:r>
          </w:p>
        </w:tc>
      </w:tr>
    </w:tbl>
    <w:p w:rsidR="00F46CA4" w:rsidRPr="00D56065" w:rsidRDefault="00F46CA4" w:rsidP="00FE4886">
      <w:pPr>
        <w:spacing w:after="0" w:line="360" w:lineRule="auto"/>
        <w:rPr>
          <w:rFonts w:ascii="Times New Roman" w:hAnsi="Times New Roman"/>
          <w:b/>
          <w:sz w:val="28"/>
          <w:szCs w:val="28"/>
        </w:rPr>
      </w:pPr>
    </w:p>
    <w:p w:rsidR="00F46CA4" w:rsidRDefault="00F46CA4" w:rsidP="00D534EC">
      <w:pPr>
        <w:spacing w:after="0" w:line="360" w:lineRule="auto"/>
        <w:ind w:firstLine="708"/>
        <w:jc w:val="center"/>
        <w:rPr>
          <w:rFonts w:ascii="Times New Roman" w:hAnsi="Times New Roman"/>
          <w:b/>
          <w:sz w:val="28"/>
          <w:szCs w:val="28"/>
        </w:rPr>
      </w:pPr>
    </w:p>
    <w:p w:rsidR="00F46CA4" w:rsidRPr="00D56065" w:rsidRDefault="00F46CA4" w:rsidP="00D534EC">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3. </w:t>
      </w:r>
      <w:r w:rsidRPr="00D56065">
        <w:rPr>
          <w:rFonts w:ascii="Times New Roman" w:hAnsi="Times New Roman"/>
          <w:b/>
          <w:sz w:val="28"/>
          <w:szCs w:val="28"/>
        </w:rPr>
        <w:t>Ситуация в производстве кирпича в 2008-2009 г.г.</w:t>
      </w:r>
    </w:p>
    <w:p w:rsidR="00F46CA4" w:rsidRPr="00D56065" w:rsidRDefault="00F46CA4" w:rsidP="00D534EC">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Вплоть до осени 2008 года, ситуация на рынке была очень многообещающей, производство кирпича стабильно демонстрировало ежегодные приросты с 2003 года. Спрос на кирпич значительно превышал предложение, а ежемесячные объемы производства в течение января-сентября 2008 года превышали прошлогодние. На 2009-2011 годы намечалась реализация ряда крупных проектов по запуску новых мощностей. Кризис ключевым образом изменил тренд развития, отразившись не только на существующих предприятиях, но и на судьбе новых проектов.</w:t>
      </w: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На сегодняшний день можно отнести кирпич к одним из самых "пострадавших" направлений в производстве строительных материалов. В целом, сложившая ситуация была легко предсказуема уже в конце 2008 года, когда из-за кризиса практически прекратилось ипотечное кредитование, основной "двигатель" нового строительства в многоэтажном сегменте. Финансовое состояние самих застройщиков также стремительно ухудшалось. Спрос на кирпич, как на один из "базовых строительных материалов", упал одним из первых. Если отделочные материалы в 2009 году еще закупались для завершения начатых объектов, то кирпич в большей степени оказался невостребованным. Спад производства в январе-октябре 2009 года по официальным данным составил 39%, что наиболее красноречиво характеризует последствия кризиса для кирпичных заводов (Рисунок 5).</w:t>
      </w:r>
    </w:p>
    <w:p w:rsidR="00F46CA4" w:rsidRPr="00D56065" w:rsidRDefault="00F46CA4" w:rsidP="00D534EC">
      <w:pPr>
        <w:spacing w:after="0" w:line="360" w:lineRule="auto"/>
        <w:jc w:val="both"/>
        <w:rPr>
          <w:rFonts w:ascii="Times New Roman" w:hAnsi="Times New Roman"/>
          <w:sz w:val="28"/>
          <w:szCs w:val="28"/>
          <w:lang w:eastAsia="ru-RU"/>
        </w:rPr>
      </w:pPr>
      <w:r w:rsidRPr="00D56065">
        <w:rPr>
          <w:rFonts w:ascii="Times New Roman" w:hAnsi="Times New Roman"/>
          <w:noProof/>
          <w:sz w:val="28"/>
          <w:szCs w:val="28"/>
          <w:lang w:eastAsia="ru-RU"/>
        </w:rPr>
        <w:t xml:space="preserve">          </w:t>
      </w:r>
      <w:r w:rsidR="00FD6A68">
        <w:rPr>
          <w:rFonts w:ascii="Times New Roman" w:hAnsi="Times New Roman"/>
          <w:noProof/>
          <w:sz w:val="28"/>
          <w:szCs w:val="28"/>
          <w:lang w:eastAsia="ru-RU"/>
        </w:rPr>
        <w:pict>
          <v:shape id="Рисунок 47" o:spid="_x0000_i1029" type="#_x0000_t75" style="width:342.75pt;height:177pt;visibility:visible">
            <v:imagedata r:id="rId15" o:title=""/>
          </v:shape>
        </w:pict>
      </w:r>
      <w:r w:rsidRPr="00D56065">
        <w:rPr>
          <w:rFonts w:ascii="Times New Roman" w:hAnsi="Times New Roman"/>
          <w:noProof/>
          <w:sz w:val="28"/>
          <w:szCs w:val="28"/>
          <w:lang w:eastAsia="ru-RU"/>
        </w:rPr>
        <w:t xml:space="preserve"> </w:t>
      </w:r>
    </w:p>
    <w:p w:rsidR="00F46CA4" w:rsidRPr="00FE4886" w:rsidRDefault="00F46CA4" w:rsidP="00FE4886">
      <w:pPr>
        <w:spacing w:after="0" w:line="240" w:lineRule="auto"/>
        <w:jc w:val="center"/>
        <w:rPr>
          <w:rFonts w:ascii="Times New Roman" w:hAnsi="Times New Roman"/>
          <w:bCs/>
          <w:i/>
          <w:sz w:val="24"/>
          <w:szCs w:val="24"/>
          <w:lang w:eastAsia="ru-RU"/>
        </w:rPr>
      </w:pPr>
      <w:r w:rsidRPr="00D56065">
        <w:rPr>
          <w:rFonts w:ascii="Times New Roman" w:hAnsi="Times New Roman"/>
          <w:bCs/>
          <w:i/>
          <w:sz w:val="24"/>
          <w:szCs w:val="24"/>
          <w:lang w:eastAsia="ru-RU"/>
        </w:rPr>
        <w:t>Рисунок 5. Динамика производства строительного кирпича в 2008-2009 гг., млн. усл. кирпичей</w:t>
      </w: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 целом, производство строительного кирпича в январе-октябре 2009 года характеризуется достаточно низким уровнем из месяца в месяц, однако, существует слабоположительный тренд, связанный с некоторым оживлением строительного рынка к концу сезона.</w:t>
      </w: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Если рассматривать структуру производства стеновых материалов по видам – ведущее место традиционно принадлежит керамическому кирпичу. В 2008 году вторая позиция принадлежала силикатному кирпичу, однако, в 2009 году его вытеснили блоки из ячеистого бетона, что обусловлено их низкой ценой, широкими возможностями использования – для внутренних стен, перегородок и даже несущих стен, если речь идет о малоэтажном объекте (Рисунок 6). Доля кирпича всех видов в структуре производства стеновых материалов практически не изменилась – 67% против 65% в 2008 году.</w:t>
      </w:r>
    </w:p>
    <w:p w:rsidR="00F46CA4" w:rsidRPr="00D56065" w:rsidRDefault="00FD6A68" w:rsidP="00D534EC">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48" o:spid="_x0000_i1030" type="#_x0000_t75" style="width:434.25pt;height:283.5pt;visibility:visible">
            <v:imagedata r:id="rId16" o:title=""/>
          </v:shape>
        </w:pict>
      </w:r>
    </w:p>
    <w:p w:rsidR="00F46CA4" w:rsidRPr="00D56065" w:rsidRDefault="00F46CA4" w:rsidP="006578C4">
      <w:pPr>
        <w:spacing w:after="0" w:line="240" w:lineRule="auto"/>
        <w:jc w:val="center"/>
        <w:rPr>
          <w:rFonts w:ascii="Times New Roman" w:hAnsi="Times New Roman"/>
          <w:bCs/>
          <w:i/>
          <w:sz w:val="24"/>
          <w:szCs w:val="24"/>
          <w:lang w:eastAsia="ru-RU"/>
        </w:rPr>
      </w:pPr>
      <w:r w:rsidRPr="00D56065">
        <w:rPr>
          <w:rFonts w:ascii="Times New Roman" w:hAnsi="Times New Roman"/>
          <w:bCs/>
          <w:i/>
          <w:sz w:val="24"/>
          <w:szCs w:val="24"/>
          <w:lang w:eastAsia="ru-RU"/>
        </w:rPr>
        <w:t>Рисунок 6. Доли производства различных видов стеновых материалов в январе октябре 2009 года</w:t>
      </w:r>
    </w:p>
    <w:p w:rsidR="00F46CA4" w:rsidRPr="00D56065" w:rsidRDefault="00F46CA4" w:rsidP="006578C4">
      <w:pPr>
        <w:spacing w:after="0" w:line="240" w:lineRule="auto"/>
        <w:jc w:val="center"/>
        <w:rPr>
          <w:rFonts w:ascii="Times New Roman" w:hAnsi="Times New Roman"/>
          <w:i/>
          <w:sz w:val="24"/>
          <w:szCs w:val="24"/>
          <w:lang w:eastAsia="ru-RU"/>
        </w:rPr>
      </w:pP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Общее снижение производства стеновых материалов за 10 месяцев 2009 года составило 38,8%, что соизмеримо с показателями спада в других направления материалов для строительства.</w:t>
      </w: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Наименьшее снижение можно отметить по керамическому кирпичу и блокам из ячеистого бетона (Таблица 2), что можно связать, в том числе, с использованием этих материалов в малоэтажном строительстве, которое наращивает свою долю среди других сегментов введенного в 2009 году жилья.</w:t>
      </w:r>
    </w:p>
    <w:p w:rsidR="00F46CA4" w:rsidRPr="00D56065" w:rsidRDefault="00F46CA4" w:rsidP="006578C4">
      <w:pPr>
        <w:spacing w:after="0" w:line="360" w:lineRule="auto"/>
        <w:ind w:firstLine="708"/>
        <w:jc w:val="both"/>
        <w:rPr>
          <w:rFonts w:ascii="Times New Roman" w:hAnsi="Times New Roman"/>
          <w:sz w:val="28"/>
          <w:szCs w:val="28"/>
          <w:lang w:eastAsia="ru-RU"/>
        </w:rPr>
      </w:pPr>
    </w:p>
    <w:p w:rsidR="00F46CA4" w:rsidRPr="00D56065" w:rsidRDefault="00F46CA4" w:rsidP="006578C4">
      <w:pPr>
        <w:spacing w:after="0" w:line="240" w:lineRule="auto"/>
        <w:jc w:val="both"/>
        <w:rPr>
          <w:rFonts w:ascii="Times New Roman" w:hAnsi="Times New Roman"/>
          <w:i/>
          <w:sz w:val="24"/>
          <w:szCs w:val="24"/>
          <w:lang w:eastAsia="ru-RU"/>
        </w:rPr>
      </w:pPr>
      <w:r w:rsidRPr="00D56065">
        <w:rPr>
          <w:rFonts w:ascii="Times New Roman" w:hAnsi="Times New Roman"/>
          <w:bCs/>
          <w:i/>
          <w:sz w:val="24"/>
          <w:szCs w:val="24"/>
          <w:lang w:eastAsia="ru-RU"/>
        </w:rPr>
        <w:t>Таблица 2. Производство стеновых материалов в 2008-2009 гг. по видам, млн. усл. кирпичей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4"/>
        <w:gridCol w:w="1426"/>
        <w:gridCol w:w="1335"/>
        <w:gridCol w:w="2185"/>
      </w:tblGrid>
      <w:tr w:rsidR="00F46CA4" w:rsidRPr="00D72E26" w:rsidTr="00D72E26">
        <w:tc>
          <w:tcPr>
            <w:tcW w:w="0" w:type="auto"/>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Производство стеновых материалов по видам, млн.усл.кирпичей</w:t>
            </w:r>
          </w:p>
        </w:tc>
        <w:tc>
          <w:tcPr>
            <w:tcW w:w="0" w:type="auto"/>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янв.-окт. 2008</w:t>
            </w:r>
          </w:p>
        </w:tc>
        <w:tc>
          <w:tcPr>
            <w:tcW w:w="0" w:type="auto"/>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янв.-окт. 2009</w:t>
            </w:r>
          </w:p>
        </w:tc>
        <w:tc>
          <w:tcPr>
            <w:tcW w:w="0" w:type="auto"/>
          </w:tcPr>
          <w:p w:rsidR="00F46CA4" w:rsidRPr="00D72E26" w:rsidRDefault="00F46CA4" w:rsidP="00D72E26">
            <w:pPr>
              <w:spacing w:after="0" w:line="240" w:lineRule="auto"/>
              <w:jc w:val="center"/>
              <w:rPr>
                <w:rFonts w:ascii="Times New Roman" w:hAnsi="Times New Roman"/>
                <w:b/>
                <w:bCs/>
                <w:sz w:val="28"/>
                <w:szCs w:val="28"/>
                <w:lang w:eastAsia="ru-RU"/>
              </w:rPr>
            </w:pPr>
            <w:r w:rsidRPr="00D72E26">
              <w:rPr>
                <w:rFonts w:ascii="Times New Roman" w:hAnsi="Times New Roman"/>
                <w:b/>
                <w:bCs/>
                <w:sz w:val="28"/>
                <w:szCs w:val="28"/>
                <w:lang w:eastAsia="ru-RU"/>
              </w:rPr>
              <w:t>Изменение 2009/2008, %</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Стеновые материалы (без стеновых железобетонных панелей)</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14893,9</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9115,6</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-38,8%</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Кирпич строительный (включая камни)</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10061,5</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6129,4</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-39,1%</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Кирпич керамический</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4436,2</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3000,2</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-32,4%</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Кирпич силикатный шлаковый</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4001,4</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2115,8</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-47,1%</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Блоки стеновые из природного камня</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22,1</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12,8</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-42,1%</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Блоки и камни мелкие стеновые</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258</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159,8</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-38,1%</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Блоки крупные стеновые (включая бетонные блоки стен подвалов)</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872,8</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429,2</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-50,8%</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Блоки мелкие стеновые из ячеистого бетона</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3564,1</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2368,7</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-33,5%</w:t>
            </w:r>
          </w:p>
        </w:tc>
      </w:tr>
      <w:tr w:rsidR="00F46CA4" w:rsidRPr="00D72E26" w:rsidTr="00D72E26">
        <w:tc>
          <w:tcPr>
            <w:tcW w:w="0" w:type="auto"/>
          </w:tcPr>
          <w:p w:rsidR="00F46CA4" w:rsidRPr="00D72E26" w:rsidRDefault="00F46CA4" w:rsidP="00D72E26">
            <w:pPr>
              <w:spacing w:after="0" w:line="240" w:lineRule="auto"/>
              <w:rPr>
                <w:rFonts w:ascii="Times New Roman" w:hAnsi="Times New Roman"/>
                <w:sz w:val="28"/>
                <w:szCs w:val="28"/>
                <w:lang w:eastAsia="ru-RU"/>
              </w:rPr>
            </w:pPr>
            <w:r w:rsidRPr="00D72E26">
              <w:rPr>
                <w:rFonts w:ascii="Times New Roman" w:hAnsi="Times New Roman"/>
                <w:sz w:val="28"/>
                <w:szCs w:val="28"/>
                <w:lang w:eastAsia="ru-RU"/>
              </w:rPr>
              <w:t>Прочие стеновые материалы</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116,4</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15,6</w:t>
            </w:r>
          </w:p>
        </w:tc>
        <w:tc>
          <w:tcPr>
            <w:tcW w:w="0" w:type="auto"/>
          </w:tcPr>
          <w:p w:rsidR="00F46CA4" w:rsidRPr="00D72E26" w:rsidRDefault="00F46CA4" w:rsidP="00D72E26">
            <w:pPr>
              <w:spacing w:after="0" w:line="240" w:lineRule="auto"/>
              <w:jc w:val="center"/>
              <w:rPr>
                <w:rFonts w:ascii="Times New Roman" w:hAnsi="Times New Roman"/>
                <w:sz w:val="28"/>
                <w:szCs w:val="28"/>
                <w:lang w:eastAsia="ru-RU"/>
              </w:rPr>
            </w:pPr>
            <w:r w:rsidRPr="00D72E26">
              <w:rPr>
                <w:rFonts w:ascii="Times New Roman" w:hAnsi="Times New Roman"/>
                <w:sz w:val="28"/>
                <w:szCs w:val="28"/>
                <w:lang w:eastAsia="ru-RU"/>
              </w:rPr>
              <w:t>-86,6%</w:t>
            </w:r>
          </w:p>
        </w:tc>
      </w:tr>
    </w:tbl>
    <w:p w:rsidR="00F46CA4" w:rsidRPr="00D56065" w:rsidRDefault="00F46CA4" w:rsidP="00D534EC">
      <w:pPr>
        <w:spacing w:after="0" w:line="360" w:lineRule="auto"/>
        <w:jc w:val="both"/>
        <w:rPr>
          <w:rFonts w:ascii="Times New Roman" w:hAnsi="Times New Roman"/>
          <w:sz w:val="28"/>
          <w:szCs w:val="28"/>
          <w:lang w:eastAsia="ru-RU"/>
        </w:rPr>
      </w:pPr>
    </w:p>
    <w:p w:rsidR="00F46CA4" w:rsidRPr="00D56065" w:rsidRDefault="00F46CA4" w:rsidP="006578C4">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Наибольшие доли в производстве готовой продукции в отрасли на 1 октября 2009 года в денежном выражении, как и в 2008 году, принадлежат Центральному, Приволжскому и Южному федеральному округам (Рисунок 7).  При этом лидирующее место по показателю в разрезе областей занимает Краснодарский край (14%), Московская область (13%), Чувашия(6%) и по 5% у Башкортостана и Новосибирской области. Доли остальных регионов в производстве готовой продукции в денежном выражении на 1 октября 2009 года составляют менее 5 процентных пунктов.</w:t>
      </w:r>
    </w:p>
    <w:p w:rsidR="00F46CA4" w:rsidRPr="00D56065" w:rsidRDefault="00FD6A68" w:rsidP="00D534EC">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49" o:spid="_x0000_i1031" type="#_x0000_t75" style="width:447.75pt;height:224.25pt;visibility:visible">
            <v:imagedata r:id="rId17" o:title=""/>
          </v:shape>
        </w:pict>
      </w:r>
    </w:p>
    <w:p w:rsidR="00F46CA4" w:rsidRPr="00D56065" w:rsidRDefault="00F46CA4" w:rsidP="006578C4">
      <w:pPr>
        <w:spacing w:after="0" w:line="240" w:lineRule="auto"/>
        <w:jc w:val="center"/>
        <w:rPr>
          <w:rFonts w:ascii="Times New Roman" w:hAnsi="Times New Roman"/>
          <w:i/>
          <w:sz w:val="24"/>
          <w:szCs w:val="24"/>
          <w:lang w:eastAsia="ru-RU"/>
        </w:rPr>
      </w:pPr>
      <w:r w:rsidRPr="00D56065">
        <w:rPr>
          <w:rFonts w:ascii="Times New Roman" w:hAnsi="Times New Roman"/>
          <w:bCs/>
          <w:i/>
          <w:sz w:val="24"/>
          <w:szCs w:val="24"/>
          <w:lang w:eastAsia="ru-RU"/>
        </w:rPr>
        <w:t>Рисунок 7.Доли федеральных округов в производстве кирпича, готовая продукция на 1 октября 2009 года, в денежном выражении</w:t>
      </w:r>
    </w:p>
    <w:p w:rsidR="00F46CA4" w:rsidRPr="00D56065" w:rsidRDefault="00F46CA4" w:rsidP="00D534EC">
      <w:pPr>
        <w:spacing w:after="0" w:line="360" w:lineRule="auto"/>
        <w:jc w:val="both"/>
        <w:outlineLvl w:val="4"/>
        <w:rPr>
          <w:rFonts w:ascii="Times New Roman" w:hAnsi="Times New Roman"/>
          <w:sz w:val="28"/>
          <w:szCs w:val="28"/>
          <w:lang w:eastAsia="ru-RU"/>
        </w:rPr>
      </w:pP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Доля внешней торговли на рынке кирпича традиционно занимает незначительное место, не превышая 5% от внутреннего производства. Однако, резкое падение спроса на внутреннем рынке заставило игроков направить свои усилия по сбыту и на экспорт, объем которого за 10 месяцев 2009 года вырос более чем в 2 раза (Рисунок 8). Львиная доля поставок строительного кирпича на экспорт направляется в Казахстан (99,6% от всего экспорта из России этого строительного материала).</w:t>
      </w:r>
    </w:p>
    <w:p w:rsidR="00F46CA4" w:rsidRPr="00D56065" w:rsidRDefault="00F46CA4" w:rsidP="00D534EC">
      <w:pPr>
        <w:spacing w:after="0" w:line="360" w:lineRule="auto"/>
        <w:jc w:val="both"/>
        <w:rPr>
          <w:rFonts w:ascii="Times New Roman" w:hAnsi="Times New Roman"/>
          <w:sz w:val="28"/>
          <w:szCs w:val="28"/>
          <w:lang w:eastAsia="ru-RU"/>
        </w:rPr>
      </w:pPr>
      <w:r w:rsidRPr="00D56065">
        <w:rPr>
          <w:rFonts w:ascii="Times New Roman" w:hAnsi="Times New Roman"/>
          <w:sz w:val="28"/>
          <w:szCs w:val="28"/>
          <w:lang w:eastAsia="ru-RU"/>
        </w:rPr>
        <w:t xml:space="preserve">     </w:t>
      </w:r>
      <w:r w:rsidR="00FD6A68">
        <w:rPr>
          <w:rFonts w:ascii="Times New Roman" w:hAnsi="Times New Roman"/>
          <w:noProof/>
          <w:sz w:val="28"/>
          <w:szCs w:val="28"/>
          <w:lang w:eastAsia="ru-RU"/>
        </w:rPr>
        <w:pict>
          <v:shape id="Рисунок 50" o:spid="_x0000_i1032" type="#_x0000_t75" style="width:370.5pt;height:229.5pt;visibility:visible">
            <v:imagedata r:id="rId18" o:title=""/>
          </v:shape>
        </w:pict>
      </w:r>
    </w:p>
    <w:p w:rsidR="00F46CA4" w:rsidRPr="00D56065" w:rsidRDefault="00F46CA4" w:rsidP="00D421A0">
      <w:pPr>
        <w:spacing w:after="0" w:line="240" w:lineRule="auto"/>
        <w:jc w:val="center"/>
        <w:rPr>
          <w:rFonts w:ascii="Times New Roman" w:hAnsi="Times New Roman"/>
          <w:i/>
          <w:sz w:val="24"/>
          <w:szCs w:val="24"/>
          <w:lang w:eastAsia="ru-RU"/>
        </w:rPr>
      </w:pPr>
      <w:r w:rsidRPr="00D56065">
        <w:rPr>
          <w:rFonts w:ascii="Times New Roman" w:hAnsi="Times New Roman"/>
          <w:bCs/>
          <w:i/>
          <w:sz w:val="24"/>
          <w:szCs w:val="24"/>
          <w:lang w:eastAsia="ru-RU"/>
        </w:rPr>
        <w:t>Рисунок 8. Динамика импорта и экспорта строительного кирпича в январе-октябре 2007,2008 и 2009 года, млн. усл. кирпичей</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В целом, в динамике за 3 года растущая доля экспорта обусловлена наращиванием производственных мощностей заводов внутри страны, а рекордный объем импорта в 2008 году связан с увеличенным спросом, спровоцировавшим дефицит на рынке строительного кирпича в первой половине 2008 года. </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За 10 месяцев 2009 года объем импорта упал на одну треть, что касается импортеров – на 1 место в этом году вышел кирпич корейского производства, потеснив иранский, занимавший в 2008 году почти половину импортного рынка. Замыкает лидерскую тройку Беларусь, доля поставок из которой осталась практически неизменной – 20% от общих объемов импорта строительного кирпича в Россию за десять месяцев этого года.</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Несмотря на низкие результаты строительного сезона 2009 года, в эксплуатацию было введено несколько кирпичных производств, а на 2010 намечен еще ряд новых проектов. Преимуществом новых заводов являются новые технологии и оборудование, позволяющие снизить энергоемкость производства, что даст возможность выпускать продукцию более высокого качества конкурентоспособную по цене.</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В октябре 2009 года прошел  IV Российско-Китайский экономический форум. Планируемый объем инвестиций из Китая составляет 3,6 млрд. долларов, средства пойдут, в том числе, на строительство новых кирпичных производств в Курской и Кировской областях, Чувашии и Рязани. На заводе в Челябинской области, часть инвестиций на который пойдет из Китая предполагается производить 60 млн. кирпичей в год. </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Существует ряд проектов для реализации и за счет российских инвесторов. Так, например, в Самарской области в селе Зубовка предполагается строительство кирпичного завода ООО «Телекомстрой» с производительной мощностью 20 млн. кирпичей в год.</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Уже запущено новое производство в Южном федеральном округе. ООО «Возрождение» может выпускать до 20 млн. кирпичей в год, а сумма инвестиции в строительство этого завода составила 42 миллиона рублей.</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Введен в эксплуатацию кирпичный завод в г.Мценск Орловской области. Инвестором выступила московская компания «ТерраКерма». Объем вложений в строительство, которое было начато еще 2 года назад, составил около 0,5 млрд. рублей. Производственные мощности предприятия – 20 млн. штук кирпича в год. На данный момент завод выпускает общестроительный кирпич марки М150, однако, с нового года планируется расширить ассортимент высококачественным облицовочным кирпичом. Кроме того, в 2011 году запланирован запуск второй линии, на ней предусмотрено производство кирпича методом пластического формования – около 20 млн. усл. кирпичей в год.</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В Новосибирской области местные власти выделили средства для помощи в модернизации действующей линии ЗАО «Дорогинский кирпич». Планируется также увеличение мощности предприятия с 30 до 50 млн. штук в год. Проект оценивается в 270 млн. рублей, а срок его реализации равен примерно четырем годам.</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Перспективы рынка кирпича связаны с некоторым оживлением на рынке недвижимости, отмечаемым в последние месяцы 2009 года, и ростом малоэтажного сегмента. На уровне правительства развитие малоэтажного строительства объявлено одним из приоритетных направлений, к 2012 году его долю предполагается довести до 60%. На данный момент – малоэтажный сегмент одна из немногих сфер в строительной отрасли, которая продолжает развиваться, несмотря на общий спад. Этому способствует ряд объективных причин: недоступность ипотеки, более низкая себестоимость отдельных работ и материалов, правительственные преференции. В ряде регионов, таких как Кабардино-Балкария и Республика Тыва, Амурская область, новое строительство представлено на 100% индивидуальными объектами жилья. В Ростовской области планируется построить 100 тысяч кв. метров малоэтажного жилья. Аналогичные проекты уже реализуются в ряде регионов.</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Рост спроса на кирпич со стороны малоэтажного сегмента вполне предсказуем. Кирпич – один из основных стеновых материалов, используемых в малоэтажном строительстве. Огнеупорные виды, кроме того, используются при устройстве каминов и печей, являющихся одним из обязательных атрибутов жилья этого сегмента.</w:t>
      </w:r>
    </w:p>
    <w:p w:rsidR="00F46CA4" w:rsidRPr="00D56065" w:rsidRDefault="00F46CA4" w:rsidP="00D421A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Однако стоит учитывать тот факт, что правительственные программы направлены в первую очередь на возведения малоэтажного жилья эконом-класса, а дом из кирпича нельзя отнести к наиболее дешевому варианту по себестоимости. Повышение качества кирпича отечественного производства, грамотная маркетинговая политика для каждого сегмента, будь то премиум-материал для элитного коттеджа или продукция эконом-класса для малоэтажной массовой застройки на средства местных бюджетов – позволят стать "малоэтажке" одним из перспективных направлений сбыта кирпича в условиях стагнации по другим строительным направлениям.</w:t>
      </w:r>
    </w:p>
    <w:p w:rsidR="00F46CA4" w:rsidRPr="00D56065" w:rsidRDefault="00F46CA4" w:rsidP="00B22FFF">
      <w:pPr>
        <w:spacing w:after="0" w:line="360" w:lineRule="auto"/>
        <w:jc w:val="both"/>
        <w:rPr>
          <w:rFonts w:ascii="Times New Roman" w:hAnsi="Times New Roman"/>
          <w:sz w:val="28"/>
          <w:szCs w:val="28"/>
        </w:rPr>
      </w:pPr>
    </w:p>
    <w:p w:rsidR="00F46CA4" w:rsidRPr="00D56065" w:rsidRDefault="00F46CA4" w:rsidP="009C7820">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4. </w:t>
      </w:r>
      <w:r w:rsidRPr="00D56065">
        <w:rPr>
          <w:rFonts w:ascii="Times New Roman" w:hAnsi="Times New Roman"/>
          <w:b/>
          <w:sz w:val="28"/>
          <w:szCs w:val="28"/>
        </w:rPr>
        <w:t>Ситуация в производстве цемента в 2008-2009 г.г.</w:t>
      </w:r>
    </w:p>
    <w:p w:rsidR="00F46CA4" w:rsidRPr="009C7820" w:rsidRDefault="00F46CA4" w:rsidP="009C7820">
      <w:pPr>
        <w:spacing w:after="0" w:line="360" w:lineRule="auto"/>
        <w:ind w:firstLine="708"/>
        <w:jc w:val="both"/>
        <w:rPr>
          <w:rFonts w:ascii="Times New Roman" w:hAnsi="Times New Roman"/>
          <w:sz w:val="28"/>
          <w:szCs w:val="28"/>
          <w:lang w:eastAsia="ru-RU"/>
        </w:rPr>
      </w:pPr>
      <w:r w:rsidRPr="009C7820">
        <w:rPr>
          <w:rFonts w:ascii="Times New Roman" w:hAnsi="Times New Roman"/>
          <w:sz w:val="28"/>
          <w:szCs w:val="28"/>
          <w:lang w:eastAsia="ru-RU"/>
        </w:rPr>
        <w:t xml:space="preserve">Одним из ключевых сегментов рынка строительных материалов является рынок цемента. </w:t>
      </w:r>
      <w:r w:rsidRPr="00D56065">
        <w:rPr>
          <w:rFonts w:ascii="Times New Roman" w:hAnsi="Times New Roman"/>
          <w:sz w:val="28"/>
          <w:szCs w:val="28"/>
          <w:lang w:eastAsia="ru-RU"/>
        </w:rPr>
        <w:t>До начала кризиса</w:t>
      </w:r>
      <w:r w:rsidRPr="009C7820">
        <w:rPr>
          <w:rFonts w:ascii="Times New Roman" w:hAnsi="Times New Roman"/>
          <w:sz w:val="28"/>
          <w:szCs w:val="28"/>
          <w:lang w:eastAsia="ru-RU"/>
        </w:rPr>
        <w:t xml:space="preserve"> это направление в России динамично развивалось, что, в первую очередь, связано с рекордными показателями строительной отрасли.</w:t>
      </w:r>
    </w:p>
    <w:p w:rsidR="00F46CA4" w:rsidRPr="009C7820" w:rsidRDefault="00F46CA4" w:rsidP="009C7820">
      <w:pPr>
        <w:spacing w:after="0" w:line="360" w:lineRule="auto"/>
        <w:ind w:firstLine="708"/>
        <w:jc w:val="both"/>
        <w:rPr>
          <w:rFonts w:ascii="Times New Roman" w:hAnsi="Times New Roman"/>
          <w:sz w:val="28"/>
          <w:szCs w:val="28"/>
          <w:lang w:eastAsia="ru-RU"/>
        </w:rPr>
      </w:pPr>
      <w:r w:rsidRPr="009C7820">
        <w:rPr>
          <w:rFonts w:ascii="Times New Roman" w:hAnsi="Times New Roman"/>
          <w:sz w:val="28"/>
          <w:szCs w:val="28"/>
          <w:lang w:eastAsia="ru-RU"/>
        </w:rPr>
        <w:t>В первой половине 2008 года, благодаря высоким доходам от экспорта и широкому внедрению банковского кредитования, экономика России показала высокие темпы роста. С начала 2 полугодия 2008 года усиливающиеся проявления мирового кризиса наложили свой отпечаток на экономическое развитие страны.</w:t>
      </w:r>
    </w:p>
    <w:p w:rsidR="00F46CA4" w:rsidRPr="009C7820" w:rsidRDefault="00F46CA4" w:rsidP="009C7820">
      <w:pPr>
        <w:spacing w:after="0" w:line="360" w:lineRule="auto"/>
        <w:ind w:firstLine="708"/>
        <w:jc w:val="both"/>
        <w:rPr>
          <w:rFonts w:ascii="Times New Roman" w:hAnsi="Times New Roman"/>
          <w:sz w:val="28"/>
          <w:szCs w:val="28"/>
          <w:lang w:eastAsia="ru-RU"/>
        </w:rPr>
      </w:pPr>
      <w:r w:rsidRPr="009C7820">
        <w:rPr>
          <w:rFonts w:ascii="Times New Roman" w:hAnsi="Times New Roman"/>
          <w:sz w:val="28"/>
          <w:szCs w:val="28"/>
          <w:lang w:eastAsia="ru-RU"/>
        </w:rPr>
        <w:t>По данным МЭРТ, наибольшее снижение темпов роста произошло в строительстве, промышленном производстве и транспорте.</w:t>
      </w:r>
    </w:p>
    <w:p w:rsidR="00F46CA4" w:rsidRPr="00D56065" w:rsidRDefault="00F46CA4" w:rsidP="009C7820">
      <w:pPr>
        <w:spacing w:after="0" w:line="360" w:lineRule="auto"/>
        <w:jc w:val="both"/>
        <w:rPr>
          <w:rFonts w:ascii="Times New Roman" w:hAnsi="Times New Roman"/>
          <w:sz w:val="28"/>
          <w:szCs w:val="28"/>
          <w:lang w:eastAsia="ru-RU"/>
        </w:rPr>
      </w:pPr>
    </w:p>
    <w:p w:rsidR="00F46CA4" w:rsidRPr="00D56065" w:rsidRDefault="00F46CA4" w:rsidP="009C7820">
      <w:pPr>
        <w:spacing w:after="0" w:line="360" w:lineRule="auto"/>
        <w:jc w:val="both"/>
        <w:rPr>
          <w:rFonts w:ascii="Times New Roman" w:hAnsi="Times New Roman"/>
          <w:sz w:val="28"/>
          <w:szCs w:val="28"/>
          <w:lang w:eastAsia="ru-RU"/>
        </w:rPr>
      </w:pPr>
    </w:p>
    <w:p w:rsidR="00F46CA4" w:rsidRPr="00D56065" w:rsidRDefault="00F46CA4" w:rsidP="009C7820">
      <w:pPr>
        <w:spacing w:after="0" w:line="360" w:lineRule="auto"/>
        <w:jc w:val="both"/>
        <w:rPr>
          <w:rFonts w:ascii="Times New Roman" w:hAnsi="Times New Roman"/>
          <w:sz w:val="28"/>
          <w:szCs w:val="28"/>
          <w:lang w:eastAsia="ru-RU"/>
        </w:rPr>
      </w:pPr>
    </w:p>
    <w:p w:rsidR="00F46CA4" w:rsidRPr="009C7820" w:rsidRDefault="00F46CA4" w:rsidP="009C7820">
      <w:pPr>
        <w:spacing w:after="0" w:line="360" w:lineRule="auto"/>
        <w:jc w:val="both"/>
        <w:rPr>
          <w:rFonts w:ascii="Times New Roman" w:hAnsi="Times New Roman"/>
          <w:sz w:val="28"/>
          <w:szCs w:val="28"/>
          <w:lang w:eastAsia="ru-RU"/>
        </w:rPr>
      </w:pPr>
      <w:r w:rsidRPr="009C7820">
        <w:rPr>
          <w:rFonts w:ascii="Times New Roman" w:hAnsi="Times New Roman"/>
          <w:sz w:val="28"/>
          <w:szCs w:val="28"/>
          <w:lang w:eastAsia="ru-RU"/>
        </w:rPr>
        <w:t>Ключевые факторы, оказавшие влияние на рынок цемента:</w:t>
      </w:r>
    </w:p>
    <w:p w:rsidR="00F46CA4" w:rsidRPr="009C7820" w:rsidRDefault="00F46CA4" w:rsidP="009C7820">
      <w:pPr>
        <w:numPr>
          <w:ilvl w:val="0"/>
          <w:numId w:val="3"/>
        </w:numPr>
        <w:spacing w:after="0" w:line="360" w:lineRule="auto"/>
        <w:jc w:val="both"/>
        <w:rPr>
          <w:rFonts w:ascii="Times New Roman" w:hAnsi="Times New Roman"/>
          <w:sz w:val="28"/>
          <w:szCs w:val="28"/>
          <w:lang w:eastAsia="ru-RU"/>
        </w:rPr>
      </w:pPr>
      <w:r w:rsidRPr="009C7820">
        <w:rPr>
          <w:rFonts w:ascii="Times New Roman" w:hAnsi="Times New Roman"/>
          <w:sz w:val="28"/>
          <w:szCs w:val="28"/>
          <w:lang w:eastAsia="ru-RU"/>
        </w:rPr>
        <w:t xml:space="preserve">Низкие темпы прироста объема работ по виду деятельности «Строительство»: за год составили 12,8% против 18,2% в 2007 году. В IV кв.2008 года произошло замедление темпов прироста до 3,8%; </w:t>
      </w:r>
    </w:p>
    <w:p w:rsidR="00F46CA4" w:rsidRPr="009C7820" w:rsidRDefault="00F46CA4" w:rsidP="009C7820">
      <w:pPr>
        <w:numPr>
          <w:ilvl w:val="0"/>
          <w:numId w:val="3"/>
        </w:numPr>
        <w:spacing w:after="0" w:line="360" w:lineRule="auto"/>
        <w:jc w:val="both"/>
        <w:rPr>
          <w:rFonts w:ascii="Times New Roman" w:hAnsi="Times New Roman"/>
          <w:sz w:val="28"/>
          <w:szCs w:val="28"/>
          <w:lang w:eastAsia="ru-RU"/>
        </w:rPr>
      </w:pPr>
      <w:r w:rsidRPr="009C7820">
        <w:rPr>
          <w:rFonts w:ascii="Times New Roman" w:hAnsi="Times New Roman"/>
          <w:sz w:val="28"/>
          <w:szCs w:val="28"/>
          <w:lang w:eastAsia="ru-RU"/>
        </w:rPr>
        <w:t xml:space="preserve">Значительное сокращение темпов ввода в действие жилых домов – 104,5% к уровню 2007 года (в 2007 году - 120,6% к уровню 2006 года). В 4 кв. 2008 года – 105,1% к соответствующему периоду 2007 года (109,9% - IV кв. 2007/IV кв. 2006 года); </w:t>
      </w:r>
    </w:p>
    <w:p w:rsidR="00F46CA4" w:rsidRPr="00D56065" w:rsidRDefault="00F46CA4" w:rsidP="009C7820">
      <w:pPr>
        <w:numPr>
          <w:ilvl w:val="0"/>
          <w:numId w:val="3"/>
        </w:numPr>
        <w:spacing w:after="0" w:line="360" w:lineRule="auto"/>
        <w:jc w:val="both"/>
        <w:rPr>
          <w:rFonts w:ascii="Times New Roman" w:hAnsi="Times New Roman"/>
          <w:sz w:val="28"/>
          <w:szCs w:val="28"/>
          <w:lang w:eastAsia="ru-RU"/>
        </w:rPr>
      </w:pPr>
      <w:r w:rsidRPr="009C7820">
        <w:rPr>
          <w:rFonts w:ascii="Times New Roman" w:hAnsi="Times New Roman"/>
          <w:sz w:val="28"/>
          <w:szCs w:val="28"/>
          <w:lang w:eastAsia="ru-RU"/>
        </w:rPr>
        <w:t>Установление с мая 2008 года импортной пошлины на цемент размером 0% (до отмены была 5%, которая, впрочем, вернулась в октябре 2008 года).</w:t>
      </w:r>
    </w:p>
    <w:p w:rsidR="00F46CA4" w:rsidRPr="00D56065" w:rsidRDefault="00F46CA4" w:rsidP="009C7820">
      <w:pPr>
        <w:spacing w:after="0" w:line="360" w:lineRule="auto"/>
        <w:ind w:firstLine="360"/>
        <w:jc w:val="both"/>
        <w:rPr>
          <w:rFonts w:ascii="Times New Roman" w:hAnsi="Times New Roman"/>
          <w:sz w:val="28"/>
          <w:szCs w:val="28"/>
          <w:lang w:eastAsia="ru-RU"/>
        </w:rPr>
      </w:pPr>
      <w:r w:rsidRPr="00D56065">
        <w:rPr>
          <w:rFonts w:ascii="Times New Roman" w:hAnsi="Times New Roman"/>
          <w:sz w:val="28"/>
          <w:szCs w:val="28"/>
          <w:lang w:eastAsia="ru-RU"/>
        </w:rPr>
        <w:t xml:space="preserve">Были времена, когда Россия была в тройке крупнейших производителей цемента в мировом масштабе, сейчас место лидера по производству цемента принадлежит Китаю, наша страна значительно сдала свои позиции. Производство цемента в России осуществляется на сравнительно небольшом количестве заводов. По данным Росстата в 2005 году количество производителей цемента составляло чуть более сорока, но за последующие пару лет состав отечественных производителей изменился мало. Структура рынка представлена несколькими холдингами и рядом независимых заводов (Таблица 3). </w:t>
      </w:r>
    </w:p>
    <w:p w:rsidR="00F46CA4" w:rsidRPr="00D56065" w:rsidRDefault="00F46CA4" w:rsidP="009C7820">
      <w:pPr>
        <w:spacing w:after="0" w:line="360" w:lineRule="auto"/>
        <w:ind w:firstLine="360"/>
        <w:jc w:val="both"/>
        <w:rPr>
          <w:rFonts w:ascii="Times New Roman" w:hAnsi="Times New Roman"/>
          <w:sz w:val="28"/>
          <w:szCs w:val="28"/>
          <w:lang w:eastAsia="ru-RU"/>
        </w:rPr>
      </w:pPr>
      <w:r w:rsidRPr="00D56065">
        <w:rPr>
          <w:rFonts w:ascii="Times New Roman" w:hAnsi="Times New Roman"/>
          <w:sz w:val="28"/>
          <w:szCs w:val="28"/>
          <w:lang w:eastAsia="ru-RU"/>
        </w:rPr>
        <w:t>Наибольшие объемы цемента по результатам 2008-2009 г.г. были произведены в Краснодарском крае, Белгородской области и Республике Мордовия, замыкают пятерку лидирующих областей – Волгоградская и Свердловская области.</w:t>
      </w:r>
    </w:p>
    <w:p w:rsidR="00F46CA4" w:rsidRPr="00D56065" w:rsidRDefault="00F46CA4" w:rsidP="009C7820">
      <w:pPr>
        <w:spacing w:after="0" w:line="360" w:lineRule="auto"/>
        <w:ind w:firstLine="360"/>
        <w:jc w:val="both"/>
        <w:rPr>
          <w:rFonts w:ascii="Times New Roman" w:hAnsi="Times New Roman"/>
          <w:sz w:val="28"/>
          <w:szCs w:val="28"/>
          <w:lang w:eastAsia="ru-RU"/>
        </w:rPr>
      </w:pPr>
      <w:r w:rsidRPr="00D56065">
        <w:rPr>
          <w:rFonts w:ascii="Times New Roman" w:hAnsi="Times New Roman"/>
          <w:sz w:val="28"/>
          <w:szCs w:val="28"/>
          <w:lang w:eastAsia="ru-RU"/>
        </w:rPr>
        <w:t>Наилучшие результаты по объемам производства в 2008-2009 г.г. показали «Новоросцемент» (Краснодарский край), «Мордовцемент» (Республика Мордовия), «Себряковцемент» (Волгоградская область).</w:t>
      </w:r>
    </w:p>
    <w:p w:rsidR="00F46CA4" w:rsidRPr="00D56065" w:rsidRDefault="00F46CA4" w:rsidP="00A96F37">
      <w:pPr>
        <w:jc w:val="center"/>
        <w:rPr>
          <w:rFonts w:ascii="Tahoma" w:hAnsi="Tahoma" w:cs="Tahoma"/>
          <w:b/>
          <w:bCs/>
        </w:rPr>
      </w:pPr>
    </w:p>
    <w:p w:rsidR="00F46CA4" w:rsidRDefault="00F46CA4" w:rsidP="00A96F37">
      <w:pPr>
        <w:spacing w:after="0" w:line="240" w:lineRule="auto"/>
        <w:rPr>
          <w:rFonts w:ascii="Tahoma" w:hAnsi="Tahoma" w:cs="Tahoma"/>
          <w:b/>
          <w:bCs/>
        </w:rPr>
      </w:pPr>
    </w:p>
    <w:p w:rsidR="00F46CA4" w:rsidRPr="00D56065" w:rsidRDefault="00F46CA4" w:rsidP="00A96F37">
      <w:pPr>
        <w:spacing w:after="0" w:line="240" w:lineRule="auto"/>
        <w:rPr>
          <w:rFonts w:ascii="Times New Roman" w:hAnsi="Times New Roman"/>
          <w:bCs/>
          <w:i/>
          <w:sz w:val="24"/>
          <w:szCs w:val="24"/>
        </w:rPr>
      </w:pPr>
    </w:p>
    <w:p w:rsidR="00F46CA4" w:rsidRPr="00D56065" w:rsidRDefault="00F46CA4" w:rsidP="00A96F37">
      <w:pPr>
        <w:spacing w:after="0" w:line="240" w:lineRule="auto"/>
        <w:rPr>
          <w:rFonts w:ascii="Times New Roman" w:hAnsi="Times New Roman"/>
          <w:bCs/>
          <w:i/>
          <w:sz w:val="24"/>
          <w:szCs w:val="24"/>
        </w:rPr>
      </w:pPr>
      <w:r w:rsidRPr="00D56065">
        <w:rPr>
          <w:rFonts w:ascii="Times New Roman" w:hAnsi="Times New Roman"/>
          <w:bCs/>
          <w:i/>
          <w:sz w:val="24"/>
          <w:szCs w:val="24"/>
        </w:rPr>
        <w:t xml:space="preserve">Таблица 3. Географическая структура производства цемента в РФ по федеральным округам. Рейтинг производителей. </w:t>
      </w:r>
    </w:p>
    <w:tbl>
      <w:tblPr>
        <w:tblW w:w="0" w:type="auto"/>
        <w:tblCellSpacing w:w="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895"/>
        <w:gridCol w:w="1466"/>
        <w:gridCol w:w="672"/>
        <w:gridCol w:w="640"/>
        <w:gridCol w:w="1056"/>
        <w:gridCol w:w="1369"/>
        <w:gridCol w:w="1385"/>
        <w:gridCol w:w="1386"/>
        <w:gridCol w:w="1207"/>
      </w:tblGrid>
      <w:tr w:rsidR="00F46CA4" w:rsidRPr="00D72E26" w:rsidTr="00B22FFF">
        <w:trPr>
          <w:tblCellSpacing w:w="15" w:type="dxa"/>
        </w:trPr>
        <w:tc>
          <w:tcPr>
            <w:tcW w:w="850" w:type="dxa"/>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Место по объемам</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Центральный ФО</w:t>
            </w:r>
          </w:p>
        </w:tc>
        <w:tc>
          <w:tcPr>
            <w:tcW w:w="0" w:type="auto"/>
            <w:gridSpan w:val="2"/>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Южный ФО</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Северо-западный ФО</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Приволжский ФО</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Уральский ФО</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Сибирский ФО</w:t>
            </w:r>
          </w:p>
        </w:tc>
        <w:tc>
          <w:tcPr>
            <w:tcW w:w="0" w:type="auto"/>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Дальне-восточный ФО</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1</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МАЛЬЦОВСКИЙ ПОРТЛАНДЦЕМЕНТ ОАО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НОВОРОСЦЕМЕНТ ОАО</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ПИКАЛЕВСКИЙ ЦЕМЕНТ ЗАО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МОРДОВЦЕМЕНТ ОАО</w:t>
            </w:r>
          </w:p>
        </w:tc>
        <w:tc>
          <w:tcPr>
            <w:tcW w:w="0" w:type="auto"/>
            <w:shd w:val="clear" w:color="auto" w:fill="CCCCCC"/>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СУХОЛОЖСКЦЕМЕНТ ОАО</w:t>
            </w:r>
          </w:p>
        </w:tc>
        <w:tc>
          <w:tcPr>
            <w:tcW w:w="0" w:type="auto"/>
            <w:shd w:val="clear" w:color="auto" w:fill="FF00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ТОПКИНСКИЙ ЦЕМЕНТ ООО</w:t>
            </w:r>
          </w:p>
        </w:tc>
        <w:tc>
          <w:tcPr>
            <w:tcW w:w="0" w:type="auto"/>
            <w:shd w:val="clear" w:color="auto" w:fill="0099CC"/>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СПАССКЦЕМЕНТ ОАО</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2</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ОСКОЛЦЕМЕНТ ЗАО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СЕБРЯКОВЦЕМЕНТ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ЦЕСЛА ЗАО</w:t>
            </w:r>
          </w:p>
        </w:tc>
        <w:tc>
          <w:tcPr>
            <w:tcW w:w="0" w:type="auto"/>
            <w:shd w:val="clear" w:color="auto" w:fill="00FF6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ВОЛЬСКЦЕМЕНТ ОАО</w:t>
            </w:r>
          </w:p>
        </w:tc>
        <w:tc>
          <w:tcPr>
            <w:tcW w:w="0" w:type="auto"/>
            <w:shd w:val="clear" w:color="auto" w:fill="0099FF"/>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ЛАФАРЖ ЦЕМЕНТ (УРАЛЦЕМЕНТ) ОАО</w:t>
            </w:r>
          </w:p>
        </w:tc>
        <w:tc>
          <w:tcPr>
            <w:tcW w:w="0" w:type="auto"/>
            <w:shd w:val="clear" w:color="auto" w:fill="6699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ИСКИТИМЦЕМЕНТ ОАО</w:t>
            </w:r>
          </w:p>
        </w:tc>
        <w:tc>
          <w:tcPr>
            <w:tcW w:w="0" w:type="auto"/>
            <w:shd w:val="clear" w:color="auto" w:fill="0099CC"/>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ТЕПЛООЗЕРСКИЙ ЦЕМЕНТНЫЙ ЗАВОД ОАО</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3</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БЕЛГОРОДСКИЙ ЦЕМЕНТ ЗАО</w:t>
            </w:r>
          </w:p>
        </w:tc>
        <w:tc>
          <w:tcPr>
            <w:tcW w:w="0" w:type="auto"/>
            <w:gridSpan w:val="2"/>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КАВКАЗЦЕМЕНТ ЗАО</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САВИНСКИЙ ЦЕМЕНТНЫЙ ЗАВОД ОАО</w:t>
            </w:r>
          </w:p>
        </w:tc>
        <w:tc>
          <w:tcPr>
            <w:tcW w:w="0" w:type="auto"/>
            <w:shd w:val="clear" w:color="auto" w:fill="00FF6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ГОРНОЗАВОДСК-ЦЕМЕНТ ОАО</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НЕВЬЯНСКИЙ ЦЕМЕНТНИК ЗАО</w:t>
            </w:r>
          </w:p>
        </w:tc>
        <w:tc>
          <w:tcPr>
            <w:tcW w:w="0" w:type="auto"/>
            <w:shd w:val="clear" w:color="auto" w:fill="6699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АНГАРСКИЙ ЦЕМЕНТ ООО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ЯКУТЦЕМЕНТ ОАО</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4</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МИХАЙЛОВЦЕМЕНТ ОАО</w:t>
            </w:r>
          </w:p>
        </w:tc>
        <w:tc>
          <w:tcPr>
            <w:tcW w:w="0" w:type="auto"/>
            <w:gridSpan w:val="2"/>
            <w:shd w:val="clear" w:color="auto" w:fill="993399"/>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ВЕРХНЕБАКАНСКИЙ ЦЕМЕНТНЫЙ ЗАВОД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МЕТАХИМ ЗАО</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УЛЬЯНОВСКЦЕМЕНТ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МАГНИТОГОРСКИЙ ЦЕМЕНТНО-ОГНЕУПОРНЫЙ ЗАВОД ОАО</w:t>
            </w:r>
          </w:p>
        </w:tc>
        <w:tc>
          <w:tcPr>
            <w:tcW w:w="0" w:type="auto"/>
            <w:shd w:val="clear" w:color="auto" w:fill="FF00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КРАСНОЯРСКИЙ ЦЕМЕНТ ООО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5</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ЛИПЕЦКЦЕМЕНТ ОАО</w:t>
            </w:r>
          </w:p>
        </w:tc>
        <w:tc>
          <w:tcPr>
            <w:tcW w:w="0" w:type="auto"/>
            <w:gridSpan w:val="2"/>
            <w:shd w:val="clear" w:color="auto" w:fill="993399"/>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АТАКАЙЦЕМЕНТ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НОВОТРОИЦКИЙ ЦЕМЕНТНЫЙ ЗАВОД ОАО</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КАТАВСКИЙ ЦЕМЕНТ ЗАО</w:t>
            </w:r>
          </w:p>
        </w:tc>
        <w:tc>
          <w:tcPr>
            <w:tcW w:w="0" w:type="auto"/>
            <w:shd w:val="clear" w:color="auto" w:fill="FF00CC"/>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АЧИНСКИЙ ЦЕМЕНТ ООО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6</w:t>
            </w:r>
          </w:p>
        </w:tc>
        <w:tc>
          <w:tcPr>
            <w:tcW w:w="0" w:type="auto"/>
            <w:shd w:val="clear" w:color="auto" w:fill="00FF6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ЩУРОВСКИЙ ЦЕМЕНТ ОАО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УГЛЕГОРСК-ЦЕМЕНТ ЗАО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ЖИГУЛЕВСКИЕ СТРОЙМАТЕРИАЛЫ ЗАО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ГОРНО-МЕТАЛЛУРГИЧЕСКАЯ КОМПАНИЯ "НОРИЛЬСКИЙ НИКЕЛЬ»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7</w:t>
            </w:r>
          </w:p>
        </w:tc>
        <w:tc>
          <w:tcPr>
            <w:tcW w:w="0" w:type="auto"/>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ПОДГОРЕНСКИЙ ЦЕМЕНТНИК ЗАО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СОДА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shd w:val="clear" w:color="auto" w:fill="FF0000"/>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ТИМЛЮЙСКИЙ ЦЕМЕНТНЫЙ ЗАВОД ООО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rHeight w:val="335"/>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8</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ПОДОЛЬСК-ЦЕМЕНТ ОАО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shd w:val="clear" w:color="auto" w:fill="CC0033"/>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ВОЛГАЦЕМЕНТ ЗАО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КУЗНЕЦКИЙ ЦЕМЕНТНЫЙ ЗАВОД ООО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rHeight w:val="501"/>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9</w:t>
            </w:r>
          </w:p>
        </w:tc>
        <w:tc>
          <w:tcPr>
            <w:tcW w:w="0" w:type="auto"/>
            <w:shd w:val="clear" w:color="auto" w:fill="0099FF"/>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ВОСКРЕСЕНСКЦЕМЕНТ ОАО</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ПАШИЙСКИЙ МЕТАЛЛУРГИЧЕСКО-ЦЕМЕНТНЫЙ ЗАВОД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ЦЕМЕНТ ОАО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tblCellSpacing w:w="15" w:type="dxa"/>
        </w:trPr>
        <w:tc>
          <w:tcPr>
            <w:tcW w:w="850" w:type="dxa"/>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10</w:t>
            </w:r>
          </w:p>
        </w:tc>
        <w:tc>
          <w:tcPr>
            <w:tcW w:w="0" w:type="auto"/>
            <w:shd w:val="clear" w:color="auto" w:fill="FF00CC"/>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СЕРЕБРЯНСКИЙ ЦЕМЕНТНЫЙ ЗАВОД</w:t>
            </w:r>
          </w:p>
        </w:tc>
        <w:tc>
          <w:tcPr>
            <w:tcW w:w="0" w:type="auto"/>
            <w:gridSpan w:val="2"/>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УЛЬЯНОВСКШИФЕР ООО</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c>
          <w:tcPr>
            <w:tcW w:w="0" w:type="auto"/>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sz w:val="12"/>
                <w:szCs w:val="12"/>
              </w:rPr>
            </w:pPr>
            <w:r w:rsidRPr="00D72E26">
              <w:rPr>
                <w:rFonts w:ascii="Tahoma" w:hAnsi="Tahoma" w:cs="Tahoma"/>
                <w:sz w:val="12"/>
                <w:szCs w:val="12"/>
              </w:rPr>
              <w:t xml:space="preserve">  </w:t>
            </w:r>
          </w:p>
        </w:tc>
      </w:tr>
      <w:tr w:rsidR="00F46CA4" w:rsidRPr="00D72E26" w:rsidTr="00B22FFF">
        <w:trPr>
          <w:gridAfter w:val="6"/>
          <w:tblCellSpacing w:w="15" w:type="dxa"/>
        </w:trPr>
        <w:tc>
          <w:tcPr>
            <w:tcW w:w="850" w:type="dxa"/>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 xml:space="preserve">Цвет </w:t>
            </w:r>
          </w:p>
        </w:tc>
        <w:tc>
          <w:tcPr>
            <w:tcW w:w="2108" w:type="dxa"/>
            <w:gridSpan w:val="2"/>
            <w:shd w:val="clear" w:color="auto" w:fill="E6E6E6"/>
            <w:tcMar>
              <w:top w:w="105" w:type="dxa"/>
              <w:left w:w="105" w:type="dxa"/>
              <w:bottom w:w="105" w:type="dxa"/>
              <w:right w:w="105" w:type="dxa"/>
            </w:tcMar>
            <w:vAlign w:val="center"/>
          </w:tcPr>
          <w:p w:rsidR="00F46CA4" w:rsidRPr="00D72E26" w:rsidRDefault="00F46CA4" w:rsidP="00A96F37">
            <w:pPr>
              <w:spacing w:after="0" w:line="240" w:lineRule="auto"/>
              <w:jc w:val="center"/>
              <w:rPr>
                <w:rFonts w:ascii="Tahoma" w:hAnsi="Tahoma" w:cs="Tahoma"/>
                <w:b/>
                <w:bCs/>
                <w:sz w:val="14"/>
                <w:szCs w:val="14"/>
              </w:rPr>
            </w:pPr>
            <w:r w:rsidRPr="00D72E26">
              <w:rPr>
                <w:rFonts w:ascii="Tahoma" w:hAnsi="Tahoma" w:cs="Tahoma"/>
                <w:b/>
                <w:bCs/>
                <w:sz w:val="14"/>
                <w:szCs w:val="14"/>
              </w:rPr>
              <w:t xml:space="preserve">Наименование управляющей компании </w:t>
            </w:r>
          </w:p>
        </w:tc>
      </w:tr>
      <w:tr w:rsidR="00F46CA4" w:rsidRPr="00D72E26" w:rsidTr="00B22FFF">
        <w:trPr>
          <w:gridAfter w:val="6"/>
          <w:trHeight w:val="203"/>
          <w:tblCellSpacing w:w="15" w:type="dxa"/>
        </w:trPr>
        <w:tc>
          <w:tcPr>
            <w:tcW w:w="850" w:type="dxa"/>
            <w:shd w:val="clear" w:color="auto" w:fill="FFFF00"/>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Евроцемент групп </w:t>
            </w:r>
          </w:p>
        </w:tc>
      </w:tr>
      <w:tr w:rsidR="00F46CA4" w:rsidRPr="00D72E26" w:rsidTr="00B22FFF">
        <w:trPr>
          <w:gridAfter w:val="6"/>
          <w:tblCellSpacing w:w="15" w:type="dxa"/>
        </w:trPr>
        <w:tc>
          <w:tcPr>
            <w:tcW w:w="850" w:type="dxa"/>
            <w:shd w:val="clear" w:color="auto" w:fill="0099FF"/>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Lafarge </w:t>
            </w:r>
          </w:p>
        </w:tc>
      </w:tr>
      <w:tr w:rsidR="00F46CA4" w:rsidRPr="00D72E26" w:rsidTr="00B22FFF">
        <w:trPr>
          <w:gridAfter w:val="6"/>
          <w:trHeight w:val="437"/>
          <w:tblCellSpacing w:w="15" w:type="dxa"/>
        </w:trPr>
        <w:tc>
          <w:tcPr>
            <w:tcW w:w="850" w:type="dxa"/>
            <w:shd w:val="clear" w:color="auto" w:fill="00FF66"/>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Холсим Аусландбетайлингунгус ГмбХ </w:t>
            </w:r>
          </w:p>
        </w:tc>
      </w:tr>
      <w:tr w:rsidR="00F46CA4" w:rsidRPr="00D72E26" w:rsidTr="00B22FFF">
        <w:trPr>
          <w:gridAfter w:val="6"/>
          <w:tblCellSpacing w:w="15" w:type="dxa"/>
        </w:trPr>
        <w:tc>
          <w:tcPr>
            <w:tcW w:w="850" w:type="dxa"/>
            <w:shd w:val="clear" w:color="auto" w:fill="FF0000"/>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Холдинговая Компания «Сибирский цемент»</w:t>
            </w:r>
          </w:p>
        </w:tc>
      </w:tr>
      <w:tr w:rsidR="00F46CA4" w:rsidRPr="00D72E26" w:rsidTr="00B22FFF">
        <w:trPr>
          <w:gridAfter w:val="6"/>
          <w:tblCellSpacing w:w="15" w:type="dxa"/>
        </w:trPr>
        <w:tc>
          <w:tcPr>
            <w:tcW w:w="850" w:type="dxa"/>
            <w:shd w:val="clear" w:color="auto" w:fill="FF00CC"/>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Базэлцемент </w:t>
            </w:r>
          </w:p>
        </w:tc>
      </w:tr>
      <w:tr w:rsidR="00F46CA4" w:rsidRPr="00D72E26" w:rsidTr="00B22FFF">
        <w:trPr>
          <w:gridAfter w:val="6"/>
          <w:tblCellSpacing w:w="15" w:type="dxa"/>
        </w:trPr>
        <w:tc>
          <w:tcPr>
            <w:tcW w:w="850" w:type="dxa"/>
            <w:shd w:val="clear" w:color="auto" w:fill="CCCCCC"/>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Дюккерхофф АГ </w:t>
            </w:r>
          </w:p>
        </w:tc>
      </w:tr>
      <w:tr w:rsidR="00F46CA4" w:rsidRPr="00D72E26" w:rsidTr="00B22FFF">
        <w:trPr>
          <w:gridAfter w:val="6"/>
          <w:tblCellSpacing w:w="15" w:type="dxa"/>
        </w:trPr>
        <w:tc>
          <w:tcPr>
            <w:tcW w:w="850" w:type="dxa"/>
            <w:shd w:val="clear" w:color="auto" w:fill="0099CC"/>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Востокцемент </w:t>
            </w:r>
          </w:p>
        </w:tc>
      </w:tr>
      <w:tr w:rsidR="00F46CA4" w:rsidRPr="00D72E26" w:rsidTr="00B22FFF">
        <w:trPr>
          <w:gridAfter w:val="6"/>
          <w:tblCellSpacing w:w="15" w:type="dxa"/>
        </w:trPr>
        <w:tc>
          <w:tcPr>
            <w:tcW w:w="850" w:type="dxa"/>
            <w:shd w:val="clear" w:color="auto" w:fill="CC0033"/>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lang w:val="en-US"/>
              </w:rPr>
            </w:pPr>
            <w:r w:rsidRPr="00D72E26">
              <w:rPr>
                <w:rFonts w:ascii="Tahoma" w:hAnsi="Tahoma" w:cs="Tahoma"/>
                <w:sz w:val="14"/>
                <w:szCs w:val="14"/>
                <w:lang w:val="en-US"/>
              </w:rPr>
              <w:t>Wolga-Deutsche Business (WDB group)</w:t>
            </w:r>
          </w:p>
        </w:tc>
      </w:tr>
      <w:tr w:rsidR="00F46CA4" w:rsidRPr="00D72E26" w:rsidTr="00B22FFF">
        <w:trPr>
          <w:gridAfter w:val="6"/>
          <w:tblCellSpacing w:w="15" w:type="dxa"/>
        </w:trPr>
        <w:tc>
          <w:tcPr>
            <w:tcW w:w="850" w:type="dxa"/>
            <w:shd w:val="clear" w:color="auto" w:fill="669900"/>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p>
        </w:tc>
        <w:tc>
          <w:tcPr>
            <w:tcW w:w="2108" w:type="dxa"/>
            <w:gridSpan w:val="2"/>
            <w:tcMar>
              <w:top w:w="105" w:type="dxa"/>
              <w:left w:w="105" w:type="dxa"/>
              <w:bottom w:w="105" w:type="dxa"/>
              <w:right w:w="105" w:type="dxa"/>
            </w:tcMar>
            <w:vAlign w:val="center"/>
          </w:tcPr>
          <w:p w:rsidR="00F46CA4" w:rsidRPr="00D72E26" w:rsidRDefault="00F46CA4" w:rsidP="00A96F37">
            <w:pPr>
              <w:spacing w:after="0" w:line="240" w:lineRule="auto"/>
              <w:rPr>
                <w:rFonts w:ascii="Tahoma" w:hAnsi="Tahoma" w:cs="Tahoma"/>
                <w:sz w:val="14"/>
                <w:szCs w:val="14"/>
              </w:rPr>
            </w:pPr>
            <w:r w:rsidRPr="00D72E26">
              <w:rPr>
                <w:rFonts w:ascii="Tahoma" w:hAnsi="Tahoma" w:cs="Tahoma"/>
                <w:sz w:val="14"/>
                <w:szCs w:val="14"/>
              </w:rPr>
              <w:t xml:space="preserve">РАТМ-холдинг </w:t>
            </w:r>
          </w:p>
        </w:tc>
      </w:tr>
    </w:tbl>
    <w:p w:rsidR="00F46CA4" w:rsidRPr="00D56065" w:rsidRDefault="00F46CA4" w:rsidP="0029069D">
      <w:pPr>
        <w:spacing w:after="0" w:line="360" w:lineRule="auto"/>
        <w:rPr>
          <w:rFonts w:ascii="Times New Roman" w:hAnsi="Times New Roman"/>
          <w:b/>
          <w:sz w:val="28"/>
          <w:szCs w:val="28"/>
        </w:rPr>
      </w:pPr>
    </w:p>
    <w:p w:rsidR="00F46CA4" w:rsidRPr="00D56065" w:rsidRDefault="00F46CA4" w:rsidP="009C7820">
      <w:pPr>
        <w:spacing w:after="0" w:line="360" w:lineRule="auto"/>
        <w:ind w:firstLine="708"/>
        <w:jc w:val="both"/>
        <w:rPr>
          <w:rFonts w:ascii="Times New Roman" w:hAnsi="Times New Roman"/>
          <w:sz w:val="28"/>
          <w:szCs w:val="28"/>
          <w:lang w:eastAsia="ru-RU"/>
        </w:rPr>
      </w:pPr>
      <w:r w:rsidRPr="00041419">
        <w:rPr>
          <w:rFonts w:ascii="Times New Roman" w:hAnsi="Times New Roman"/>
          <w:sz w:val="28"/>
          <w:szCs w:val="28"/>
          <w:lang w:eastAsia="ru-RU"/>
        </w:rPr>
        <w:t>Ситуация с одним из ключевых строительных материалов – цемен</w:t>
      </w:r>
      <w:r w:rsidRPr="00D56065">
        <w:rPr>
          <w:rFonts w:ascii="Times New Roman" w:hAnsi="Times New Roman"/>
          <w:sz w:val="28"/>
          <w:szCs w:val="28"/>
          <w:lang w:eastAsia="ru-RU"/>
        </w:rPr>
        <w:t>том, достаточно сложная. В 2008 году</w:t>
      </w:r>
      <w:r w:rsidRPr="00041419">
        <w:rPr>
          <w:rFonts w:ascii="Times New Roman" w:hAnsi="Times New Roman"/>
          <w:sz w:val="28"/>
          <w:szCs w:val="28"/>
          <w:lang w:eastAsia="ru-RU"/>
        </w:rPr>
        <w:t xml:space="preserve"> отечественные производители не могли обеспечить растущий спрос со стороны застройщиков и с большой спешкой вводили дополнительные мощности. В </w:t>
      </w:r>
      <w:r w:rsidRPr="00D56065">
        <w:rPr>
          <w:rFonts w:ascii="Times New Roman" w:hAnsi="Times New Roman"/>
          <w:sz w:val="28"/>
          <w:szCs w:val="28"/>
          <w:lang w:eastAsia="ru-RU"/>
        </w:rPr>
        <w:t>2009</w:t>
      </w:r>
      <w:r w:rsidRPr="00041419">
        <w:rPr>
          <w:rFonts w:ascii="Times New Roman" w:hAnsi="Times New Roman"/>
          <w:sz w:val="28"/>
          <w:szCs w:val="28"/>
          <w:lang w:eastAsia="ru-RU"/>
        </w:rPr>
        <w:t xml:space="preserve"> году ситуация изменилась вплоть до наоборот</w:t>
      </w:r>
      <w:r w:rsidRPr="00D56065">
        <w:rPr>
          <w:rFonts w:ascii="Times New Roman" w:hAnsi="Times New Roman"/>
          <w:sz w:val="28"/>
          <w:szCs w:val="28"/>
          <w:lang w:eastAsia="ru-RU"/>
        </w:rPr>
        <w:t xml:space="preserve"> (Рисунок 9)</w:t>
      </w:r>
      <w:r w:rsidRPr="00041419">
        <w:rPr>
          <w:rFonts w:ascii="Times New Roman" w:hAnsi="Times New Roman"/>
          <w:sz w:val="28"/>
          <w:szCs w:val="28"/>
          <w:lang w:eastAsia="ru-RU"/>
        </w:rPr>
        <w:t>, мощностей заводов почти в два раза больше, чем они смогут реализовать с учетом текущего спроса, положение усугубляет и факт, что в ближайшее время будут введены 9 новых цементных заводов. Так, один из крупнейших застройщиков – СУ-155 собирается строить завод для снабжения своих проектов в Кировской области.</w:t>
      </w:r>
    </w:p>
    <w:p w:rsidR="00F46CA4" w:rsidRPr="00041419" w:rsidRDefault="00F46CA4" w:rsidP="009C7820">
      <w:pPr>
        <w:spacing w:after="0" w:line="360" w:lineRule="auto"/>
        <w:ind w:firstLine="708"/>
        <w:jc w:val="both"/>
        <w:rPr>
          <w:rFonts w:ascii="Times New Roman" w:hAnsi="Times New Roman"/>
          <w:sz w:val="28"/>
          <w:szCs w:val="28"/>
          <w:lang w:eastAsia="ru-RU"/>
        </w:rPr>
      </w:pPr>
    </w:p>
    <w:p w:rsidR="00F46CA4" w:rsidRPr="00041419" w:rsidRDefault="00FD6A68" w:rsidP="009C7820">
      <w:pPr>
        <w:spacing w:after="0" w:line="360" w:lineRule="auto"/>
        <w:jc w:val="both"/>
        <w:rPr>
          <w:rFonts w:ascii="Times New Roman" w:hAnsi="Times New Roman"/>
          <w:sz w:val="28"/>
          <w:szCs w:val="28"/>
          <w:lang w:eastAsia="ru-RU"/>
        </w:rPr>
      </w:pPr>
      <w:r>
        <w:rPr>
          <w:rFonts w:ascii="Times New Roman" w:hAnsi="Times New Roman"/>
          <w:noProof/>
          <w:sz w:val="28"/>
          <w:szCs w:val="28"/>
          <w:lang w:eastAsia="ru-RU"/>
        </w:rPr>
        <w:pict>
          <v:shape id="Рисунок 31" o:spid="_x0000_i1033" type="#_x0000_t75" alt="Производство цемента в 2008 – 1 квартале 2009 года, тыс тонн" style="width:392.25pt;height:240pt;visibility:visible">
            <v:imagedata r:id="rId19" o:title=""/>
          </v:shape>
        </w:pict>
      </w:r>
    </w:p>
    <w:p w:rsidR="00F46CA4" w:rsidRPr="00D56065" w:rsidRDefault="00F46CA4" w:rsidP="009C7820">
      <w:pPr>
        <w:spacing w:after="0" w:line="360" w:lineRule="auto"/>
        <w:jc w:val="center"/>
        <w:rPr>
          <w:rFonts w:ascii="Times New Roman" w:hAnsi="Times New Roman"/>
          <w:i/>
          <w:iCs/>
          <w:sz w:val="24"/>
          <w:szCs w:val="24"/>
          <w:lang w:eastAsia="ru-RU"/>
        </w:rPr>
      </w:pPr>
      <w:r w:rsidRPr="00041419">
        <w:rPr>
          <w:rFonts w:ascii="Times New Roman" w:hAnsi="Times New Roman"/>
          <w:i/>
          <w:iCs/>
          <w:sz w:val="24"/>
          <w:szCs w:val="24"/>
          <w:lang w:eastAsia="ru-RU"/>
        </w:rPr>
        <w:t xml:space="preserve">Рисунок </w:t>
      </w:r>
      <w:r w:rsidRPr="00D56065">
        <w:rPr>
          <w:rFonts w:ascii="Times New Roman" w:hAnsi="Times New Roman"/>
          <w:i/>
          <w:iCs/>
          <w:sz w:val="24"/>
          <w:szCs w:val="24"/>
          <w:lang w:eastAsia="ru-RU"/>
        </w:rPr>
        <w:t>9</w:t>
      </w:r>
      <w:r w:rsidRPr="00041419">
        <w:rPr>
          <w:rFonts w:ascii="Times New Roman" w:hAnsi="Times New Roman"/>
          <w:i/>
          <w:iCs/>
          <w:sz w:val="24"/>
          <w:szCs w:val="24"/>
          <w:lang w:eastAsia="ru-RU"/>
        </w:rPr>
        <w:t>. Производство цемента в 2008 – 1 квартале 2009 года, тыс тонн</w:t>
      </w:r>
    </w:p>
    <w:p w:rsidR="00F46CA4" w:rsidRPr="00041419" w:rsidRDefault="00F46CA4" w:rsidP="009C7820">
      <w:pPr>
        <w:spacing w:after="0" w:line="360" w:lineRule="auto"/>
        <w:jc w:val="center"/>
        <w:rPr>
          <w:rFonts w:ascii="Times New Roman" w:hAnsi="Times New Roman"/>
          <w:sz w:val="24"/>
          <w:szCs w:val="24"/>
          <w:lang w:eastAsia="ru-RU"/>
        </w:rPr>
      </w:pPr>
    </w:p>
    <w:p w:rsidR="00F46CA4" w:rsidRPr="00041419" w:rsidRDefault="00F46CA4" w:rsidP="009C7820">
      <w:pPr>
        <w:spacing w:before="100" w:beforeAutospacing="1" w:after="100" w:afterAutospacing="1"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В 2009 году </w:t>
      </w:r>
      <w:r w:rsidRPr="00041419">
        <w:rPr>
          <w:rFonts w:ascii="Times New Roman" w:hAnsi="Times New Roman"/>
          <w:sz w:val="28"/>
          <w:szCs w:val="28"/>
          <w:lang w:eastAsia="ru-RU"/>
        </w:rPr>
        <w:t xml:space="preserve">российские производители цемента ищут </w:t>
      </w:r>
      <w:r w:rsidRPr="00D56065">
        <w:rPr>
          <w:rFonts w:ascii="Times New Roman" w:hAnsi="Times New Roman"/>
          <w:sz w:val="28"/>
          <w:szCs w:val="28"/>
          <w:lang w:eastAsia="ru-RU"/>
        </w:rPr>
        <w:t>н</w:t>
      </w:r>
      <w:r w:rsidRPr="00041419">
        <w:rPr>
          <w:rFonts w:ascii="Times New Roman" w:hAnsi="Times New Roman"/>
          <w:sz w:val="28"/>
          <w:szCs w:val="28"/>
          <w:lang w:eastAsia="ru-RU"/>
        </w:rPr>
        <w:t xml:space="preserve">овые источники спроса </w:t>
      </w:r>
      <w:r w:rsidRPr="00D56065">
        <w:rPr>
          <w:rFonts w:ascii="Times New Roman" w:hAnsi="Times New Roman"/>
          <w:sz w:val="28"/>
          <w:szCs w:val="28"/>
          <w:lang w:eastAsia="ru-RU"/>
        </w:rPr>
        <w:t xml:space="preserve">за пределами страны. В </w:t>
      </w:r>
      <w:r w:rsidRPr="00041419">
        <w:rPr>
          <w:rFonts w:ascii="Times New Roman" w:hAnsi="Times New Roman"/>
          <w:sz w:val="28"/>
          <w:szCs w:val="28"/>
          <w:lang w:eastAsia="ru-RU"/>
        </w:rPr>
        <w:t>первом квартале на экспорт было отправлено почти 260 тысяч тонн, притом, что за весь 2008 год этот показатель составил около 500 тысяч тонн</w:t>
      </w:r>
      <w:r w:rsidRPr="00D56065">
        <w:rPr>
          <w:rFonts w:ascii="Times New Roman" w:hAnsi="Times New Roman"/>
          <w:sz w:val="28"/>
          <w:szCs w:val="28"/>
          <w:lang w:eastAsia="ru-RU"/>
        </w:rPr>
        <w:t xml:space="preserve"> (Рисунок 10)</w:t>
      </w:r>
      <w:r w:rsidRPr="00041419">
        <w:rPr>
          <w:rFonts w:ascii="Times New Roman" w:hAnsi="Times New Roman"/>
          <w:sz w:val="28"/>
          <w:szCs w:val="28"/>
          <w:lang w:eastAsia="ru-RU"/>
        </w:rPr>
        <w:t xml:space="preserve">. Практически весь строительный материал отправлен в Казахстан и Азербайджан (114 и 139 тыс. тонн, соответственно). </w:t>
      </w:r>
    </w:p>
    <w:p w:rsidR="00F46CA4" w:rsidRPr="00041419" w:rsidRDefault="00F46CA4" w:rsidP="009C7820">
      <w:pPr>
        <w:spacing w:after="0" w:line="360" w:lineRule="auto"/>
        <w:jc w:val="both"/>
        <w:rPr>
          <w:rFonts w:ascii="Times New Roman" w:hAnsi="Times New Roman"/>
          <w:sz w:val="28"/>
          <w:szCs w:val="28"/>
          <w:lang w:eastAsia="ru-RU"/>
        </w:rPr>
      </w:pPr>
      <w:r w:rsidRPr="00D56065">
        <w:rPr>
          <w:rFonts w:ascii="Times New Roman" w:hAnsi="Times New Roman"/>
          <w:sz w:val="28"/>
          <w:szCs w:val="28"/>
          <w:lang w:eastAsia="ru-RU"/>
        </w:rPr>
        <w:t xml:space="preserve">              </w:t>
      </w:r>
      <w:r w:rsidR="00FD6A68">
        <w:rPr>
          <w:rFonts w:ascii="Times New Roman" w:hAnsi="Times New Roman"/>
          <w:noProof/>
          <w:sz w:val="28"/>
          <w:szCs w:val="28"/>
          <w:lang w:eastAsia="ru-RU"/>
        </w:rPr>
        <w:pict>
          <v:shape id="Рисунок 32" o:spid="_x0000_i1034" type="#_x0000_t75" alt="Импорт  и экспорт цемента в 2008 – 1 квартале 2009 года, тыс.тонн" style="width:363pt;height:222pt;visibility:visible">
            <v:imagedata r:id="rId20" o:title=""/>
          </v:shape>
        </w:pict>
      </w:r>
    </w:p>
    <w:p w:rsidR="00F46CA4" w:rsidRPr="00041419" w:rsidRDefault="00F46CA4" w:rsidP="009C7820">
      <w:pPr>
        <w:spacing w:after="0" w:line="360" w:lineRule="auto"/>
        <w:jc w:val="center"/>
        <w:rPr>
          <w:rFonts w:ascii="Times New Roman" w:hAnsi="Times New Roman"/>
          <w:sz w:val="24"/>
          <w:szCs w:val="24"/>
          <w:lang w:eastAsia="ru-RU"/>
        </w:rPr>
      </w:pPr>
      <w:r w:rsidRPr="00041419">
        <w:rPr>
          <w:rFonts w:ascii="Times New Roman" w:hAnsi="Times New Roman"/>
          <w:i/>
          <w:iCs/>
          <w:sz w:val="24"/>
          <w:szCs w:val="24"/>
          <w:lang w:eastAsia="ru-RU"/>
        </w:rPr>
        <w:t xml:space="preserve">Рисунок </w:t>
      </w:r>
      <w:r w:rsidRPr="00D56065">
        <w:rPr>
          <w:rFonts w:ascii="Times New Roman" w:hAnsi="Times New Roman"/>
          <w:i/>
          <w:iCs/>
          <w:sz w:val="24"/>
          <w:szCs w:val="24"/>
          <w:lang w:eastAsia="ru-RU"/>
        </w:rPr>
        <w:t>10</w:t>
      </w:r>
      <w:r w:rsidRPr="00041419">
        <w:rPr>
          <w:rFonts w:ascii="Times New Roman" w:hAnsi="Times New Roman"/>
          <w:i/>
          <w:iCs/>
          <w:sz w:val="24"/>
          <w:szCs w:val="24"/>
          <w:lang w:eastAsia="ru-RU"/>
        </w:rPr>
        <w:t>. Импорт и экспорт цемента в 2008 – 1 квартале 2009 года, тыс.тонн</w:t>
      </w:r>
    </w:p>
    <w:p w:rsidR="00F46CA4" w:rsidRPr="00D56065" w:rsidRDefault="00F46CA4" w:rsidP="009C7820">
      <w:pPr>
        <w:spacing w:after="0" w:line="360" w:lineRule="auto"/>
        <w:ind w:firstLine="708"/>
        <w:jc w:val="both"/>
        <w:rPr>
          <w:rFonts w:ascii="Times New Roman" w:hAnsi="Times New Roman"/>
          <w:sz w:val="28"/>
          <w:szCs w:val="28"/>
          <w:lang w:eastAsia="ru-RU"/>
        </w:rPr>
      </w:pPr>
    </w:p>
    <w:p w:rsidR="00F46CA4" w:rsidRPr="00041419" w:rsidRDefault="00F46CA4" w:rsidP="009C7820">
      <w:pPr>
        <w:spacing w:after="0" w:line="360" w:lineRule="auto"/>
        <w:ind w:firstLine="708"/>
        <w:jc w:val="both"/>
        <w:rPr>
          <w:rFonts w:ascii="Times New Roman" w:hAnsi="Times New Roman"/>
          <w:sz w:val="28"/>
          <w:szCs w:val="28"/>
          <w:lang w:eastAsia="ru-RU"/>
        </w:rPr>
      </w:pPr>
      <w:r w:rsidRPr="00041419">
        <w:rPr>
          <w:rFonts w:ascii="Times New Roman" w:hAnsi="Times New Roman"/>
          <w:sz w:val="28"/>
          <w:szCs w:val="28"/>
          <w:lang w:eastAsia="ru-RU"/>
        </w:rPr>
        <w:t>Казахстан остается наиболее привлекательным для экспорта, одной из причин является то, что пошлина при вывозе цемента в эту страну равна нулю. Для остальных стран, в том числе и Азербайджана, она составляет 6,5%, поэтому представители цементных компаний решили обратиться к правительству с просьбой об ее отмене. Многие компании в отрасли рассматривают рынки других стран как наиболее перспективные и видят в экспорте один из выходов из тяжелого положения, сложившегося на ряде заводов.</w:t>
      </w:r>
      <w:bookmarkStart w:id="3" w:name="p4"/>
      <w:bookmarkEnd w:id="3"/>
    </w:p>
    <w:p w:rsidR="00F46CA4" w:rsidRPr="00ED4C70" w:rsidRDefault="00F46CA4" w:rsidP="00ED4C70">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Период </w:t>
      </w:r>
      <w:r w:rsidRPr="00ED4C70">
        <w:rPr>
          <w:rFonts w:ascii="Times New Roman" w:hAnsi="Times New Roman"/>
          <w:sz w:val="28"/>
          <w:szCs w:val="28"/>
          <w:lang w:eastAsia="ru-RU"/>
        </w:rPr>
        <w:t>2008</w:t>
      </w:r>
      <w:r w:rsidRPr="00D56065">
        <w:rPr>
          <w:rFonts w:ascii="Times New Roman" w:hAnsi="Times New Roman"/>
          <w:sz w:val="28"/>
          <w:szCs w:val="28"/>
          <w:lang w:eastAsia="ru-RU"/>
        </w:rPr>
        <w:t>-2009 г.г.</w:t>
      </w:r>
      <w:r w:rsidRPr="00ED4C70">
        <w:rPr>
          <w:rFonts w:ascii="Times New Roman" w:hAnsi="Times New Roman"/>
          <w:sz w:val="28"/>
          <w:szCs w:val="28"/>
          <w:lang w:eastAsia="ru-RU"/>
        </w:rPr>
        <w:t xml:space="preserve"> </w:t>
      </w:r>
      <w:r w:rsidRPr="00D56065">
        <w:rPr>
          <w:rFonts w:ascii="Times New Roman" w:hAnsi="Times New Roman"/>
          <w:sz w:val="28"/>
          <w:szCs w:val="28"/>
          <w:lang w:eastAsia="ru-RU"/>
        </w:rPr>
        <w:t xml:space="preserve">– </w:t>
      </w:r>
      <w:r w:rsidRPr="00ED4C70">
        <w:rPr>
          <w:rFonts w:ascii="Times New Roman" w:hAnsi="Times New Roman"/>
          <w:sz w:val="28"/>
          <w:szCs w:val="28"/>
          <w:lang w:eastAsia="ru-RU"/>
        </w:rPr>
        <w:t xml:space="preserve"> был сложным для цементной промышленности, также как и для других отраслей, так или иначе связанных со строительством. Часть проектов строительства новых цементных заводов была приостановлена на ранних этапах, а те из них, для которых уже были выданы кредиты, закуплено оборудование и начато строительство – нуждаются в разносторонней государственной поддержке. </w:t>
      </w:r>
    </w:p>
    <w:p w:rsidR="00F46CA4" w:rsidRPr="00ED4C70" w:rsidRDefault="00F46CA4" w:rsidP="00ED4C70">
      <w:pPr>
        <w:spacing w:after="0" w:line="360" w:lineRule="auto"/>
        <w:ind w:firstLine="708"/>
        <w:jc w:val="both"/>
        <w:rPr>
          <w:rFonts w:ascii="Times New Roman" w:hAnsi="Times New Roman"/>
          <w:sz w:val="28"/>
          <w:szCs w:val="28"/>
          <w:lang w:eastAsia="ru-RU"/>
        </w:rPr>
      </w:pPr>
      <w:r w:rsidRPr="00ED4C70">
        <w:rPr>
          <w:rFonts w:ascii="Times New Roman" w:hAnsi="Times New Roman"/>
          <w:sz w:val="28"/>
          <w:szCs w:val="28"/>
          <w:lang w:eastAsia="ru-RU"/>
        </w:rPr>
        <w:t xml:space="preserve">Российские цементные компании обратились к руководству страны с рядом предложений, в том числе и в сфере тарифно-таможенного регулирования. Фактически, отечественные производители цемента просят у правительства повысить импортные пошлины до 15 – 20 %. Кроме того, в субъектах РФ формируются списки системообразующих предприятий, которые нуждаются в государственной поддержке. </w:t>
      </w:r>
      <w:r w:rsidRPr="00D56065">
        <w:rPr>
          <w:rFonts w:ascii="Times New Roman" w:hAnsi="Times New Roman"/>
          <w:sz w:val="28"/>
          <w:szCs w:val="28"/>
          <w:lang w:eastAsia="ru-RU"/>
        </w:rPr>
        <w:t xml:space="preserve">Оказывалась поддержка </w:t>
      </w:r>
      <w:r w:rsidRPr="00ED4C70">
        <w:rPr>
          <w:rFonts w:ascii="Times New Roman" w:hAnsi="Times New Roman"/>
          <w:sz w:val="28"/>
          <w:szCs w:val="28"/>
          <w:lang w:eastAsia="ru-RU"/>
        </w:rPr>
        <w:t>в форме рефинансирования выданных кредитов по более низкой ставке, помощи в согласовании технических условий и подключении к сетям естественных монополий. Те проекты, которые перешли от планирования к реализации и имеющие значительные инвестиции, закупленное оборудование и перспективы, ока</w:t>
      </w:r>
      <w:r w:rsidRPr="00D56065">
        <w:rPr>
          <w:rFonts w:ascii="Times New Roman" w:hAnsi="Times New Roman"/>
          <w:sz w:val="28"/>
          <w:szCs w:val="28"/>
          <w:lang w:eastAsia="ru-RU"/>
        </w:rPr>
        <w:t>зались</w:t>
      </w:r>
      <w:r w:rsidRPr="00ED4C70">
        <w:rPr>
          <w:rFonts w:ascii="Times New Roman" w:hAnsi="Times New Roman"/>
          <w:sz w:val="28"/>
          <w:szCs w:val="28"/>
          <w:lang w:eastAsia="ru-RU"/>
        </w:rPr>
        <w:t xml:space="preserve"> в центре государственного внимания и заботы в первую очередь. </w:t>
      </w:r>
    </w:p>
    <w:p w:rsidR="00F46CA4" w:rsidRPr="00ED4C70" w:rsidRDefault="00F46CA4" w:rsidP="00ED4C70">
      <w:pPr>
        <w:spacing w:after="0" w:line="360" w:lineRule="auto"/>
        <w:ind w:firstLine="708"/>
        <w:jc w:val="both"/>
        <w:rPr>
          <w:rFonts w:ascii="Times New Roman" w:hAnsi="Times New Roman"/>
          <w:sz w:val="28"/>
          <w:szCs w:val="28"/>
          <w:lang w:eastAsia="ru-RU"/>
        </w:rPr>
      </w:pPr>
      <w:r w:rsidRPr="00ED4C70">
        <w:rPr>
          <w:rFonts w:ascii="Times New Roman" w:hAnsi="Times New Roman"/>
          <w:sz w:val="28"/>
          <w:szCs w:val="28"/>
          <w:lang w:eastAsia="ru-RU"/>
        </w:rPr>
        <w:t xml:space="preserve">Большинство экспертов рынка склоняются к мнению, что ни введение «заградительных» </w:t>
      </w:r>
      <w:r w:rsidRPr="00D56065">
        <w:rPr>
          <w:rFonts w:ascii="Times New Roman" w:hAnsi="Times New Roman"/>
          <w:sz w:val="28"/>
          <w:szCs w:val="28"/>
          <w:lang w:eastAsia="ru-RU"/>
        </w:rPr>
        <w:t>и</w:t>
      </w:r>
      <w:r w:rsidRPr="00ED4C70">
        <w:rPr>
          <w:rFonts w:ascii="Times New Roman" w:hAnsi="Times New Roman"/>
          <w:sz w:val="28"/>
          <w:szCs w:val="28"/>
          <w:lang w:eastAsia="ru-RU"/>
        </w:rPr>
        <w:t>мпортных пошлин, ни помощь государства в финансировании цементной отрасли, не решит ее коренных проблем. Руководителями заводов не уделялось внимания устаревшему оборудованию и технологиями, даже во времена «расцвета» отрасли в 2007 году и пиковых цен на этот строительный материал. Некоторые шаги в этом направлении уже были предприняты: в 2008 году сообщалось о завершении модернизации ООО «Атакайский цементный завод». Проект расширения мощностей был запланирован на 2009 году в Красноярском цементном заводе. Однако, до глобального обновления сильно устаревшей материальной базы заводов еще далеко. Необходимо серьезно пересмотреть стратегии отечественных производителей для качественного изменения ситуации в отрасли.</w:t>
      </w:r>
    </w:p>
    <w:p w:rsidR="00F46CA4" w:rsidRPr="00ED4C70" w:rsidRDefault="00F46CA4" w:rsidP="00ED4C70">
      <w:pPr>
        <w:spacing w:after="0" w:line="360" w:lineRule="auto"/>
        <w:ind w:firstLine="708"/>
        <w:jc w:val="both"/>
        <w:rPr>
          <w:rFonts w:ascii="Times New Roman" w:hAnsi="Times New Roman"/>
          <w:sz w:val="28"/>
          <w:szCs w:val="28"/>
          <w:lang w:eastAsia="ru-RU"/>
        </w:rPr>
      </w:pPr>
      <w:r w:rsidRPr="00ED4C70">
        <w:rPr>
          <w:rFonts w:ascii="Times New Roman" w:hAnsi="Times New Roman"/>
          <w:sz w:val="28"/>
          <w:szCs w:val="28"/>
          <w:lang w:eastAsia="ru-RU"/>
        </w:rPr>
        <w:t xml:space="preserve">Какие бы направления не выбрали для развития отечественные производители цемента, определяющим фактором остается уровень «активности» строительной отрасли. </w:t>
      </w:r>
    </w:p>
    <w:p w:rsidR="00F46CA4" w:rsidRPr="00B22FFF" w:rsidRDefault="00F46CA4" w:rsidP="00B22FFF">
      <w:pPr>
        <w:spacing w:after="0" w:line="360" w:lineRule="auto"/>
        <w:ind w:firstLine="708"/>
        <w:jc w:val="both"/>
        <w:rPr>
          <w:rFonts w:ascii="Times New Roman" w:hAnsi="Times New Roman"/>
          <w:sz w:val="28"/>
          <w:szCs w:val="28"/>
          <w:lang w:eastAsia="ru-RU"/>
        </w:rPr>
      </w:pPr>
      <w:r w:rsidRPr="00ED4C70">
        <w:rPr>
          <w:rFonts w:ascii="Times New Roman" w:hAnsi="Times New Roman"/>
          <w:sz w:val="28"/>
          <w:szCs w:val="28"/>
          <w:lang w:eastAsia="ru-RU"/>
        </w:rPr>
        <w:t>Оптимистичный взгляд на перспективы отрасли выразил директор по связям с о</w:t>
      </w:r>
      <w:r w:rsidRPr="00D56065">
        <w:rPr>
          <w:rFonts w:ascii="Times New Roman" w:hAnsi="Times New Roman"/>
          <w:sz w:val="28"/>
          <w:szCs w:val="28"/>
          <w:lang w:eastAsia="ru-RU"/>
        </w:rPr>
        <w:t xml:space="preserve">бщественностью «РАТМ-Цемента» </w:t>
      </w:r>
      <w:r w:rsidRPr="00ED4C70">
        <w:rPr>
          <w:rFonts w:ascii="Times New Roman" w:hAnsi="Times New Roman"/>
          <w:sz w:val="28"/>
          <w:szCs w:val="28"/>
          <w:lang w:eastAsia="ru-RU"/>
        </w:rPr>
        <w:t>Артем Глущенко: «Кризис не бесконечен. В любом случае, даже в сложный период будет продолжаться строительство инфраструктурных объектов, а к моменту пуска новых линий спрос на цемент и строительные материалы возрастет». Хочется верить, что его оптимизм разделят остальные участники строительного рынка, и мы вновь сможем наблюдать положительную динамику.</w:t>
      </w:r>
    </w:p>
    <w:p w:rsidR="00F46CA4" w:rsidRPr="00D56065" w:rsidRDefault="00F46CA4" w:rsidP="00B22FFF">
      <w:pPr>
        <w:spacing w:after="0" w:line="360" w:lineRule="auto"/>
        <w:ind w:firstLine="708"/>
        <w:jc w:val="center"/>
        <w:rPr>
          <w:rFonts w:ascii="Times New Roman" w:hAnsi="Times New Roman"/>
          <w:b/>
          <w:sz w:val="28"/>
          <w:szCs w:val="28"/>
        </w:rPr>
      </w:pPr>
      <w:r w:rsidRPr="00D56065">
        <w:rPr>
          <w:rFonts w:ascii="Times New Roman" w:hAnsi="Times New Roman"/>
          <w:b/>
          <w:sz w:val="28"/>
          <w:szCs w:val="28"/>
        </w:rPr>
        <w:t>ЗАКЛЮЧЕНИЕ</w:t>
      </w:r>
    </w:p>
    <w:p w:rsidR="00F46CA4" w:rsidRPr="00D56065" w:rsidRDefault="00F46CA4" w:rsidP="00D56065">
      <w:pPr>
        <w:spacing w:after="0" w:line="360" w:lineRule="auto"/>
        <w:ind w:firstLine="708"/>
        <w:jc w:val="both"/>
        <w:rPr>
          <w:rFonts w:ascii="Times New Roman" w:hAnsi="Times New Roman"/>
          <w:bCs/>
          <w:sz w:val="28"/>
          <w:szCs w:val="28"/>
        </w:rPr>
      </w:pPr>
      <w:r w:rsidRPr="00D56065">
        <w:rPr>
          <w:rFonts w:ascii="Times New Roman" w:hAnsi="Times New Roman"/>
          <w:bCs/>
          <w:sz w:val="28"/>
          <w:szCs w:val="28"/>
        </w:rPr>
        <w:t>Состояние промышленности строительных материалов сегодня таково, что в его состав входит 15 подотраслей (25 видов производств), объединяющие около 9,5 тысяч предприятий, в том числе 2,2 тысячи крупных и средних предприятий с общей численностью работающих свыше 680 тысяч человек. В общем объеме промышленной продукции около 7% продукции отрасли приходится на малые предприятия.</w:t>
      </w:r>
    </w:p>
    <w:p w:rsidR="00F46CA4" w:rsidRPr="00D56065" w:rsidRDefault="00F46CA4" w:rsidP="00D56065">
      <w:pPr>
        <w:spacing w:after="0" w:line="360" w:lineRule="auto"/>
        <w:ind w:firstLine="708"/>
        <w:jc w:val="both"/>
        <w:rPr>
          <w:rFonts w:ascii="Times New Roman" w:hAnsi="Times New Roman"/>
          <w:sz w:val="28"/>
          <w:szCs w:val="28"/>
        </w:rPr>
      </w:pPr>
      <w:r w:rsidRPr="00D56065">
        <w:rPr>
          <w:rFonts w:ascii="Times New Roman" w:hAnsi="Times New Roman"/>
          <w:sz w:val="28"/>
          <w:szCs w:val="28"/>
        </w:rPr>
        <w:t>На настоящий момент становится все более очевидным, что предприятию отрасли, ставящему своей целью сохранение или достижение устойчивого положения на рынке строительных товаров, необходимо принимать стратегические решения о направлениях и путях своего развития. При наращивании темпов производства строительных отделочных и конструктивных материалов, как в России, так и за ее пределами, у отечественного предприятия, задействованного в отрасли, возникает необходимость стратегического выбора направлений инвестиций. На настоящем этапе представляется две альтернативы развития – за счет инвестиций, направленных на совершенствование сбытовых стратегий и ассортиментной политики, и инвестиций в создание производственных мощностей.</w:t>
      </w:r>
    </w:p>
    <w:p w:rsidR="00F46CA4" w:rsidRPr="00D56065" w:rsidRDefault="00F46CA4" w:rsidP="00D56065">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В строительном комплексе по-прежнему все надежды на государство, которое обещало локомотиву российской экономики верность и поддержку в форме 440 миллиардов рублей разностороннего «финансирования». Здесь и закупка готового жилья для льготников, и олимпийские Сочи, и развитие инфраструктуры, без которого, как «наверху» решили, в мировом кризисе не устоять. Выделенная сумма, стоит отметить, по словам премьер-министра, составляет около 1/3 стоимости всего жилищного рынка страны. Одно из главных направлений финансирования, конечно, поддержка строительных компаний – как застройщиков, так и производителей строительных материалов. </w:t>
      </w:r>
    </w:p>
    <w:p w:rsidR="00F46CA4" w:rsidRPr="00D56065" w:rsidRDefault="00F46CA4" w:rsidP="00D56065">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 xml:space="preserve">«Не забывают» российских строителей и иностранные инвесторы, так, австрийская компания Mayr-Melnhof Holz Gmbh совместно с группой ЛСР запускает лесопильное производство в Ленинградской области, а представители турецкой фирмы Rasen планируют освоить Карачаево-Черкесию, инвестируя в строительство нового цементного завода. Хотя чего-чего, а цемента в текущем году хватит всем, по словам официальных лиц «Евроцемент Груп», даже с излишком. </w:t>
      </w:r>
    </w:p>
    <w:p w:rsidR="00F46CA4" w:rsidRDefault="00F46CA4" w:rsidP="00D56065">
      <w:pPr>
        <w:spacing w:after="0" w:line="360" w:lineRule="auto"/>
        <w:ind w:firstLine="708"/>
        <w:jc w:val="both"/>
        <w:rPr>
          <w:rFonts w:ascii="Times New Roman" w:hAnsi="Times New Roman"/>
          <w:sz w:val="28"/>
          <w:szCs w:val="28"/>
          <w:lang w:eastAsia="ru-RU"/>
        </w:rPr>
      </w:pPr>
      <w:r w:rsidRPr="00D56065">
        <w:rPr>
          <w:rFonts w:ascii="Times New Roman" w:hAnsi="Times New Roman"/>
          <w:sz w:val="28"/>
          <w:szCs w:val="28"/>
          <w:lang w:eastAsia="ru-RU"/>
        </w:rPr>
        <w:t>Приток иностранных инвестиций, проекты, которые, несмотря на сложности, реализуют крупные отечественные компании и некоторое сезонное оживление в отрасли могут существенным образом улучшить ситуацию в ближайшие месяцы, особенно если правительство осуществит все обещанные меры полностью и в срок.</w:t>
      </w: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D56065">
      <w:pPr>
        <w:spacing w:after="0" w:line="360" w:lineRule="auto"/>
        <w:ind w:firstLine="708"/>
        <w:jc w:val="both"/>
        <w:rPr>
          <w:rFonts w:ascii="Times New Roman" w:hAnsi="Times New Roman"/>
          <w:sz w:val="28"/>
          <w:szCs w:val="28"/>
          <w:lang w:eastAsia="ru-RU"/>
        </w:rPr>
      </w:pPr>
    </w:p>
    <w:p w:rsidR="00F46CA4" w:rsidRDefault="00F46CA4" w:rsidP="00C047DF">
      <w:pPr>
        <w:pStyle w:val="11"/>
        <w:rPr>
          <w:kern w:val="0"/>
        </w:rPr>
      </w:pPr>
      <w:bookmarkStart w:id="4" w:name="_Toc220278899"/>
      <w:r>
        <w:rPr>
          <w:kern w:val="0"/>
        </w:rPr>
        <w:t>СПИСОК ЛИТЕРАТУРЫ</w:t>
      </w:r>
      <w:bookmarkEnd w:id="4"/>
    </w:p>
    <w:p w:rsidR="00F46CA4" w:rsidRDefault="00F46CA4" w:rsidP="00C047DF"/>
    <w:p w:rsidR="00F46CA4" w:rsidRDefault="00F46CA4" w:rsidP="00DF6D4F">
      <w:pPr>
        <w:pStyle w:val="a"/>
        <w:rPr>
          <w:lang w:val="ru-RU"/>
        </w:rPr>
      </w:pPr>
      <w:r>
        <w:rPr>
          <w:lang w:val="ru-RU"/>
        </w:rPr>
        <w:t>Российский статистический ежегожник. Росстат, 2009. – 795 с.</w:t>
      </w:r>
    </w:p>
    <w:p w:rsidR="00F46CA4" w:rsidRPr="00F8700A" w:rsidRDefault="00F46CA4" w:rsidP="00DF6D4F">
      <w:pPr>
        <w:pStyle w:val="a"/>
        <w:rPr>
          <w:lang w:val="ru-RU"/>
        </w:rPr>
      </w:pPr>
      <w:r w:rsidRPr="00F8700A">
        <w:rPr>
          <w:lang w:val="ru-RU"/>
        </w:rPr>
        <w:t xml:space="preserve">Пресс-релиз 29.09.03 к заседанию коллегии Госстроя России: «О проекте комплекса мер по развитию промышленности строительных материалов и стройиндустрии до 2010 г.» </w:t>
      </w:r>
    </w:p>
    <w:p w:rsidR="00F46CA4" w:rsidRDefault="00F46CA4" w:rsidP="00C047DF">
      <w:pPr>
        <w:pStyle w:val="a"/>
        <w:rPr>
          <w:lang w:val="ru-RU"/>
        </w:rPr>
      </w:pPr>
      <w:r w:rsidRPr="00F8700A">
        <w:rPr>
          <w:rStyle w:val="ae"/>
          <w:rFonts w:ascii="Times New Roman" w:hAnsi="Times New Roman" w:cs="Times New Roman"/>
          <w:b w:val="0"/>
          <w:sz w:val="28"/>
          <w:szCs w:val="28"/>
          <w:lang w:val="ru-RU"/>
        </w:rPr>
        <w:t>В.П. СтрельбицкийВ.П. Доклад по основам концепции федеральной целевой программы «Развитие стройиндустрии и промышленности строительных материалов</w:t>
      </w:r>
      <w:r w:rsidRPr="00F8700A">
        <w:rPr>
          <w:lang w:val="ru-RU"/>
        </w:rPr>
        <w:t>» от 23.06.2006</w:t>
      </w:r>
    </w:p>
    <w:p w:rsidR="00F46CA4" w:rsidRPr="00F8700A" w:rsidRDefault="00F46CA4" w:rsidP="00C047DF">
      <w:pPr>
        <w:pStyle w:val="a"/>
        <w:rPr>
          <w:lang w:val="ru-RU"/>
        </w:rPr>
      </w:pPr>
      <w:r w:rsidRPr="00F8700A">
        <w:rPr>
          <w:rFonts w:eastAsia="Times New Roman"/>
        </w:rPr>
        <w:t>http</w:t>
      </w:r>
      <w:r w:rsidRPr="00F8700A">
        <w:rPr>
          <w:rFonts w:eastAsia="Times New Roman"/>
          <w:lang w:val="ru-RU"/>
        </w:rPr>
        <w:t>://</w:t>
      </w:r>
      <w:hyperlink r:id="rId21" w:tgtFrame="_blank" w:history="1">
        <w:r w:rsidRPr="00F8700A">
          <w:rPr>
            <w:rStyle w:val="a7"/>
            <w:color w:val="auto"/>
            <w:u w:val="none"/>
          </w:rPr>
          <w:t>www.gks.ru</w:t>
        </w:r>
      </w:hyperlink>
      <w:r>
        <w:rPr>
          <w:rStyle w:val="da"/>
          <w:lang w:val="ru-RU"/>
        </w:rPr>
        <w:t>/</w:t>
      </w:r>
    </w:p>
    <w:p w:rsidR="00F46CA4" w:rsidRPr="00F8700A" w:rsidRDefault="00F46CA4" w:rsidP="00F8700A">
      <w:pPr>
        <w:pStyle w:val="a"/>
        <w:rPr>
          <w:rFonts w:eastAsia="Times New Roman"/>
          <w:lang w:val="ru-RU"/>
        </w:rPr>
      </w:pPr>
      <w:r w:rsidRPr="00F8700A">
        <w:rPr>
          <w:rFonts w:eastAsia="Times New Roman"/>
        </w:rPr>
        <w:t>http</w:t>
      </w:r>
      <w:r w:rsidRPr="00F8700A">
        <w:rPr>
          <w:rFonts w:eastAsia="Times New Roman"/>
          <w:lang w:val="ru-RU"/>
        </w:rPr>
        <w:t>://</w:t>
      </w:r>
      <w:r w:rsidRPr="00F8700A">
        <w:rPr>
          <w:rFonts w:eastAsia="Times New Roman"/>
        </w:rPr>
        <w:t>www</w:t>
      </w:r>
      <w:r w:rsidRPr="00F8700A">
        <w:rPr>
          <w:rFonts w:eastAsia="Times New Roman"/>
          <w:lang w:val="ru-RU"/>
        </w:rPr>
        <w:t>.</w:t>
      </w:r>
      <w:r w:rsidRPr="00F8700A">
        <w:rPr>
          <w:rFonts w:eastAsia="Times New Roman"/>
        </w:rPr>
        <w:t>id</w:t>
      </w:r>
      <w:r w:rsidRPr="00F8700A">
        <w:rPr>
          <w:rFonts w:eastAsia="Times New Roman"/>
          <w:lang w:val="ru-RU"/>
        </w:rPr>
        <w:t>-</w:t>
      </w:r>
      <w:r w:rsidRPr="00F8700A">
        <w:rPr>
          <w:rFonts w:eastAsia="Times New Roman"/>
        </w:rPr>
        <w:t>marketing</w:t>
      </w:r>
      <w:r w:rsidRPr="00F8700A">
        <w:rPr>
          <w:rFonts w:eastAsia="Times New Roman"/>
          <w:lang w:val="ru-RU"/>
        </w:rPr>
        <w:t>.</w:t>
      </w:r>
      <w:r w:rsidRPr="00F8700A">
        <w:rPr>
          <w:rFonts w:eastAsia="Times New Roman"/>
        </w:rPr>
        <w:t>ru</w:t>
      </w:r>
      <w:r w:rsidRPr="00F8700A">
        <w:rPr>
          <w:rFonts w:eastAsia="Times New Roman"/>
          <w:lang w:val="ru-RU"/>
        </w:rPr>
        <w:t>/</w:t>
      </w:r>
    </w:p>
    <w:p w:rsidR="00F46CA4" w:rsidRPr="00D56065" w:rsidRDefault="00F46CA4" w:rsidP="00D56065">
      <w:pPr>
        <w:spacing w:after="0" w:line="360" w:lineRule="auto"/>
        <w:ind w:firstLine="708"/>
        <w:jc w:val="both"/>
        <w:rPr>
          <w:rFonts w:ascii="Times New Roman" w:hAnsi="Times New Roman"/>
          <w:sz w:val="28"/>
          <w:szCs w:val="28"/>
          <w:lang w:eastAsia="ru-RU"/>
        </w:rPr>
      </w:pPr>
    </w:p>
    <w:p w:rsidR="00F46CA4" w:rsidRPr="00D56065" w:rsidRDefault="00F46CA4" w:rsidP="00D56065">
      <w:pPr>
        <w:spacing w:after="0" w:line="360" w:lineRule="auto"/>
        <w:ind w:firstLine="708"/>
        <w:jc w:val="both"/>
        <w:rPr>
          <w:rFonts w:ascii="Times New Roman" w:hAnsi="Times New Roman"/>
          <w:color w:val="FF0000"/>
          <w:sz w:val="28"/>
          <w:szCs w:val="28"/>
        </w:rPr>
      </w:pPr>
      <w:bookmarkStart w:id="5" w:name="_GoBack"/>
      <w:bookmarkEnd w:id="5"/>
    </w:p>
    <w:sectPr w:rsidR="00F46CA4" w:rsidRPr="00D56065" w:rsidSect="00FE4886">
      <w:headerReference w:type="default" r:id="rId22"/>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A4" w:rsidRDefault="00F46CA4" w:rsidP="0029069D">
      <w:pPr>
        <w:spacing w:after="0" w:line="240" w:lineRule="auto"/>
      </w:pPr>
      <w:r>
        <w:separator/>
      </w:r>
    </w:p>
  </w:endnote>
  <w:endnote w:type="continuationSeparator" w:id="0">
    <w:p w:rsidR="00F46CA4" w:rsidRDefault="00F46CA4" w:rsidP="002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A4" w:rsidRDefault="00F46CA4" w:rsidP="0029069D">
      <w:pPr>
        <w:spacing w:after="0" w:line="240" w:lineRule="auto"/>
      </w:pPr>
      <w:r>
        <w:separator/>
      </w:r>
    </w:p>
  </w:footnote>
  <w:footnote w:type="continuationSeparator" w:id="0">
    <w:p w:rsidR="00F46CA4" w:rsidRDefault="00F46CA4" w:rsidP="00290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CA4" w:rsidRDefault="00F46CA4">
    <w:pPr>
      <w:pStyle w:val="a9"/>
      <w:jc w:val="right"/>
    </w:pPr>
    <w:r>
      <w:fldChar w:fldCharType="begin"/>
    </w:r>
    <w:r>
      <w:instrText xml:space="preserve"> PAGE   \* MERGEFORMAT </w:instrText>
    </w:r>
    <w:r>
      <w:fldChar w:fldCharType="separate"/>
    </w:r>
    <w:r w:rsidR="003A0BD3">
      <w:rPr>
        <w:noProof/>
      </w:rPr>
      <w:t>2</w:t>
    </w:r>
    <w:r>
      <w:fldChar w:fldCharType="end"/>
    </w:r>
  </w:p>
  <w:p w:rsidR="00F46CA4" w:rsidRDefault="00F46C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37F44"/>
    <w:multiLevelType w:val="multilevel"/>
    <w:tmpl w:val="48C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424AB"/>
    <w:multiLevelType w:val="multilevel"/>
    <w:tmpl w:val="F65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95CC7"/>
    <w:multiLevelType w:val="hybridMultilevel"/>
    <w:tmpl w:val="D0C21C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DD34BEA"/>
    <w:multiLevelType w:val="singleLevel"/>
    <w:tmpl w:val="790C3C62"/>
    <w:lvl w:ilvl="0">
      <w:start w:val="1"/>
      <w:numFmt w:val="decimal"/>
      <w:pStyle w:val="a"/>
      <w:lvlText w:val="%1."/>
      <w:lvlJc w:val="left"/>
      <w:pPr>
        <w:tabs>
          <w:tab w:val="num" w:pos="1080"/>
        </w:tabs>
        <w:ind w:firstLine="720"/>
      </w:pPr>
      <w:rPr>
        <w:rFonts w:cs="Times New Roman"/>
      </w:rPr>
    </w:lvl>
  </w:abstractNum>
  <w:abstractNum w:abstractNumId="4">
    <w:nsid w:val="7E5A12BD"/>
    <w:multiLevelType w:val="multilevel"/>
    <w:tmpl w:val="3538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73"/>
    <w:rsid w:val="0003685E"/>
    <w:rsid w:val="00041419"/>
    <w:rsid w:val="000F169B"/>
    <w:rsid w:val="0016009F"/>
    <w:rsid w:val="001C7FC8"/>
    <w:rsid w:val="0028701C"/>
    <w:rsid w:val="0029022C"/>
    <w:rsid w:val="0029069D"/>
    <w:rsid w:val="00305798"/>
    <w:rsid w:val="003335E1"/>
    <w:rsid w:val="003A0BD3"/>
    <w:rsid w:val="004117E3"/>
    <w:rsid w:val="00585893"/>
    <w:rsid w:val="005A73C0"/>
    <w:rsid w:val="006578C4"/>
    <w:rsid w:val="006A2A6A"/>
    <w:rsid w:val="006C6EE3"/>
    <w:rsid w:val="007231A4"/>
    <w:rsid w:val="00796DB0"/>
    <w:rsid w:val="007F692F"/>
    <w:rsid w:val="00883BA6"/>
    <w:rsid w:val="008D7352"/>
    <w:rsid w:val="00901F70"/>
    <w:rsid w:val="009A67AC"/>
    <w:rsid w:val="009C7820"/>
    <w:rsid w:val="00A23E3B"/>
    <w:rsid w:val="00A96F37"/>
    <w:rsid w:val="00AB5A86"/>
    <w:rsid w:val="00B22FFF"/>
    <w:rsid w:val="00B511BD"/>
    <w:rsid w:val="00B53C73"/>
    <w:rsid w:val="00B8709B"/>
    <w:rsid w:val="00BB1D04"/>
    <w:rsid w:val="00BB4E02"/>
    <w:rsid w:val="00C047DF"/>
    <w:rsid w:val="00C44D54"/>
    <w:rsid w:val="00C5507C"/>
    <w:rsid w:val="00C62DF4"/>
    <w:rsid w:val="00D421A0"/>
    <w:rsid w:val="00D534EC"/>
    <w:rsid w:val="00D56065"/>
    <w:rsid w:val="00D72E26"/>
    <w:rsid w:val="00DF6D4F"/>
    <w:rsid w:val="00E07363"/>
    <w:rsid w:val="00E770F5"/>
    <w:rsid w:val="00EA0620"/>
    <w:rsid w:val="00EB2E3D"/>
    <w:rsid w:val="00ED4C70"/>
    <w:rsid w:val="00F258B0"/>
    <w:rsid w:val="00F46CA4"/>
    <w:rsid w:val="00F8700A"/>
    <w:rsid w:val="00FD6A68"/>
    <w:rsid w:val="00FE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25DB9931-0A50-46AE-A488-90AECC73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798"/>
    <w:pPr>
      <w:spacing w:after="200" w:line="276" w:lineRule="auto"/>
    </w:pPr>
    <w:rPr>
      <w:rFonts w:eastAsia="Times New Roman"/>
      <w:sz w:val="22"/>
      <w:szCs w:val="22"/>
      <w:lang w:eastAsia="en-US"/>
    </w:rPr>
  </w:style>
  <w:style w:type="paragraph" w:styleId="2">
    <w:name w:val="heading 2"/>
    <w:basedOn w:val="a0"/>
    <w:next w:val="a0"/>
    <w:link w:val="20"/>
    <w:qFormat/>
    <w:rsid w:val="00B511BD"/>
    <w:pPr>
      <w:keepNext/>
      <w:autoSpaceDE w:val="0"/>
      <w:autoSpaceDN w:val="0"/>
      <w:spacing w:before="240" w:after="60" w:line="360" w:lineRule="auto"/>
      <w:ind w:firstLine="720"/>
      <w:jc w:val="both"/>
      <w:outlineLvl w:val="1"/>
    </w:pPr>
    <w:rPr>
      <w:rFonts w:ascii="Arial" w:eastAsia="Calibri" w:hAnsi="Arial" w:cs="Arial"/>
      <w:b/>
      <w:bCs/>
      <w:i/>
      <w:iCs/>
      <w:sz w:val="28"/>
      <w:szCs w:val="28"/>
      <w:lang w:eastAsia="ru-RU"/>
    </w:rPr>
  </w:style>
  <w:style w:type="paragraph" w:styleId="3">
    <w:name w:val="heading 3"/>
    <w:basedOn w:val="a0"/>
    <w:link w:val="30"/>
    <w:qFormat/>
    <w:rsid w:val="006A2A6A"/>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5">
    <w:name w:val="heading 5"/>
    <w:basedOn w:val="a0"/>
    <w:next w:val="a0"/>
    <w:link w:val="50"/>
    <w:qFormat/>
    <w:rsid w:val="00A96F37"/>
    <w:pPr>
      <w:keepNext/>
      <w:keepLines/>
      <w:spacing w:before="200" w:after="0"/>
      <w:outlineLvl w:val="4"/>
    </w:pPr>
    <w:rPr>
      <w:rFonts w:ascii="Cambria" w:eastAsia="Calibri" w:hAnsi="Cambria"/>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aragraph">
    <w:name w:val="paragraph"/>
    <w:basedOn w:val="a0"/>
    <w:rsid w:val="00F258B0"/>
    <w:pPr>
      <w:spacing w:before="150" w:after="150" w:line="240" w:lineRule="auto"/>
      <w:jc w:val="both"/>
    </w:pPr>
    <w:rPr>
      <w:rFonts w:ascii="Tahoma" w:eastAsia="Calibri" w:hAnsi="Tahoma" w:cs="Tahoma"/>
      <w:color w:val="333333"/>
      <w:sz w:val="18"/>
      <w:szCs w:val="18"/>
      <w:lang w:eastAsia="ru-RU"/>
    </w:rPr>
  </w:style>
  <w:style w:type="paragraph" w:styleId="a4">
    <w:name w:val="Balloon Text"/>
    <w:basedOn w:val="a0"/>
    <w:link w:val="a5"/>
    <w:semiHidden/>
    <w:rsid w:val="00A23E3B"/>
    <w:pPr>
      <w:spacing w:after="0" w:line="240" w:lineRule="auto"/>
    </w:pPr>
    <w:rPr>
      <w:rFonts w:ascii="Tahoma" w:hAnsi="Tahoma" w:cs="Tahoma"/>
      <w:sz w:val="16"/>
      <w:szCs w:val="16"/>
    </w:rPr>
  </w:style>
  <w:style w:type="character" w:customStyle="1" w:styleId="a5">
    <w:name w:val="Текст выноски Знак"/>
    <w:basedOn w:val="a1"/>
    <w:link w:val="a4"/>
    <w:semiHidden/>
    <w:locked/>
    <w:rsid w:val="00A23E3B"/>
    <w:rPr>
      <w:rFonts w:ascii="Tahoma" w:hAnsi="Tahoma" w:cs="Tahoma"/>
      <w:sz w:val="16"/>
      <w:szCs w:val="16"/>
    </w:rPr>
  </w:style>
  <w:style w:type="paragraph" w:styleId="a6">
    <w:name w:val="Normal (Web)"/>
    <w:basedOn w:val="a0"/>
    <w:rsid w:val="006A2A6A"/>
    <w:pPr>
      <w:spacing w:before="100" w:beforeAutospacing="1" w:after="100" w:afterAutospacing="1" w:line="240" w:lineRule="auto"/>
    </w:pPr>
    <w:rPr>
      <w:rFonts w:ascii="Arial" w:eastAsia="Calibri" w:hAnsi="Arial" w:cs="Arial"/>
      <w:color w:val="000000"/>
      <w:sz w:val="20"/>
      <w:szCs w:val="20"/>
      <w:lang w:eastAsia="ru-RU"/>
    </w:rPr>
  </w:style>
  <w:style w:type="character" w:customStyle="1" w:styleId="30">
    <w:name w:val="Заголовок 3 Знак"/>
    <w:basedOn w:val="a1"/>
    <w:link w:val="3"/>
    <w:locked/>
    <w:rsid w:val="006A2A6A"/>
    <w:rPr>
      <w:rFonts w:ascii="Times New Roman" w:hAnsi="Times New Roman" w:cs="Times New Roman"/>
      <w:b/>
      <w:bCs/>
      <w:sz w:val="27"/>
      <w:szCs w:val="27"/>
      <w:lang w:val="x-none" w:eastAsia="ru-RU"/>
    </w:rPr>
  </w:style>
  <w:style w:type="character" w:styleId="a7">
    <w:name w:val="Hyperlink"/>
    <w:basedOn w:val="a1"/>
    <w:semiHidden/>
    <w:rsid w:val="006A2A6A"/>
    <w:rPr>
      <w:rFonts w:cs="Times New Roman"/>
      <w:color w:val="0000FF"/>
      <w:u w:val="single"/>
    </w:rPr>
  </w:style>
  <w:style w:type="table" w:styleId="a8">
    <w:name w:val="Table Grid"/>
    <w:basedOn w:val="a2"/>
    <w:rsid w:val="006578C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0"/>
    <w:rsid w:val="009C7820"/>
    <w:pPr>
      <w:ind w:left="720"/>
      <w:contextualSpacing/>
    </w:pPr>
  </w:style>
  <w:style w:type="character" w:customStyle="1" w:styleId="50">
    <w:name w:val="Заголовок 5 Знак"/>
    <w:basedOn w:val="a1"/>
    <w:link w:val="5"/>
    <w:semiHidden/>
    <w:locked/>
    <w:rsid w:val="00A96F37"/>
    <w:rPr>
      <w:rFonts w:ascii="Cambria" w:hAnsi="Cambria" w:cs="Times New Roman"/>
      <w:color w:val="243F60"/>
    </w:rPr>
  </w:style>
  <w:style w:type="paragraph" w:styleId="a9">
    <w:name w:val="header"/>
    <w:basedOn w:val="a0"/>
    <w:link w:val="aa"/>
    <w:rsid w:val="0029069D"/>
    <w:pPr>
      <w:tabs>
        <w:tab w:val="center" w:pos="4677"/>
        <w:tab w:val="right" w:pos="9355"/>
      </w:tabs>
      <w:spacing w:after="0" w:line="240" w:lineRule="auto"/>
    </w:pPr>
  </w:style>
  <w:style w:type="character" w:customStyle="1" w:styleId="aa">
    <w:name w:val="Верхний колонтитул Знак"/>
    <w:basedOn w:val="a1"/>
    <w:link w:val="a9"/>
    <w:locked/>
    <w:rsid w:val="0029069D"/>
    <w:rPr>
      <w:rFonts w:cs="Times New Roman"/>
    </w:rPr>
  </w:style>
  <w:style w:type="paragraph" w:styleId="ab">
    <w:name w:val="footer"/>
    <w:basedOn w:val="a0"/>
    <w:link w:val="ac"/>
    <w:semiHidden/>
    <w:rsid w:val="0029069D"/>
    <w:pPr>
      <w:tabs>
        <w:tab w:val="center" w:pos="4677"/>
        <w:tab w:val="right" w:pos="9355"/>
      </w:tabs>
      <w:spacing w:after="0" w:line="240" w:lineRule="auto"/>
    </w:pPr>
  </w:style>
  <w:style w:type="character" w:customStyle="1" w:styleId="ac">
    <w:name w:val="Нижний колонтитул Знак"/>
    <w:basedOn w:val="a1"/>
    <w:link w:val="ab"/>
    <w:semiHidden/>
    <w:locked/>
    <w:rsid w:val="0029069D"/>
    <w:rPr>
      <w:rFonts w:cs="Times New Roman"/>
    </w:rPr>
  </w:style>
  <w:style w:type="character" w:customStyle="1" w:styleId="20">
    <w:name w:val="Заголовок 2 Знак"/>
    <w:basedOn w:val="a1"/>
    <w:link w:val="2"/>
    <w:locked/>
    <w:rsid w:val="00B511BD"/>
    <w:rPr>
      <w:rFonts w:ascii="Arial" w:hAnsi="Arial" w:cs="Arial"/>
      <w:b/>
      <w:bCs/>
      <w:i/>
      <w:iCs/>
      <w:sz w:val="28"/>
      <w:szCs w:val="28"/>
      <w:lang w:val="x-none" w:eastAsia="ru-RU"/>
    </w:rPr>
  </w:style>
  <w:style w:type="paragraph" w:customStyle="1" w:styleId="10">
    <w:name w:val="оглавление 1"/>
    <w:basedOn w:val="a0"/>
    <w:next w:val="a0"/>
    <w:autoRedefine/>
    <w:rsid w:val="00B511BD"/>
    <w:pPr>
      <w:tabs>
        <w:tab w:val="right" w:leader="dot" w:pos="9345"/>
      </w:tabs>
      <w:autoSpaceDE w:val="0"/>
      <w:autoSpaceDN w:val="0"/>
      <w:spacing w:after="0" w:line="360" w:lineRule="auto"/>
      <w:ind w:left="708" w:firstLine="12"/>
    </w:pPr>
    <w:rPr>
      <w:rFonts w:ascii="Times New Roman" w:eastAsia="Calibri" w:hAnsi="Times New Roman"/>
      <w:b/>
      <w:bCs/>
      <w:caps/>
      <w:noProof/>
      <w:sz w:val="28"/>
      <w:szCs w:val="28"/>
      <w:lang w:val="en-US" w:eastAsia="ru-RU"/>
    </w:rPr>
  </w:style>
  <w:style w:type="paragraph" w:customStyle="1" w:styleId="21">
    <w:name w:val="оглавление 2"/>
    <w:basedOn w:val="a0"/>
    <w:next w:val="a0"/>
    <w:autoRedefine/>
    <w:rsid w:val="00B511BD"/>
    <w:pPr>
      <w:tabs>
        <w:tab w:val="right" w:leader="dot" w:pos="9345"/>
      </w:tabs>
      <w:autoSpaceDE w:val="0"/>
      <w:autoSpaceDN w:val="0"/>
      <w:spacing w:after="0" w:line="360" w:lineRule="auto"/>
      <w:ind w:left="998"/>
    </w:pPr>
    <w:rPr>
      <w:rFonts w:ascii="Times New Roman" w:eastAsia="Calibri" w:hAnsi="Times New Roman"/>
      <w:smallCaps/>
      <w:noProof/>
      <w:sz w:val="28"/>
      <w:szCs w:val="28"/>
      <w:lang w:val="en-US" w:eastAsia="ru-RU"/>
    </w:rPr>
  </w:style>
  <w:style w:type="paragraph" w:customStyle="1" w:styleId="ad">
    <w:name w:val="титут"/>
    <w:rsid w:val="00B511BD"/>
    <w:pPr>
      <w:autoSpaceDE w:val="0"/>
      <w:autoSpaceDN w:val="0"/>
      <w:spacing w:line="360" w:lineRule="auto"/>
      <w:jc w:val="center"/>
    </w:pPr>
    <w:rPr>
      <w:rFonts w:ascii="Times New Roman" w:hAnsi="Times New Roman"/>
      <w:noProof/>
      <w:sz w:val="28"/>
      <w:szCs w:val="28"/>
      <w:lang w:val="en-US"/>
    </w:rPr>
  </w:style>
  <w:style w:type="paragraph" w:customStyle="1" w:styleId="11">
    <w:name w:val="заголовок 1"/>
    <w:next w:val="a0"/>
    <w:rsid w:val="00C047DF"/>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a">
    <w:name w:val="список нумерованный"/>
    <w:rsid w:val="00C047DF"/>
    <w:pPr>
      <w:numPr>
        <w:numId w:val="5"/>
      </w:numPr>
      <w:autoSpaceDE w:val="0"/>
      <w:autoSpaceDN w:val="0"/>
      <w:spacing w:line="360" w:lineRule="auto"/>
      <w:jc w:val="both"/>
    </w:pPr>
    <w:rPr>
      <w:rFonts w:ascii="Times New Roman" w:hAnsi="Times New Roman"/>
      <w:noProof/>
      <w:sz w:val="28"/>
      <w:szCs w:val="28"/>
      <w:lang w:val="en-US"/>
    </w:rPr>
  </w:style>
  <w:style w:type="character" w:styleId="ae">
    <w:name w:val="Strong"/>
    <w:basedOn w:val="a1"/>
    <w:qFormat/>
    <w:rsid w:val="00DF6D4F"/>
    <w:rPr>
      <w:rFonts w:ascii="Arial" w:hAnsi="Arial" w:cs="Arial"/>
      <w:b/>
      <w:bCs/>
      <w:sz w:val="20"/>
      <w:szCs w:val="20"/>
    </w:rPr>
  </w:style>
  <w:style w:type="character" w:customStyle="1" w:styleId="da">
    <w:name w:val="da"/>
    <w:basedOn w:val="a1"/>
    <w:rsid w:val="00F8700A"/>
    <w:rPr>
      <w:rFonts w:cs="Times New Roman"/>
    </w:rPr>
  </w:style>
  <w:style w:type="character" w:styleId="af">
    <w:name w:val="FollowedHyperlink"/>
    <w:basedOn w:val="a1"/>
    <w:semiHidden/>
    <w:rsid w:val="00F870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50"/>
          <w:marBottom w:val="0"/>
          <w:divBdr>
            <w:top w:val="none" w:sz="0" w:space="0" w:color="auto"/>
            <w:left w:val="none" w:sz="0" w:space="0" w:color="auto"/>
            <w:bottom w:val="single" w:sz="6" w:space="0" w:color="CCCCCC"/>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dsk.biz/proizvodstvo_stroitelnyh_materialov.htm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http://www.id-marketing.ru/production/stroitelnii-rinok-vtoroe-polugodi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id-marketing.ru/production/stroitelnii-rinok-2009"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www.kdsk.spb.ru/proizvodstvo_stroymat.html" TargetMode="Externa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Nikakaya</Company>
  <LinksUpToDate>false</LinksUpToDate>
  <CharactersWithSpaces>35691</CharactersWithSpaces>
  <SharedDoc>false</SharedDoc>
  <HLinks>
    <vt:vector size="30" baseType="variant">
      <vt:variant>
        <vt:i4>6422624</vt:i4>
      </vt:variant>
      <vt:variant>
        <vt:i4>15</vt:i4>
      </vt:variant>
      <vt:variant>
        <vt:i4>0</vt:i4>
      </vt:variant>
      <vt:variant>
        <vt:i4>5</vt:i4>
      </vt:variant>
      <vt:variant>
        <vt:lpwstr>http://www.gks.ru/</vt:lpwstr>
      </vt:variant>
      <vt:variant>
        <vt:lpwstr/>
      </vt:variant>
      <vt:variant>
        <vt:i4>2031632</vt:i4>
      </vt:variant>
      <vt:variant>
        <vt:i4>12</vt:i4>
      </vt:variant>
      <vt:variant>
        <vt:i4>0</vt:i4>
      </vt:variant>
      <vt:variant>
        <vt:i4>5</vt:i4>
      </vt:variant>
      <vt:variant>
        <vt:lpwstr>http://www.id-marketing.ru/production/stroitelnii-rinok-2009</vt:lpwstr>
      </vt:variant>
      <vt:variant>
        <vt:lpwstr/>
      </vt:variant>
      <vt:variant>
        <vt:i4>6357058</vt:i4>
      </vt:variant>
      <vt:variant>
        <vt:i4>9</vt:i4>
      </vt:variant>
      <vt:variant>
        <vt:i4>0</vt:i4>
      </vt:variant>
      <vt:variant>
        <vt:i4>5</vt:i4>
      </vt:variant>
      <vt:variant>
        <vt:lpwstr>http://www.kdsk.spb.ru/proizvodstvo_stroymat.html</vt:lpwstr>
      </vt:variant>
      <vt:variant>
        <vt:lpwstr/>
      </vt:variant>
      <vt:variant>
        <vt:i4>1114176</vt:i4>
      </vt:variant>
      <vt:variant>
        <vt:i4>6</vt:i4>
      </vt:variant>
      <vt:variant>
        <vt:i4>0</vt:i4>
      </vt:variant>
      <vt:variant>
        <vt:i4>5</vt:i4>
      </vt:variant>
      <vt:variant>
        <vt:lpwstr>http://www.kdsk.biz/proizvodstvo_stroitelnyh_materialov.html</vt:lpwstr>
      </vt:variant>
      <vt:variant>
        <vt:lpwstr/>
      </vt:variant>
      <vt:variant>
        <vt:i4>4063269</vt:i4>
      </vt:variant>
      <vt:variant>
        <vt:i4>2</vt:i4>
      </vt:variant>
      <vt:variant>
        <vt:i4>0</vt:i4>
      </vt:variant>
      <vt:variant>
        <vt:i4>5</vt:i4>
      </vt:variant>
      <vt:variant>
        <vt:lpwstr>http://www.id-marketing.ru/production/stroitelnii-rinok-vtoroe-polugodie</vt:lpwstr>
      </vt:variant>
      <vt:variant>
        <vt:lpwstr>p1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Andryusha</dc:creator>
  <cp:keywords/>
  <dc:description/>
  <cp:lastModifiedBy>admin</cp:lastModifiedBy>
  <cp:revision>2</cp:revision>
  <cp:lastPrinted>2010-10-27T21:11:00Z</cp:lastPrinted>
  <dcterms:created xsi:type="dcterms:W3CDTF">2014-04-08T00:23:00Z</dcterms:created>
  <dcterms:modified xsi:type="dcterms:W3CDTF">2014-04-08T00:23:00Z</dcterms:modified>
</cp:coreProperties>
</file>