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003876">
        <w:rPr>
          <w:b/>
          <w:bCs/>
          <w:caps/>
          <w:kern w:val="28"/>
          <w:sz w:val="28"/>
          <w:szCs w:val="22"/>
        </w:rPr>
        <w:t>Ответственность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нанимателя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за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нарушение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законодательства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о</w:t>
      </w:r>
      <w:r w:rsidR="00003876" w:rsidRPr="00003876">
        <w:rPr>
          <w:b/>
          <w:bCs/>
          <w:caps/>
          <w:kern w:val="28"/>
          <w:sz w:val="28"/>
          <w:szCs w:val="22"/>
        </w:rPr>
        <w:t xml:space="preserve"> </w:t>
      </w:r>
      <w:r w:rsidRPr="00003876">
        <w:rPr>
          <w:b/>
          <w:bCs/>
          <w:caps/>
          <w:kern w:val="28"/>
          <w:sz w:val="28"/>
          <w:szCs w:val="22"/>
        </w:rPr>
        <w:t>труде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003876">
        <w:rPr>
          <w:iCs/>
          <w:kern w:val="28"/>
          <w:sz w:val="28"/>
          <w:szCs w:val="18"/>
        </w:rPr>
        <w:t>Нарушение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законодательства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о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труде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влечет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применение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к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виновным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лицам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мер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ответственности.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Согласно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ст.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465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Трудового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кодекса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Республики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Беларусь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(далее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-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ТК)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юридические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и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физические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лица,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виновные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в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нарушении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законодательства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о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труде,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несут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дисциплинарную,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административную,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уголовную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и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иную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ответственность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в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соответствии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с</w:t>
      </w:r>
      <w:r w:rsidR="00003876">
        <w:rPr>
          <w:iCs/>
          <w:kern w:val="28"/>
          <w:sz w:val="28"/>
          <w:szCs w:val="18"/>
        </w:rPr>
        <w:t xml:space="preserve"> </w:t>
      </w:r>
      <w:r w:rsidRPr="00003876">
        <w:rPr>
          <w:iCs/>
          <w:kern w:val="28"/>
          <w:sz w:val="28"/>
          <w:szCs w:val="18"/>
        </w:rPr>
        <w:t>законодательством.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КТО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ОТВЕТИТ?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приведенной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выделяет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субъектов,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несущих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законодательства: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Понятие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44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хозяйственном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оперативном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обособленное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имущество,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несет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самостоятельную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обязательствам,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приобретать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осуществлять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имущественные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личные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неимущественные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истцом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ответчиком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суде.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самостоятельный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баланс.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предприятия,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учреждения,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общества,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товарищества,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кооперативы,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фонды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Физические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предоставлено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прекращения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нанимателя: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руководитель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(обособленного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подразделения),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руководитель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структурного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подразделения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заместители),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мастер,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специалист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предоставлено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принимать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отдельные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вытекающие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ними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отношений.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АДМИНИСТРАТИВНАЯ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ОТВЕТСТВЕННОСТЬ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Наиболее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распространенным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выражается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совершившему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признанному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виновным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подлежащему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(далее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КоАП).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нарушитель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подчиненности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(например,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судьями,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инспекторами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инспекторами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противопожарной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главными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врачами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др.)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Административную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отличать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дисциплинарной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применяемой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неисполнение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ненадлежащее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возложенных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виновное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подчинено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отдельных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содержать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одновременно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признаки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дисциплинарного,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проступка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влечет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соответственно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Например,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вызвать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стороны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предприятия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(дисциплинарная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денежного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инспектором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ответственность).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ПРАВОВАЯ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БАЗА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Основным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нормативным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правовым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регулирующим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вопросы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изложены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основы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сформулированы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конкретных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время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устанавливается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другими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нормативными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правовыми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актами.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Президента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06.07.2005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314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мерах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выполняющих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гражданско-правовым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договорам»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дополнениями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состоянию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01.03.2007)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гражданско-правовых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договоров.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Президента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25.08.2006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530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страховой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деятельности»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дополнениями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состоянию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26.08.2008)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(далее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530)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требований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530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5).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Действовавшим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марта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труде».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влекло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общая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могла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любом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21.04.2003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принят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дополнениями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состоянию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10.11.2008).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Согласно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заключительным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положениям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вводится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действие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специальным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законом.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отличие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1984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регулируется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Следовательно,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необходимо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принятие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Процессуально-исполнительного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(ПИКоАП).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принят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20.12.2006.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31.12.2006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208-З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введении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действие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Процессуально-исполнительного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(далее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208-З)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предписано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ввести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действие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марта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Законом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208-З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приведения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применяются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части,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противоречат.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марта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подлежали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применению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экономических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содержащиеся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Президиума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Верховного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Министров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самоуправления,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1.5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образом,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марта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только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основании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Декретов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Президента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отличие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действовавшего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конкретизирует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несколько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соответствующая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ответственность.</w:t>
      </w:r>
    </w:p>
    <w:p w:rsidR="00896F3A" w:rsidRP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ПРАВОНАРУШЕНИЯ,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ВЛЕКУЩИЕ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ОТВЕТСТВЕННОСТЬ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Так,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1)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занятости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населения»: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невыполнение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созданию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числе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специализированных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ограниченной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трудоспособностью)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трудоустройства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особо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нуждающихся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способных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конкурировать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рынке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родителей,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возмещать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расходы,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затраченные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содержание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детей,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находящихся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обеспечении,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когда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создания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невыполнение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созданию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трудоустройства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получивших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инвалидность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результате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увечья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профессионального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заболевания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повреждения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здоровья,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выполнением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неуведомление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занятости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населения,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несвоевременное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объеме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уведомление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предстоящем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высвобождении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ликвидацией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прекращением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сокращением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численности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(штата)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наличии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свободных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(вакансий);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2)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«Отказ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приеме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работу»: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необоснованный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отказ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приеме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гражданина,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направленного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занятости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населения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счет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брони;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отказ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приеме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выпускника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учреждения,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обеспечивающего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получение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профессионально-технического,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среднего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высшего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образования,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(заявкой)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обучение,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между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учреждением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образования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равно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обязательным.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3)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труда»: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техники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безопасности,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промышленной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соблюдение;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повторно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после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4)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9.18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коллективных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отношений»: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непредставление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представлять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информации,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необходимой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коллективных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переговоров;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неисполнение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сторон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коллективного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арбитража,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Республиканского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арбитража;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действия,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создающие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препятствия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участвующим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забастовке;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5)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труде»: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выплаты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заработной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платы;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незаконное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непроведение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аттестации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условиям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проведения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аттестации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условиям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документов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аттестации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рабочих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условиям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содержащих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недостоверные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сведения;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иные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кроме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9.16–9.18,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причинившие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работнику.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Перечень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закрыт.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Часть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возможность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перечисленные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выше,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причинившие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работнику;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6)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«Сокрытие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страхового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случая»: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сокрытие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страхователем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наступления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страхового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страховании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несчастных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производстве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профессиональных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заболеваний;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7)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«Нарушение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требований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гражданско-правовых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договоров»:</w:t>
      </w:r>
    </w:p>
    <w:p w:rsidR="00896F3A" w:rsidRPr="00003876" w:rsidRDefault="00896F3A" w:rsidP="0000387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несоблюдение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письменной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формы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гражданско-правовых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оказание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услуг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создание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объектов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интеллектуальной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заключаемых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гражданами,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равно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отсутствие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договорах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Новым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значительно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увеличены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1984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максимальный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мог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назначен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большинстве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качестве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минимального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1984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только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само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более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высокие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санкции.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Например,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техники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безопасности,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промышленной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охране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влечет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соблюдение,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300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ПРОЦЕССУАЛЬНЫЕ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ПРАВИЛА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Процессуальные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правила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полномочные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участников,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Процессуально-исполнительным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(ПИКоАП).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единым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всех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участников.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отметить,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устанавливает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четкую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регламентацию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вопросов,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процедура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направлена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задач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обеспечения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интересов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причинен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имущественный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моральный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вред,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свобод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интересов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подвергнутых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взысканию.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Лицу,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привлекаемому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гарантируется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личное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участие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представлять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доказательства,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защитника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подавать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действия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судьи,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обжаловать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4.1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ПИКоАП).</w:t>
      </w:r>
    </w:p>
    <w:p w:rsidR="00896F3A" w:rsidRP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РАССМОТРЕНИЕ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ДЕЛ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только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другими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числе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судом.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Судья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районного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(городского)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связанных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9.15–9.20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3.2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судьей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единолично.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9.16–9.18,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4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9.25,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3.23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вправе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директор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начальники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начальники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межрайонных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начальники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отделов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инспекторы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контроля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9.20,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Комитета.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КГК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вправе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Председатель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КГК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начальники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главных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(управлений)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председатели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контроля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областей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председатели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межрайонных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контроля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замещающие,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начальники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финансовых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расследований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3.7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надзора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составлены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надзора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вправе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Главный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врач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главные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врачи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обороны,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внутренних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безопасности,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пограничных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войск,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Президента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главные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санитарные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врачи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областей,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городов,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районов,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районов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городах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заместители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3.10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3.30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вправе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составлять: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Комитета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контроля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9.20,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органы,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осуществляющие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надзор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контроль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соблюдением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9.16–9.20,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9.25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технического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надзора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9.17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службы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занятости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9.15,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органы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экспертизы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условий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9.16,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9.19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вправе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прокурор.</w:t>
      </w:r>
    </w:p>
    <w:p w:rsidR="00896F3A" w:rsidRP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ОБЩИЕ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ПОНЯТИЯ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Остановимся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понятиях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наступает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2.1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противоправное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виновное,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характеризующееся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признаками,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названным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(действие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бездействие),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Данное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отражает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лишь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признаки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всех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проступков.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другие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каждому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свои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специфические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признаки.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соответствующим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Протокол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содержать: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дату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составления;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должность,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фамилию,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отчество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составившего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сведения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время,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обстоятельства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предусматривающую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сведения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свидетелях,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имеются;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объяснения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иные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сведения,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необходимые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разрешения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Протокол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подписывается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составившим,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представителем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отказа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подписания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соответствующая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запись.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представителю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копия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вручается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расписку.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ПОСТАНОВЛЕНИЕ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ПО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ДЕЛУ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15-дневный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получения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судьей,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других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материалов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11.2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ПИКоАП)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Рассмотрев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выносят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следующих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постановлений: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1)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2)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прекращении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3)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передаче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материалов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(службы)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дисциплинарной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объявляется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немедленно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окончании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ходатайству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вручается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копия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расписку.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отсутствовало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вручается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высылается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копия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дней.</w:t>
      </w:r>
    </w:p>
    <w:p w:rsidR="00896F3A" w:rsidRP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ОБЖАЛОВАНИЕ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ПОСТАНОВЛЕНИЯ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обжаловано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потерпевшим,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представителями,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защитником,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опротестовано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прокурором.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обжалуются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вышестоящий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(вышестоящему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вышестоящий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подана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суток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объявления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привлекаемому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вручения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получения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копии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Жалоба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судьей,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(протест),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месячный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поступления.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(протест),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принимают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следующих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решений: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1)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оставляют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протест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удовлетворения;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2)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отменяют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прекращают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дело;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3)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отменяют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направляют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рассмотрение;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4)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отменяют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полностью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часть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разрешают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вопрос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существу;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5)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изменяет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меру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пределах,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Особенной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частью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образом,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чтобы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усилено;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6)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отменяют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направляют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компетентного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правомочным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дело;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Arial"/>
          <w:bCs/>
          <w:kern w:val="28"/>
          <w:sz w:val="28"/>
          <w:szCs w:val="18"/>
        </w:rPr>
        <w:t>7)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прекращают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если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истек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Копия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(протесту)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3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суток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высылается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потерпевшему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просьбе.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результатах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рассмотрения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протеста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сообщается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прокурору.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МЕРЫ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АДМИНИСТРАТИВНОЙ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ОТВЕТСТВЕННОСТИ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Мерами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Кодексом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Статья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6.2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устанавливает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следующие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взысканий: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предупреждение;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штраф;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исправительные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работы;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арест;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лишение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специального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права;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лишение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заниматься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деятельностью;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конфискация;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депортация;</w:t>
      </w:r>
    </w:p>
    <w:p w:rsidR="00896F3A" w:rsidRPr="00003876" w:rsidRDefault="00896F3A" w:rsidP="000038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003876">
        <w:rPr>
          <w:rFonts w:cs="Tahoma"/>
          <w:kern w:val="28"/>
          <w:sz w:val="28"/>
          <w:szCs w:val="18"/>
        </w:rPr>
        <w:t>взыскание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стоимости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предмета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применяются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заниматься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деятельностью;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конфискации;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стоимости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предмета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правонарушения.</w:t>
      </w:r>
    </w:p>
    <w:p w:rsidR="00896F3A" w:rsidRP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896F3A" w:rsidRPr="00003876">
        <w:rPr>
          <w:rFonts w:cs="Arial"/>
          <w:b/>
          <w:bCs/>
          <w:caps/>
          <w:kern w:val="28"/>
          <w:sz w:val="28"/>
          <w:szCs w:val="18"/>
        </w:rPr>
        <w:t>ШТРАФЫ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большинстве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нормы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других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предусматривают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применение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Штраф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является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денежным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определяется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исходя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день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некоторых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процентном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кратном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отношении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стоимости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предмета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сумме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ущерба,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сделки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доходу,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полученному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результате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сделки,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либо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эквиваленте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иностранной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валюте.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Минимальный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налагаемого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0,1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величины.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Минимальный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налагаемого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Максимальный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налагаемого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превышать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Максимальный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налагаемого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превышать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200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1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000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исчислении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величинах.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Штраф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области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финансов,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рынка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ценных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бумаг,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банковской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предпринимательской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деятельности,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порядка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налогообложения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управления,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налагаемый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превышением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может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превышать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500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базовых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величин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(ст.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6.5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КоАП).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учитываются: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характер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обстоятельства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личность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совершившего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степень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вины,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характер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причиненного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имущественное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обстоятельства,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смягчающие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отягчающие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учитываются: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характер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характер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размер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причиненного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вреда,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обстоятельства,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смягчающие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отягчающие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финансово-экономическое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Наложение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освобождает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обязанности,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неисполнение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которой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было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указанное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Привлечение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влечет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судимости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увольнения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работы.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003876">
        <w:rPr>
          <w:rFonts w:cs="Arial"/>
          <w:b/>
          <w:bCs/>
          <w:caps/>
          <w:kern w:val="28"/>
          <w:sz w:val="28"/>
          <w:szCs w:val="18"/>
        </w:rPr>
        <w:t>ИСПОЛНЕНИЕ</w:t>
      </w:r>
      <w:r w:rsidR="00003876" w:rsidRPr="00003876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003876">
        <w:rPr>
          <w:rFonts w:cs="Arial"/>
          <w:b/>
          <w:bCs/>
          <w:caps/>
          <w:kern w:val="28"/>
          <w:sz w:val="28"/>
          <w:szCs w:val="18"/>
        </w:rPr>
        <w:t>ПОСТАНОВЛЕНИЯ</w:t>
      </w:r>
    </w:p>
    <w:p w:rsidR="00003876" w:rsidRDefault="00003876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приводятся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уполномоченным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порядке,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установленном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актами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вступившее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силу,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обязательно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органами,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лицами.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Постановление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виде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ведущего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процесс,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вынесшего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вынесения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судебным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исполнителем.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Штраф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быть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уплачен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физическим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подвергнутыми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взысканию,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позднее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месяца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вступления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законную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силу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случае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обжалования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(опротестования)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-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позднее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одного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месяца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дня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уведомления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оставлении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жалобы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(протеста)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удовлетворения.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При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неуплате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предпринимателем,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месячный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срок,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копия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наложении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направляется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банк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(или)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небанковскую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кредитно-финансовую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организацию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для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суммы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штрафа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денежных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средств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или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доходов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индивидуального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предпринимателя,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юридического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Как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указывалось,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большинству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сфере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составлять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протоколы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рассматривать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дела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этих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правонарушениях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предоставлено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Департаменту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предусмотрено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ПИКоАП,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также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Департаменте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государственной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инспекции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Министерства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социальной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защиты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утвержденным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постановлением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Совета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Министров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Республики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Беларусь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29.07.2006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№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959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(с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изменениями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дополнениями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состоянию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04.11.2008).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Этим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Положением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конкретизированы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полномочия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данного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органа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части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привлечения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нанимателей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должностных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нарушение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законодательства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труде.</w:t>
      </w:r>
    </w:p>
    <w:p w:rsidR="00896F3A" w:rsidRPr="00003876" w:rsidRDefault="00896F3A" w:rsidP="00003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003876">
        <w:rPr>
          <w:rFonts w:cs="Tahoma"/>
          <w:kern w:val="28"/>
          <w:sz w:val="28"/>
          <w:szCs w:val="18"/>
        </w:rPr>
        <w:t>Таким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образом,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новое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законодательство,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усиливая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меры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взысканий,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то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же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время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обеспечивает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соблюдение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законных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прав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интересов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лица,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привлекаемого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к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административной</w:t>
      </w:r>
      <w:r w:rsidR="00003876">
        <w:rPr>
          <w:rFonts w:cs="Tahoma"/>
          <w:kern w:val="28"/>
          <w:sz w:val="28"/>
          <w:szCs w:val="18"/>
        </w:rPr>
        <w:t xml:space="preserve"> </w:t>
      </w:r>
      <w:r w:rsidRPr="00003876">
        <w:rPr>
          <w:rFonts w:cs="Tahoma"/>
          <w:kern w:val="28"/>
          <w:sz w:val="28"/>
          <w:szCs w:val="18"/>
        </w:rPr>
        <w:t>ответственности.</w:t>
      </w:r>
    </w:p>
    <w:p w:rsidR="00896F3A" w:rsidRPr="00003876" w:rsidRDefault="00896F3A" w:rsidP="00003876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003876">
        <w:rPr>
          <w:sz w:val="28"/>
        </w:rPr>
        <w:br w:type="page"/>
      </w:r>
      <w:r w:rsidRPr="00003876">
        <w:rPr>
          <w:b/>
          <w:kern w:val="28"/>
          <w:sz w:val="28"/>
          <w:szCs w:val="28"/>
        </w:rPr>
        <w:t>СПИСОК</w:t>
      </w:r>
      <w:r w:rsidR="00003876" w:rsidRPr="00003876">
        <w:rPr>
          <w:b/>
          <w:kern w:val="28"/>
          <w:sz w:val="28"/>
          <w:szCs w:val="28"/>
        </w:rPr>
        <w:t xml:space="preserve"> </w:t>
      </w:r>
      <w:r w:rsidRPr="00003876">
        <w:rPr>
          <w:b/>
          <w:kern w:val="28"/>
          <w:sz w:val="28"/>
          <w:szCs w:val="28"/>
        </w:rPr>
        <w:t>ИСПОЛЬЗОВАННЫЫХ</w:t>
      </w:r>
      <w:r w:rsidR="00003876" w:rsidRPr="00003876">
        <w:rPr>
          <w:b/>
          <w:kern w:val="28"/>
          <w:sz w:val="28"/>
          <w:szCs w:val="28"/>
        </w:rPr>
        <w:t xml:space="preserve"> </w:t>
      </w:r>
      <w:r w:rsidRPr="00003876">
        <w:rPr>
          <w:b/>
          <w:kern w:val="28"/>
          <w:sz w:val="28"/>
          <w:szCs w:val="28"/>
        </w:rPr>
        <w:t>ИСТОЧНИКОВ</w:t>
      </w:r>
    </w:p>
    <w:p w:rsidR="00896F3A" w:rsidRPr="00003876" w:rsidRDefault="00896F3A" w:rsidP="00003876">
      <w:pPr>
        <w:pStyle w:val="a6"/>
        <w:spacing w:line="360" w:lineRule="auto"/>
        <w:ind w:firstLine="709"/>
        <w:rPr>
          <w:bCs/>
          <w:spacing w:val="0"/>
          <w:kern w:val="28"/>
          <w:sz w:val="28"/>
          <w:szCs w:val="28"/>
        </w:rPr>
      </w:pPr>
    </w:p>
    <w:p w:rsidR="00896F3A" w:rsidRPr="00003876" w:rsidRDefault="00896F3A" w:rsidP="000038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003876">
        <w:rPr>
          <w:kern w:val="28"/>
          <w:sz w:val="28"/>
          <w:szCs w:val="28"/>
        </w:rPr>
        <w:t>Конституция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Республики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Беларусь.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Принята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на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республиканском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референдуме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24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ноября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1996г.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Минск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  <w:lang w:val="en-US"/>
        </w:rPr>
        <w:t>«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Беларусь</w:t>
      </w:r>
      <w:r w:rsidR="00003876">
        <w:rPr>
          <w:kern w:val="28"/>
          <w:sz w:val="28"/>
          <w:szCs w:val="28"/>
          <w:lang w:val="en-US"/>
        </w:rPr>
        <w:t xml:space="preserve"> </w:t>
      </w:r>
      <w:r w:rsidRPr="00003876">
        <w:rPr>
          <w:kern w:val="28"/>
          <w:sz w:val="28"/>
          <w:szCs w:val="28"/>
          <w:lang w:val="en-US"/>
        </w:rPr>
        <w:t>»</w:t>
      </w:r>
      <w:r w:rsidR="00003876">
        <w:rPr>
          <w:kern w:val="28"/>
          <w:sz w:val="28"/>
          <w:szCs w:val="28"/>
          <w:lang w:val="en-US"/>
        </w:rPr>
        <w:t xml:space="preserve"> </w:t>
      </w:r>
      <w:r w:rsidRPr="00003876">
        <w:rPr>
          <w:kern w:val="28"/>
          <w:sz w:val="28"/>
          <w:szCs w:val="28"/>
          <w:lang w:val="en-US"/>
        </w:rPr>
        <w:t>1997</w:t>
      </w:r>
      <w:r w:rsidRPr="00003876">
        <w:rPr>
          <w:kern w:val="28"/>
          <w:sz w:val="28"/>
          <w:szCs w:val="28"/>
        </w:rPr>
        <w:t>.</w:t>
      </w:r>
    </w:p>
    <w:p w:rsidR="00896F3A" w:rsidRPr="00003876" w:rsidRDefault="00896F3A" w:rsidP="000038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876">
        <w:rPr>
          <w:kern w:val="28"/>
          <w:sz w:val="28"/>
          <w:szCs w:val="28"/>
        </w:rPr>
        <w:t>Гражданский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процессуальный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кодекс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Республики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Беларусь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от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11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января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1999г.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Минск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Амалфея,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2000.</w:t>
      </w:r>
    </w:p>
    <w:p w:rsidR="00896F3A" w:rsidRPr="00003876" w:rsidRDefault="00896F3A" w:rsidP="000038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876">
        <w:rPr>
          <w:sz w:val="28"/>
          <w:szCs w:val="28"/>
        </w:rPr>
        <w:t>Жилищный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Кодекс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Республики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Беларусь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от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22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марта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1999г.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№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248-З.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Принят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Палатой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представителей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18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декабря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1998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года.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Одобрен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Советом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Республики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8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февраля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1999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года.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Юридическая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база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«ЮСИАС».</w:t>
      </w:r>
    </w:p>
    <w:p w:rsidR="00896F3A" w:rsidRPr="00003876" w:rsidRDefault="00896F3A" w:rsidP="000038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003876">
        <w:rPr>
          <w:kern w:val="28"/>
          <w:sz w:val="28"/>
          <w:szCs w:val="28"/>
        </w:rPr>
        <w:t>Трудовой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кодекс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Республики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Беларусь,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принят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Палатой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Представителей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8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июня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1999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года.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Одобрен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Советом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республики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30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июня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1999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года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Мн.: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Амалфея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1999.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240с.</w:t>
      </w:r>
    </w:p>
    <w:p w:rsidR="00896F3A" w:rsidRPr="00003876" w:rsidRDefault="00896F3A" w:rsidP="00003876">
      <w:pPr>
        <w:numPr>
          <w:ilvl w:val="0"/>
          <w:numId w:val="3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003876">
        <w:rPr>
          <w:kern w:val="28"/>
          <w:sz w:val="28"/>
          <w:szCs w:val="28"/>
        </w:rPr>
        <w:t>В.Ф.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Гапоненко,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Ф.Н.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Михайлов.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Трудовое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право,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М.: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ЮНИТИ,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2002.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463с.</w:t>
      </w:r>
    </w:p>
    <w:p w:rsidR="00896F3A" w:rsidRPr="00003876" w:rsidRDefault="00896F3A" w:rsidP="00003876">
      <w:pPr>
        <w:numPr>
          <w:ilvl w:val="0"/>
          <w:numId w:val="3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003876">
        <w:rPr>
          <w:kern w:val="28"/>
          <w:sz w:val="28"/>
          <w:szCs w:val="28"/>
        </w:rPr>
        <w:t>Гражданский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процесс.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Общая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часть: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Учебник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/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Под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общ.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ред.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Т.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А.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Беловой,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И.Н.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Колядко,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Н.Г.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Юркевича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-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Мн.: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Амалфея,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2000.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-</w:t>
      </w:r>
      <w:r w:rsid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592с.</w:t>
      </w:r>
    </w:p>
    <w:p w:rsidR="00896F3A" w:rsidRPr="00003876" w:rsidRDefault="00896F3A" w:rsidP="00003876">
      <w:pPr>
        <w:numPr>
          <w:ilvl w:val="0"/>
          <w:numId w:val="3"/>
        </w:numPr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003876">
        <w:rPr>
          <w:sz w:val="28"/>
          <w:szCs w:val="28"/>
        </w:rPr>
        <w:t>Седугин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П.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И.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Жилищное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право.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Учебник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для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вузов.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–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М.: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Издательская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группа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ИНФРА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М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–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НОРМА,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1999</w:t>
      </w:r>
      <w:r w:rsidR="00003876">
        <w:rPr>
          <w:sz w:val="28"/>
          <w:szCs w:val="28"/>
        </w:rPr>
        <w:t xml:space="preserve"> </w:t>
      </w:r>
      <w:r w:rsidRPr="00003876">
        <w:rPr>
          <w:sz w:val="28"/>
          <w:szCs w:val="28"/>
        </w:rPr>
        <w:t>г.</w:t>
      </w:r>
    </w:p>
    <w:p w:rsidR="00003876" w:rsidRPr="00003876" w:rsidRDefault="00896F3A" w:rsidP="0000387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003876">
        <w:rPr>
          <w:kern w:val="28"/>
          <w:sz w:val="28"/>
          <w:szCs w:val="28"/>
        </w:rPr>
        <w:t>Трудовое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право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/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Под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ред.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О.В.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Смирнова,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учебник,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изд.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3-е,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перераб.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дополненное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М.: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Издательская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группа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«Проспект»,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2000.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–</w:t>
      </w:r>
      <w:r w:rsidR="00003876" w:rsidRPr="00003876">
        <w:rPr>
          <w:kern w:val="28"/>
          <w:sz w:val="28"/>
          <w:szCs w:val="28"/>
        </w:rPr>
        <w:t xml:space="preserve"> </w:t>
      </w:r>
      <w:r w:rsidRPr="00003876">
        <w:rPr>
          <w:kern w:val="28"/>
          <w:sz w:val="28"/>
          <w:szCs w:val="28"/>
        </w:rPr>
        <w:t>447с.</w:t>
      </w:r>
      <w:bookmarkStart w:id="0" w:name="_GoBack"/>
      <w:bookmarkEnd w:id="0"/>
    </w:p>
    <w:sectPr w:rsidR="00003876" w:rsidRPr="00003876" w:rsidSect="00003876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CA" w:rsidRDefault="007D6BCA">
      <w:r>
        <w:separator/>
      </w:r>
    </w:p>
  </w:endnote>
  <w:endnote w:type="continuationSeparator" w:id="0">
    <w:p w:rsidR="007D6BCA" w:rsidRDefault="007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CA" w:rsidRDefault="007D6BCA">
      <w:r>
        <w:separator/>
      </w:r>
    </w:p>
  </w:footnote>
  <w:footnote w:type="continuationSeparator" w:id="0">
    <w:p w:rsidR="007D6BCA" w:rsidRDefault="007D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3" w:rsidRDefault="00B31D23" w:rsidP="00A41782">
    <w:pPr>
      <w:pStyle w:val="a3"/>
      <w:framePr w:wrap="around" w:vAnchor="text" w:hAnchor="margin" w:xAlign="right" w:y="1"/>
      <w:rPr>
        <w:rStyle w:val="a5"/>
      </w:rPr>
    </w:pPr>
  </w:p>
  <w:p w:rsidR="00B31D23" w:rsidRDefault="00B31D23" w:rsidP="00B31D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0C8A"/>
    <w:multiLevelType w:val="multilevel"/>
    <w:tmpl w:val="57889A8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23"/>
    <w:rsid w:val="00003876"/>
    <w:rsid w:val="002F39EE"/>
    <w:rsid w:val="005F6A38"/>
    <w:rsid w:val="006A4FD6"/>
    <w:rsid w:val="007D6BCA"/>
    <w:rsid w:val="00896F3A"/>
    <w:rsid w:val="00A41782"/>
    <w:rsid w:val="00AD4DE6"/>
    <w:rsid w:val="00B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99AA38-81F2-4302-BA0D-624EE67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1D23"/>
    <w:rPr>
      <w:rFonts w:cs="Times New Roman"/>
    </w:rPr>
  </w:style>
  <w:style w:type="paragraph" w:styleId="a6">
    <w:name w:val="Body Text"/>
    <w:basedOn w:val="a"/>
    <w:link w:val="a7"/>
    <w:uiPriority w:val="99"/>
    <w:rsid w:val="00896F3A"/>
    <w:pPr>
      <w:jc w:val="both"/>
    </w:pPr>
    <w:rPr>
      <w:spacing w:val="30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003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038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ОТВЕТСТВЕННОСТЬ НАНИМАТЕЛЯ ЗА НАРУШЕНИЕ ЗАКОНОДАТЕЛЬСТВА О ТРУДЕ</vt:lpstr>
    </vt:vector>
  </TitlesOfParts>
  <Company>Microsoft</Company>
  <LinksUpToDate>false</LinksUpToDate>
  <CharactersWithSpaces>28420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НАНИМАТЕЛЯ ЗА НАРУШЕНИЕ ЗАКОНОДАТЕЛЬСТВА О ТРУДЕ</dc:title>
  <dc:subject/>
  <dc:creator>Admin</dc:creator>
  <cp:keywords/>
  <dc:description/>
  <cp:lastModifiedBy>admin</cp:lastModifiedBy>
  <cp:revision>2</cp:revision>
  <dcterms:created xsi:type="dcterms:W3CDTF">2014-03-06T16:45:00Z</dcterms:created>
  <dcterms:modified xsi:type="dcterms:W3CDTF">2014-03-06T16:45:00Z</dcterms:modified>
</cp:coreProperties>
</file>