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СОДЕРЖАНИЕ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</w:p>
    <w:p w:rsidR="00F15696" w:rsidRPr="00F15696" w:rsidRDefault="00F15696" w:rsidP="00F15696">
      <w:pPr>
        <w:pStyle w:val="12"/>
        <w:tabs>
          <w:tab w:val="right" w:leader="dot" w:pos="9344"/>
        </w:tabs>
        <w:spacing w:line="360" w:lineRule="auto"/>
        <w:jc w:val="both"/>
        <w:rPr>
          <w:rStyle w:val="a9"/>
          <w:noProof/>
          <w:color w:val="auto"/>
          <w:sz w:val="28"/>
          <w:szCs w:val="28"/>
        </w:rPr>
      </w:pPr>
      <w:r w:rsidRPr="00F15696">
        <w:rPr>
          <w:sz w:val="28"/>
          <w:szCs w:val="28"/>
        </w:rPr>
        <w:fldChar w:fldCharType="begin"/>
      </w:r>
      <w:r w:rsidRPr="00F15696">
        <w:rPr>
          <w:sz w:val="28"/>
          <w:szCs w:val="28"/>
        </w:rPr>
        <w:instrText xml:space="preserve"> TOC \o "1-3" \h \z \u </w:instrText>
      </w:r>
      <w:r w:rsidRPr="00F15696">
        <w:rPr>
          <w:sz w:val="28"/>
          <w:szCs w:val="28"/>
        </w:rPr>
        <w:fldChar w:fldCharType="separate"/>
      </w:r>
      <w:hyperlink w:anchor="_Toc225156598" w:history="1">
        <w:r w:rsidRPr="00F15696">
          <w:rPr>
            <w:rStyle w:val="a9"/>
            <w:caps/>
            <w:noProof/>
            <w:sz w:val="28"/>
            <w:szCs w:val="28"/>
          </w:rPr>
          <w:t>1. Понятие и основные направления государственного управления в области природопользования и охраны окружающей среды</w:t>
        </w:r>
      </w:hyperlink>
    </w:p>
    <w:p w:rsidR="00F15696" w:rsidRDefault="00366E50" w:rsidP="00F15696">
      <w:pPr>
        <w:pStyle w:val="12"/>
        <w:tabs>
          <w:tab w:val="right" w:leader="dot" w:pos="9344"/>
        </w:tabs>
        <w:spacing w:line="360" w:lineRule="auto"/>
        <w:jc w:val="both"/>
        <w:rPr>
          <w:rStyle w:val="a9"/>
          <w:noProof/>
          <w:sz w:val="28"/>
          <w:szCs w:val="28"/>
        </w:rPr>
      </w:pPr>
      <w:hyperlink w:anchor="_Toc225156599" w:history="1">
        <w:r w:rsidR="00F15696" w:rsidRPr="00F15696">
          <w:rPr>
            <w:rStyle w:val="a9"/>
            <w:noProof/>
            <w:sz w:val="28"/>
            <w:szCs w:val="28"/>
          </w:rPr>
          <w:t>1.1</w:t>
        </w:r>
        <w:r w:rsidR="00F15696">
          <w:rPr>
            <w:rStyle w:val="a9"/>
            <w:noProof/>
            <w:sz w:val="28"/>
            <w:szCs w:val="28"/>
          </w:rPr>
          <w:t xml:space="preserve"> </w:t>
        </w:r>
        <w:r w:rsidR="00F15696" w:rsidRPr="00F15696">
          <w:rPr>
            <w:rStyle w:val="a9"/>
            <w:noProof/>
            <w:sz w:val="28"/>
            <w:szCs w:val="28"/>
          </w:rPr>
          <w:t>Цели и организационные основы управления природопользованием</w:t>
        </w:r>
      </w:hyperlink>
    </w:p>
    <w:p w:rsidR="00F15696" w:rsidRPr="00F15696" w:rsidRDefault="00366E50" w:rsidP="00F15696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hyperlink w:anchor="_Toc225156600" w:history="1">
        <w:r w:rsidR="00F15696" w:rsidRPr="00F15696">
          <w:rPr>
            <w:rStyle w:val="a9"/>
            <w:noProof/>
            <w:sz w:val="28"/>
            <w:szCs w:val="28"/>
          </w:rPr>
          <w:t>1.2 Основные направления развития управления природопользованием</w:t>
        </w:r>
      </w:hyperlink>
    </w:p>
    <w:p w:rsidR="00F15696" w:rsidRPr="00F15696" w:rsidRDefault="00366E50" w:rsidP="00F15696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hyperlink w:anchor="_Toc225156601" w:history="1">
        <w:r w:rsidR="00F15696" w:rsidRPr="00F15696">
          <w:rPr>
            <w:rStyle w:val="a9"/>
            <w:caps/>
            <w:noProof/>
            <w:sz w:val="28"/>
            <w:szCs w:val="28"/>
          </w:rPr>
          <w:t>2. Ответственность за нарушение лесного законодательства</w:t>
        </w:r>
      </w:hyperlink>
    </w:p>
    <w:p w:rsidR="00F15696" w:rsidRPr="00F15696" w:rsidRDefault="00366E50" w:rsidP="00F15696">
      <w:pPr>
        <w:pStyle w:val="12"/>
        <w:tabs>
          <w:tab w:val="right" w:leader="dot" w:pos="9344"/>
        </w:tabs>
        <w:spacing w:line="360" w:lineRule="auto"/>
        <w:jc w:val="both"/>
        <w:rPr>
          <w:noProof/>
          <w:sz w:val="28"/>
          <w:szCs w:val="28"/>
        </w:rPr>
      </w:pPr>
      <w:hyperlink w:anchor="_Toc225156602" w:history="1">
        <w:r w:rsidR="00F15696" w:rsidRPr="00F15696">
          <w:rPr>
            <w:rStyle w:val="a9"/>
            <w:noProof/>
            <w:sz w:val="28"/>
            <w:szCs w:val="28"/>
          </w:rPr>
          <w:t>СПИСОК ИСПОЛЬЗОВАННЫХ ИСТОЧНИКОВ</w:t>
        </w:r>
      </w:hyperlink>
    </w:p>
    <w:p w:rsidR="00F15696" w:rsidRDefault="00F15696" w:rsidP="00F15696">
      <w:pPr>
        <w:pStyle w:val="a4"/>
        <w:rPr>
          <w:szCs w:val="28"/>
        </w:rPr>
      </w:pPr>
      <w:r w:rsidRPr="00F15696">
        <w:rPr>
          <w:szCs w:val="28"/>
        </w:rPr>
        <w:fldChar w:fldCharType="end"/>
      </w:r>
    </w:p>
    <w:p w:rsidR="00F15696" w:rsidRPr="007F1B61" w:rsidRDefault="00F15696" w:rsidP="007F1B61">
      <w:pPr>
        <w:spacing w:line="360" w:lineRule="auto"/>
        <w:jc w:val="both"/>
        <w:rPr>
          <w:b/>
          <w:sz w:val="28"/>
          <w:szCs w:val="28"/>
        </w:rPr>
      </w:pPr>
      <w:r>
        <w:br w:type="page"/>
      </w:r>
      <w:bookmarkStart w:id="0" w:name="_Toc225156598"/>
      <w:r w:rsidR="007F1B61" w:rsidRPr="007F1B61">
        <w:rPr>
          <w:b/>
          <w:sz w:val="28"/>
          <w:szCs w:val="28"/>
        </w:rPr>
        <w:t>1. ПОНЯТИЕ И ОСНОВНЫЕ НАПРАВЛЕНИЯ ГОСУДАРСТВЕННОГО УПРАВЛЕНИЯ В ОБЛАСТИ ПРИРОДОПОЛЬЗОВАНИЯ И ОХРАНЫ ОКРУЖАЮЩЕЙ СРЕДЫ</w:t>
      </w:r>
      <w:bookmarkEnd w:id="0"/>
    </w:p>
    <w:p w:rsidR="00F15696" w:rsidRDefault="00F15696" w:rsidP="00F15696">
      <w:pPr>
        <w:pStyle w:val="21"/>
        <w:spacing w:before="0" w:after="0"/>
        <w:ind w:firstLine="709"/>
        <w:jc w:val="both"/>
        <w:rPr>
          <w:rFonts w:cs="Times New Roman"/>
        </w:rPr>
      </w:pPr>
      <w:bookmarkStart w:id="1" w:name="_Toc97370416"/>
      <w:bookmarkStart w:id="2" w:name="_Toc225156599"/>
    </w:p>
    <w:p w:rsidR="00F15696" w:rsidRPr="00F15696" w:rsidRDefault="00F15696" w:rsidP="00F15696">
      <w:pPr>
        <w:pStyle w:val="21"/>
        <w:spacing w:before="0" w:after="0"/>
        <w:ind w:firstLine="709"/>
        <w:jc w:val="both"/>
        <w:rPr>
          <w:rFonts w:cs="Times New Roman"/>
        </w:rPr>
      </w:pPr>
      <w:r w:rsidRPr="00F15696">
        <w:rPr>
          <w:rFonts w:cs="Times New Roman"/>
        </w:rPr>
        <w:t>1.1</w:t>
      </w:r>
      <w:r>
        <w:rPr>
          <w:rFonts w:cs="Times New Roman"/>
        </w:rPr>
        <w:t xml:space="preserve"> </w:t>
      </w:r>
      <w:r w:rsidRPr="00F15696">
        <w:rPr>
          <w:rFonts w:cs="Times New Roman"/>
        </w:rPr>
        <w:t>Цели и организационные основы управления природопользованием</w:t>
      </w:r>
      <w:bookmarkEnd w:id="1"/>
      <w:bookmarkEnd w:id="2"/>
    </w:p>
    <w:p w:rsidR="00F15696" w:rsidRP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5696" w:rsidRP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Цель управления природопользованием - обеспечение выполнения норм и требований, ограничивающих вредное воздействие процессов производства и выпускаемой продукции на окружающую среду, обеспечение рационального использования природных ресурсов, их восстановление и воспроизводство.</w:t>
      </w:r>
    </w:p>
    <w:p w:rsidR="00F15696" w:rsidRP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Управление природопользованием осуществляется Правительством Республики, министерствами и ведомствами, местными органами управления, предприятиями и организациями, непосредственно занятыми эксплуатацией природных ресурсов.</w:t>
      </w:r>
    </w:p>
    <w:p w:rsidR="00F15696" w:rsidRP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Управление природопользованием осуществляется посредством научно обоснованного планирования рационального использования природных ресурсов и охраны окружающей среды, разработки организационно-технических и экономико-экологических мероприятий по обеспечению равновесия в природной среде и контроля за их выполнением.</w:t>
      </w:r>
    </w:p>
    <w:p w:rsidR="00F15696" w:rsidRP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В государственных программах охраны окружающей среды и рационального использования природных ресурсов определены главные задачи в области охраны природы и рационального природопользования и основные направления природоохранной деятельности на современном этапе. В них поставлены задачи настойчиво и последовательно проводить линию на сохранение и приумножение природных ресурсов, улучшение состояния окружающей среды. Борьба за экологическую безопасность на Земле должна рассматриваться как одна из самых ответственных и благородных задач всех людей</w:t>
      </w:r>
      <w:r w:rsidRPr="00F15696">
        <w:rPr>
          <w:rStyle w:val="ac"/>
          <w:sz w:val="28"/>
          <w:szCs w:val="28"/>
        </w:rPr>
        <w:footnoteReference w:id="1"/>
      </w:r>
      <w:r w:rsidRPr="00F15696">
        <w:rPr>
          <w:sz w:val="28"/>
          <w:szCs w:val="28"/>
        </w:rPr>
        <w:t>.</w:t>
      </w:r>
    </w:p>
    <w:p w:rsidR="00F15696" w:rsidRP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Для управления охраной природы и обеспечения рационального использования природных ресурсов образованны соответствующие ведомства, на которые возложено решение следующих задач: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осуществление комплексного управления природоохранной деятельностью;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разработка и проведение единой научно-технической политики в области охраны природы и рационального использования природных ресурсов, координация деятельности в этой области;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государственный контроль за использованием и охранной земель, поверхностных и подземных вод, атмосферного воздуха, растительного и животного мира, морской среды и природных ресурсов территориальных вод, континентального шельфа и экологической зоны, а также всех полезных ископаемых;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подготовка и представление правительству предложений и рекомендаций для включения их в Государственную программу охраны окружающей среды и рационального использования природных ресурсов, обеспечение принятой программы;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разработка предложений по совершенствованию экономического механизма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природопользования,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утверждение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нормативов, правил, стандартов по регулированию использования природных ресурсов и охране природной среды от загрязнения и других вредных воздействий;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осуществление государственной экологической экспертизы генеральных схем развития и размещения производительных сил республик и отраслей народного хозяйства, контроль за соблюдением экологических норм при разработке новой техники и технологии, материалов и веществ, а также проектов на строительство и реконструкцию предприятий, оказывающих воздействие на состояние окружающей среды и природных ресурсов;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территориальными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выдача разрешений на захоронение и складирование промышленных и бытовых отходов,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выбросы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окружающую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среду, водопользование и потребление атмосферного воздуха, предоставление недр в пользование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геологоразведочных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утверждение расчетной лесосеки и осуществление контроля за отводом земель под все виды хозяйственной деятельности;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руководство заповедниками и осуществление государственного контроля за ведением охотничьего хозяйства,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</w:t>
      </w:r>
      <w:r w:rsidRPr="00F15696">
        <w:rPr>
          <w:sz w:val="28"/>
          <w:szCs w:val="28"/>
        </w:rPr>
        <w:t>ведение государственного кадастра животного мира и Красной книги;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распространение знаний о природе среди широких слоев населения, воспитание граждан в духе бережного отношения и любви к природе;</w:t>
      </w:r>
    </w:p>
    <w:p w:rsidR="00F15696" w:rsidRPr="00F15696" w:rsidRDefault="00F15696" w:rsidP="00F15696">
      <w:pPr>
        <w:widowControl w:val="0"/>
        <w:numPr>
          <w:ilvl w:val="0"/>
          <w:numId w:val="1"/>
        </w:numPr>
        <w:tabs>
          <w:tab w:val="clear" w:pos="1287"/>
          <w:tab w:val="num" w:pos="0"/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планирование и осуществление сотрудничества по вопросам охраны природы с зарубежными странами и международными организациями</w:t>
      </w:r>
      <w:r w:rsidRPr="00F15696">
        <w:rPr>
          <w:rStyle w:val="ac"/>
          <w:sz w:val="28"/>
          <w:szCs w:val="28"/>
        </w:rPr>
        <w:footnoteReference w:id="2"/>
      </w:r>
      <w:r w:rsidRPr="00F15696">
        <w:rPr>
          <w:sz w:val="28"/>
          <w:szCs w:val="28"/>
        </w:rPr>
        <w:t>.</w:t>
      </w:r>
    </w:p>
    <w:p w:rsidR="00F15696" w:rsidRP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При ведомствах действуют общественные советы, в которые входят ученые, общественные деятели, представители местных органов управления, руководители предприятий. Эти советы созданы для всестороннего обсужде</w:t>
      </w:r>
      <w:r w:rsidRPr="00F15696">
        <w:rPr>
          <w:sz w:val="28"/>
          <w:szCs w:val="28"/>
        </w:rPr>
        <w:softHyphen/>
        <w:t>ния крупных проблем природопользования и выработки рекомендаций по их решению.</w:t>
      </w:r>
    </w:p>
    <w:p w:rsidR="00F15696" w:rsidRP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Ведомствам по охране природы и его органам на местах предоставлено право налагать запреты на строительство, реконструкцию или расширение объектов промышленного или иного назначения, проведение работ по эксплуатации природных ресурсов, осуществляемых с нарушениями природоохранительного законодательства, приостанавливать работу промышленных или других предприятий, грубо нарушающих нормы и правила охраны окружающей среды, предъявлять иски предприятиям и организациям, а также гражданам о взыскании средств на возмещение ущерба, причиненного государству загрязнением окружающей среды и нерациональному использованию природных ресурсов.</w:t>
      </w:r>
    </w:p>
    <w:p w:rsid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Решения комитетов по охране природы, принимаемые в пределах их компетенции, являются обязательными для исполнения всеми предприятиями и организациями.</w:t>
      </w:r>
      <w:bookmarkStart w:id="3" w:name="_Toc97370417"/>
      <w:bookmarkStart w:id="4" w:name="_Toc225156600"/>
    </w:p>
    <w:p w:rsid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15696" w:rsidRPr="00F15696" w:rsidRDefault="00F15696" w:rsidP="00F1569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15696">
        <w:rPr>
          <w:b/>
          <w:sz w:val="28"/>
          <w:szCs w:val="28"/>
        </w:rPr>
        <w:t>1.2 Основные направления развития управления природопользованием</w:t>
      </w:r>
      <w:bookmarkEnd w:id="3"/>
      <w:bookmarkEnd w:id="4"/>
    </w:p>
    <w:p w:rsidR="00F15696" w:rsidRPr="00F15696" w:rsidRDefault="00F15696" w:rsidP="00F1569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5696" w:rsidRPr="00F15696" w:rsidRDefault="00F15696" w:rsidP="00F15696">
      <w:pPr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В настоящее время управление природопользованием должно быть направлено на:</w:t>
      </w:r>
    </w:p>
    <w:p w:rsidR="00F15696" w:rsidRPr="00F15696" w:rsidRDefault="00F15696" w:rsidP="00F15696">
      <w:pPr>
        <w:numPr>
          <w:ilvl w:val="0"/>
          <w:numId w:val="2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снижение загрязнения окружающей среды;</w:t>
      </w:r>
    </w:p>
    <w:p w:rsidR="00F15696" w:rsidRPr="00F15696" w:rsidRDefault="00F15696" w:rsidP="00F15696">
      <w:pPr>
        <w:numPr>
          <w:ilvl w:val="0"/>
          <w:numId w:val="2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сокращение потребления природных ресурсов;</w:t>
      </w:r>
    </w:p>
    <w:p w:rsidR="00F15696" w:rsidRPr="00F15696" w:rsidRDefault="00F15696" w:rsidP="00F15696">
      <w:pPr>
        <w:numPr>
          <w:ilvl w:val="0"/>
          <w:numId w:val="2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не истощительное использование возобновляемых природных ресурсов;</w:t>
      </w:r>
    </w:p>
    <w:p w:rsidR="00F15696" w:rsidRPr="00F15696" w:rsidRDefault="00F15696" w:rsidP="00F15696">
      <w:pPr>
        <w:numPr>
          <w:ilvl w:val="0"/>
          <w:numId w:val="2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формирование необходимого развития резерва минеральных ресурсов;</w:t>
      </w:r>
    </w:p>
    <w:p w:rsidR="00F15696" w:rsidRPr="00F15696" w:rsidRDefault="00F15696" w:rsidP="00F15696">
      <w:pPr>
        <w:numPr>
          <w:ilvl w:val="0"/>
          <w:numId w:val="2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эффективное использование первичного природного сырья;</w:t>
      </w:r>
    </w:p>
    <w:p w:rsidR="00F15696" w:rsidRPr="00F15696" w:rsidRDefault="00F15696" w:rsidP="00F15696">
      <w:pPr>
        <w:numPr>
          <w:ilvl w:val="0"/>
          <w:numId w:val="2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создание экономических условий для предпринимателей;</w:t>
      </w:r>
    </w:p>
    <w:p w:rsidR="00F15696" w:rsidRPr="00F15696" w:rsidRDefault="00F15696" w:rsidP="00F15696">
      <w:pPr>
        <w:numPr>
          <w:ilvl w:val="0"/>
          <w:numId w:val="2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международное сотрудничество</w:t>
      </w:r>
      <w:r w:rsidRPr="00F15696">
        <w:rPr>
          <w:rStyle w:val="ac"/>
          <w:sz w:val="28"/>
          <w:szCs w:val="28"/>
        </w:rPr>
        <w:footnoteReference w:id="3"/>
      </w:r>
      <w:r w:rsidRPr="00F15696">
        <w:rPr>
          <w:sz w:val="28"/>
          <w:szCs w:val="28"/>
        </w:rPr>
        <w:t>.</w:t>
      </w:r>
    </w:p>
    <w:p w:rsidR="00F15696" w:rsidRPr="00F15696" w:rsidRDefault="00F15696" w:rsidP="00F15696">
      <w:pPr>
        <w:spacing w:line="360" w:lineRule="auto"/>
        <w:ind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От сырьевой экономики – к инновационной. Значительный ресурсный потенциал таит и опасность – при таких природных богатствах возникает соблазн повременить с дорогостоящим переводом экономики с привычного экстенсивного на интенсивный путь развития с глубокой переработкой сырья. Но в перспективе экстенсивный путь ведет в тупик. При таком сценарии развития Россия обречена на все большее отставание от передовых стран. Поэтому уже сейчас необходим комплекс мер, способствующих перестройке всей экономики. В России сегодня есть два богатейших источника сырья. Первый – ее уникальные природные ресурсы, второй – транжирящее их хозяйство (только энергосбережение могло бы сократить энергопотребление вдвое; похожая ситуация и с другими ресурсами). Все сильнее сказывается и нерациональная структура экономики с множеством отраслей, низкая производительность труда в промышленности и сельском хозяйстве, высокий износ основных фондов, достигший на многих предприятиях критической величины. Так что без структурной перестройки экономики и ее технического перевооружения нам все равно не обойтись. По сравнению с развитыми странами Россия запоздала с техническим перевооружением промышленности и сельского хозяйства, но сегодня главное – не упустить возможности, минуя эту стадию, осуществить прорыв к высокотехнологическим, наукоемким производствам, позволяющим получать продукцию выше качеством при меньших затратах труда, энергии, сырья и давления на окружающую среду. Для этого потребуется:</w:t>
      </w:r>
    </w:p>
    <w:p w:rsidR="00F15696" w:rsidRPr="00F15696" w:rsidRDefault="00F15696" w:rsidP="00F15696">
      <w:pPr>
        <w:numPr>
          <w:ilvl w:val="0"/>
          <w:numId w:val="3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 xml:space="preserve">государственное кредитование технического перевооружения предприятий (размер кредита определяет количество сэкономленного сырья и разница мировой и внутренний цен на него; возврат произойдет за счет роста экспорта сырья, так что государство ничего не теряет; </w:t>
      </w:r>
    </w:p>
    <w:p w:rsidR="00F15696" w:rsidRPr="00F15696" w:rsidRDefault="00F15696" w:rsidP="00F15696">
      <w:pPr>
        <w:numPr>
          <w:ilvl w:val="0"/>
          <w:numId w:val="3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прогрессивный налог на перерасход ресурсов (нормы определяются лучшими мировыми достижениями; экономически налог обоснован – допустившие перерасход возместили бы обществу упущенную выгоду в результате удорожания первичного природного сырья);</w:t>
      </w:r>
    </w:p>
    <w:p w:rsidR="00F15696" w:rsidRPr="00F15696" w:rsidRDefault="00F15696" w:rsidP="00F15696">
      <w:pPr>
        <w:numPr>
          <w:ilvl w:val="0"/>
          <w:numId w:val="3"/>
        </w:numPr>
        <w:tabs>
          <w:tab w:val="clear" w:pos="1287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Совершенствование экологических платежей (экологические платежи должны определяться исходя из затрат на устранение ущерба окружающей среде; пока же предприятиям выгоднее платить штрафы, чем вкладывать средства в охрану природы).</w:t>
      </w:r>
    </w:p>
    <w:p w:rsidR="00F15696" w:rsidRPr="007F1B61" w:rsidRDefault="00F15696" w:rsidP="007F1B61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bookmarkStart w:id="5" w:name="_Toc225156601"/>
      <w:r w:rsidR="007F1B61" w:rsidRPr="007F1B61">
        <w:rPr>
          <w:b/>
          <w:sz w:val="28"/>
          <w:szCs w:val="28"/>
        </w:rPr>
        <w:t>2. ОТВЕТСТВЕННОСТЬ ЗА НАРУШЕНИЕ ЛЕСНОГО ЗАКОНОДАТЕЛЬСТВА</w:t>
      </w:r>
      <w:bookmarkEnd w:id="5"/>
    </w:p>
    <w:p w:rsidR="00F15696" w:rsidRPr="00F15696" w:rsidRDefault="00F15696" w:rsidP="00F15696">
      <w:pPr>
        <w:pStyle w:val="a4"/>
        <w:ind w:firstLine="709"/>
        <w:rPr>
          <w:szCs w:val="28"/>
        </w:rPr>
      </w:pP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Леса покрывают свыше 30% суши Земли. В Российской Федерации земли, покрытые лесной растительностью, занимают около 800 млн. га. Вопросами охраны растительного мира занимается не только внутригосударственное законодательство, но и международное. По официальным данным, за последние 50 лет планета Земля уже потеряла половину своего лесного массива. Но одних норм законодательства для сохранения "легких планеты" недостаточно. Следует активно развивать экологическое воспитание и образование населения. А приоритеты хозяйственной деятельности и охраны окружающей среды должны быть соотнесены без ущерба богатству народного достояния и доведены до сознания каждого, и в первую очередь лиц, осуществляющих эксплуатацию природных ресурсов в любых формах и для любых целей. На сегодня именно "осознанное знание неправоверности собственных действий" без желания их прекращения, сопровождающееся превышением собственных потребностей, является причиной экологического бедствия.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Федеральный закон "Об охране окружающей среды" установил, что лес и иная растительность являются объектами охраны окружающей среды (ст. 4) Правовой режим и регулирование вопросов леса и иной растительности имеют различия. Но независимо в целом от правового статуса, любые насаждения играют существенную роль в обеспечении климата, среды обитания живых организмов, поддержании правильного кислородного баланса и т.д.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 xml:space="preserve">Декларация тысячелетия Организации Объединенных Наций, утвержденная резолюцией 55/2 Генеральной Ассамблеи ООН от 8 сентября </w:t>
      </w:r>
      <w:smartTag w:uri="urn:schemas-microsoft-com:office:smarttags" w:element="metricconverter">
        <w:smartTagPr>
          <w:attr w:name="ProductID" w:val="2000 г"/>
        </w:smartTagPr>
        <w:r w:rsidRPr="00F15696">
          <w:rPr>
            <w:szCs w:val="28"/>
          </w:rPr>
          <w:t>2000 г</w:t>
        </w:r>
      </w:smartTag>
      <w:r w:rsidRPr="00F15696">
        <w:rPr>
          <w:szCs w:val="28"/>
        </w:rPr>
        <w:t>., определила: "Мы не должны жалеть усилий в деле избавления всего человечества, и прежде всего наших детей и внуков, от угрозы проживания на планете, которая будет безнадежно испорчена деятельностью человека и ресурсов которой более не будет хватать для удовлетворения их потребностей".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Леса обладают "средообразующими, водоохранными, защитными, санитарно-гигиеническими, оздоровительными и иными полезными природными свойствами. Так, леса создают почву, смягчают климат, предотвращают наводнения, сохраняют влагу, противодействуя засухам, уменьшают эрозионное воздействие дождей, удерживают почву на склонах и предохраняют реки и морские побережья от заиления. Кроме того, особо следует подчеркнуть экономическое значение леса и иной растительности для удовлетворения потребностей человека.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Исходя из экологической, экономической, духовной и иной значимости лесов и растительного мира вне лесов, а также сохранения биологического разнообразия, законодательство исходит из принципа, согласно которому правовой охране подлежат все виды диких растений, независимо от того, являются ли они полезными или вредными"</w:t>
      </w:r>
      <w:r w:rsidRPr="00F15696">
        <w:rPr>
          <w:rStyle w:val="ac"/>
          <w:szCs w:val="28"/>
        </w:rPr>
        <w:footnoteReference w:id="4"/>
      </w:r>
      <w:r w:rsidRPr="00F15696">
        <w:rPr>
          <w:szCs w:val="28"/>
        </w:rPr>
        <w:t>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В соответствии с преамбулой Лесного кодекса РФ (ЛК РФ) регулирование лесных отношений осуществляется с учетом представлений о лесе как совокупности лесной растительности, земли, животного мира и других компонентов окружающей природной среды, имеющей важное экологическое, экономическое и социальное значение. В научной литературе встречается также следующее определение леса - это основной тип растительности, господствующий ярус которого образован деревьями одного или нескольких видов, с сомкнутыми кронами.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Следует также подчеркнуть, что лес, в соответствии со ст. 130 Гражданского кодекса Российской Федерации, является самостоятельным объектом гражданских правоотношений и является недвижимостью.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Согласно подп. "к" п. 1 ст. 72 Конституции РФ лесное законодательство находится в совместном ведении РФ и субъектов РФ. Согласно ст. 48 ЛК РФ полномочия органов государственной власти РФ и органов государственной власти субъектов РФ в области использования, охраны, защиты лесного фонда и воспроизводства лесов устанавливаются Лесным кодексом РФ, а также заключенными в соответствии с Конституцией РФ договорами о разграничении предметов ведения и полномочий между органами государственной власти РФ и органами государственной власти субъектов РФ. Исключительные полномочия РФ в области использования, охраны, защиты лесного фонда и воспроизводства лесов регламентированы ст. 46 ЛК РФ, а субъектов РФ - ст. 47 ЛК РФ.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Особая взаимосвязь существует между лесным и земельным законодательством. Лес произрастает на участках лесного фонда. Земли лесного фонда - это категория земель, а сам лес - совокупность земли, растительности и других компонентов.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Для полного представления о соотношении норм лесного и земельного законодательства следует остановиться на ст. 3 Земельного кодекса Российской Федерации и ст. 5 Лесного кодекса Российской Федерации.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Земельное законодательство регулирует отношения по использованию и охране земель в Российской Федерации как основы жизни и деятельности народов, проживающих на соответствующей территории (земельные отношения).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К отношениям по использованию и охране лесов применяются лесное законодательство, специальные федеральные законы. К земельным отношениям нормы лесного законодательства применяются, если эти отношения не урегулированы земельным законодательством.</w:t>
      </w:r>
    </w:p>
    <w:p w:rsidR="00F15696" w:rsidRPr="00F15696" w:rsidRDefault="00F15696" w:rsidP="00F15696">
      <w:pPr>
        <w:pStyle w:val="a4"/>
        <w:tabs>
          <w:tab w:val="left" w:pos="993"/>
        </w:tabs>
        <w:ind w:firstLine="709"/>
        <w:rPr>
          <w:szCs w:val="28"/>
        </w:rPr>
      </w:pPr>
      <w:r w:rsidRPr="00F15696">
        <w:rPr>
          <w:szCs w:val="28"/>
        </w:rPr>
        <w:t>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земельным, лесным, водным законодательством, законодательством о недрах, об охране окружающей среды, специальными федеральными законами.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Отношения в области использования и охраны земель лесного фонда регулируются лесным и земельным законодательством.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"Размежевание земельного, лесного и других отраслей права имеет немаловажное значение. При этом согласно Лесному кодексу:</w:t>
      </w:r>
    </w:p>
    <w:p w:rsidR="00F15696" w:rsidRPr="00F15696" w:rsidRDefault="00F15696" w:rsidP="00F1569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лесное законодательство регулирует лесные отношения, т.е. распространяется на леса, входящие и не входящие в лесной фонд, и на земли лесного фонда, не покрытые лесной растительностью;</w:t>
      </w:r>
    </w:p>
    <w:p w:rsidR="00F15696" w:rsidRPr="00F15696" w:rsidRDefault="00F15696" w:rsidP="00F1569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лесное и земельное законодательство регулирует отношения в области использования и охраны земель лесного фонда;</w:t>
      </w:r>
    </w:p>
    <w:p w:rsidR="00F15696" w:rsidRPr="00F15696" w:rsidRDefault="00F15696" w:rsidP="00F1569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гражданское, земельное, водное законодательство, законодательство о растительном мире, соответствующие статьи Лесного кодекса РФ регулируют отношения в области использования, охраны, защиты и воспроизводства древесно-кустарниковой растительности (ст. 5 ЛК РФ);</w:t>
      </w:r>
    </w:p>
    <w:p w:rsidR="00F15696" w:rsidRPr="00F15696" w:rsidRDefault="00F15696" w:rsidP="00F15696">
      <w:pPr>
        <w:pStyle w:val="a4"/>
        <w:numPr>
          <w:ilvl w:val="0"/>
          <w:numId w:val="5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гражданское и иное законодательство РФ регулирует отношения по использованию различных видов лесной продукции"</w:t>
      </w:r>
      <w:r w:rsidRPr="00F15696">
        <w:rPr>
          <w:rStyle w:val="ac"/>
          <w:szCs w:val="28"/>
        </w:rPr>
        <w:footnoteReference w:id="5"/>
      </w:r>
      <w:r w:rsidRPr="00F15696">
        <w:rPr>
          <w:szCs w:val="28"/>
        </w:rPr>
        <w:t>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земель, а также принцип государственного регулирования приватизации земли.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Объектами лесных отношений являются: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лесной фонд Российской Федерации;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участки лесного фонда;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права пользования участками лесного фонда;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леса, не входящие в лесной фонд;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участки лесов, не входящих в лесной фонд;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права пользования участками лесов, не входящих в лесной фонд;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древесно-кустарниковая растительность.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Понятие участка лесного фонда введено для того, чтобы подчеркнуть единство в правовом регулировании как земель лесного фонда, так и лесов, на них произрастающих. Так, согласно ст. 9 Лесного кодекса РФ к участкам лесного фонда относятся участки леса, а также участки лесных земель, не покрытых лесной растительностью, и участки нелесных земель. Обратим внимание на то, что согласно ст. 31 Лесного кодекса РФ по договору аренды участка лесного фонда лесопользователю (арендатору) предоставляется именно участок лесного фонда.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Древесно-кустарниковой растительностью является растительность, расположенная на землях сельскохозяйственного назначения, транспорта, землях населенных пунктов (поселений) и иных категорий, за исключением, как видно из ст. 11 Лесного кодекса РФ, земель лесного фонда, лесов, не входящих в лесной фонд.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"...Развитие российского законодательства о растительном мире велось лишь в одном направлении - направлении охраны лесов. Безусловно, именно леса составляют основное растительное богатство нашей страны, но и кроме них существуют значительные площади насаждений, правовой режим которых фактически ничем не определен. Нет в нормативных актах единого подхода даже к терминологии" (Шуплецова Ю.И. Правовая охрана зеленых насаждений в городах / Институт законодательства и сравнительного правоведения при Правительстве Российской Федерации. М., 2003. С. 16).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Правовое регулирование объектов лесных отношений и иной растительности тесно переплетается с земельным законодательством, его основными понятиями.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В соответствии со ст. 75 Федерального закона "Об охране окружающей среды" за нарушение законодательства в области охраны окружающей среды устанавливается имущественная, дисциплинарная, административная, уголовная ответственность в соответствии с законодательством. Лесной кодекс Российской Федерации в ст. 110, 111 также закрепляет наступление административной, уголовной и имущественной ответственности за нарушение лесного законодательства. Ответственность наступает как для граждан, так и для юридических, должностных лиц.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 xml:space="preserve">Постановлением Правительства Российской Федерации от 21 мая </w:t>
      </w:r>
      <w:smartTag w:uri="urn:schemas-microsoft-com:office:smarttags" w:element="metricconverter">
        <w:smartTagPr>
          <w:attr w:name="ProductID" w:val="2001 г"/>
        </w:smartTagPr>
        <w:r w:rsidRPr="00F15696">
          <w:rPr>
            <w:szCs w:val="28"/>
          </w:rPr>
          <w:t>2001 г</w:t>
        </w:r>
      </w:smartTag>
      <w:r w:rsidRPr="00F15696">
        <w:rPr>
          <w:szCs w:val="28"/>
        </w:rPr>
        <w:t>. N 388 были утверждены таксы для исчисления размера взысканий за ущерб, причиненный лесному фонду и не входящим в лесной фонд лесам нарушением лесного законодательства Российской Федерации. В соответствии с этим производится расчет сумм для предъявления ущерба как имущественной ответственности за нарушение лесного законодательства. Размеры исчисления зависят от затрат, связанных с выращиванием саженцев, площади уничтоженных или поврежденных лесных культур, размера затрат, связанных с их созданием, уходом, стоимости древесины в зависимости от диаметра ствола, породного состава, кадастровой стоимости участка и ряда других.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В соответствии с указанным Постановлением предусмотрена имущественная ответственность за 19 видов нарушения. Среди которых следует отметить:</w:t>
      </w:r>
    </w:p>
    <w:p w:rsidR="00F15696" w:rsidRPr="00F15696" w:rsidRDefault="00F15696" w:rsidP="00F1569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уничтожение или повреждение лесных культур;</w:t>
      </w:r>
    </w:p>
    <w:p w:rsidR="00F15696" w:rsidRPr="00F15696" w:rsidRDefault="00F15696" w:rsidP="00F1569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незаконная порубка, выкапывание, уничтожение или повреждение до степени прекращения роста деревьев, кустарников и лиан;</w:t>
      </w:r>
    </w:p>
    <w:p w:rsidR="00F15696" w:rsidRPr="00F15696" w:rsidRDefault="00F15696" w:rsidP="00F1569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самовольное сенокошение и пастьба скота на участках лесного фонда и в лесах, не входящих в лесной фонд;</w:t>
      </w:r>
    </w:p>
    <w:p w:rsidR="00F15696" w:rsidRPr="00F15696" w:rsidRDefault="00F15696" w:rsidP="00F1569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самовольный сбор, порча или уничтожение лесной подстилки, мха, лишайника, включая ягель;</w:t>
      </w:r>
    </w:p>
    <w:p w:rsidR="00F15696" w:rsidRPr="00F15696" w:rsidRDefault="00F15696" w:rsidP="00F1569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захламление участков лесного фонда и не входящих в лесной фонд лесов бытовыми отходами и строительным мусором;</w:t>
      </w:r>
    </w:p>
    <w:p w:rsidR="00F15696" w:rsidRPr="00F15696" w:rsidRDefault="00F15696" w:rsidP="00F15696">
      <w:pPr>
        <w:pStyle w:val="a4"/>
        <w:numPr>
          <w:ilvl w:val="0"/>
          <w:numId w:val="6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самовольное занятие участков лесного фонда и не входящих в лесной фонд лесов (включая повторное использование участков без разрешительных документов для строительства трасс, бурения скважин, расширения или углубления карьеров и т.п.) или их подтопление до степени прекращения роста деревьев, вызванное устройством гидротехнических сооружений, строительством дорог, лесомелиоративных систем и других объектов и сооружений.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Органы, уполномоченные в области использования, охраны и защиты лесного фонда, могут привлекать к административной ответственности виновных юридических, должностных лиц и граждан за правонарушения по ст. 7.1, ч. 2 ст. 7.2, ст. 7.8 - 7.11, 8.5, 8.7, 8.8, 8.12, 8.13, 8.24 - 8.37 КоАП РФ в части участков земель лесного фонда и земель лесов, не входящих в лесной фонд.</w:t>
      </w:r>
    </w:p>
    <w:p w:rsidR="00F15696" w:rsidRPr="00F15696" w:rsidRDefault="00F15696" w:rsidP="00F15696">
      <w:pPr>
        <w:pStyle w:val="a4"/>
        <w:ind w:firstLine="709"/>
        <w:rPr>
          <w:szCs w:val="28"/>
        </w:rPr>
      </w:pPr>
      <w:r w:rsidRPr="00F15696">
        <w:rPr>
          <w:szCs w:val="28"/>
        </w:rPr>
        <w:t>Наиболее распространенными административными правонарушениями являются:</w:t>
      </w:r>
    </w:p>
    <w:p w:rsidR="00F15696" w:rsidRPr="00F15696" w:rsidRDefault="00F15696" w:rsidP="0002323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самовольное занятие земельного участка (в части участков земель лесного фонда и земель лесов, не входящих в лесной фонд) - ст. 7.1 КоАП РФ;</w:t>
      </w:r>
    </w:p>
    <w:p w:rsidR="00F15696" w:rsidRPr="00F15696" w:rsidRDefault="00F15696" w:rsidP="0002323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самовольное занятие участка лесного фонда или участка леса, не входящего в лесной фонд, - ст. 7.9 КоАП РФ;</w:t>
      </w:r>
    </w:p>
    <w:p w:rsidR="00F15696" w:rsidRPr="00F15696" w:rsidRDefault="00F15696" w:rsidP="0002323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нарушение правил лесопользования - ст. 8.25 КоАП РФ;</w:t>
      </w:r>
    </w:p>
    <w:p w:rsidR="00F15696" w:rsidRPr="00F15696" w:rsidRDefault="00F15696" w:rsidP="0002323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незаконная порубка, повреждение либо выкапывание деревьев, кустарников или лиан - ст. 8.28 КоАП РФ;</w:t>
      </w:r>
    </w:p>
    <w:p w:rsidR="00F15696" w:rsidRPr="00F15696" w:rsidRDefault="00F15696" w:rsidP="0002323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нарушение требований к охране лесов - ст. 8.31 КоАП РФ;</w:t>
      </w:r>
    </w:p>
    <w:p w:rsidR="00F15696" w:rsidRPr="00F15696" w:rsidRDefault="00F15696" w:rsidP="0002323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нарушение правил пожарной безопасности в лесах - ст. 8.32 КоАП РФ.</w:t>
      </w:r>
    </w:p>
    <w:p w:rsidR="00F15696" w:rsidRPr="00F15696" w:rsidRDefault="00F15696" w:rsidP="0002323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В соответствии с Уголовным кодексом РФ составами уголовных преступлений являются:</w:t>
      </w:r>
    </w:p>
    <w:p w:rsidR="00F15696" w:rsidRPr="00F15696" w:rsidRDefault="00F15696" w:rsidP="0002323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незаконная порубка деревьев и кустарников - ст. 260 УК РФ;</w:t>
      </w:r>
    </w:p>
    <w:p w:rsidR="00F15696" w:rsidRPr="00F15696" w:rsidRDefault="00F15696" w:rsidP="0002323C">
      <w:pPr>
        <w:pStyle w:val="a4"/>
        <w:numPr>
          <w:ilvl w:val="0"/>
          <w:numId w:val="7"/>
        </w:numPr>
        <w:tabs>
          <w:tab w:val="left" w:pos="993"/>
        </w:tabs>
        <w:ind w:left="0" w:firstLine="709"/>
        <w:rPr>
          <w:szCs w:val="28"/>
        </w:rPr>
      </w:pPr>
      <w:r w:rsidRPr="00F15696">
        <w:rPr>
          <w:szCs w:val="28"/>
        </w:rPr>
        <w:t>уничтожение или повреждение лесов - ст. 261 УК РФ.</w:t>
      </w:r>
    </w:p>
    <w:p w:rsidR="00F15696" w:rsidRPr="007F1B61" w:rsidRDefault="007F1B61" w:rsidP="007F1B6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6" w:name="_Toc225156602"/>
      <w:r w:rsidR="00F15696" w:rsidRPr="007F1B61">
        <w:rPr>
          <w:b/>
          <w:sz w:val="28"/>
          <w:szCs w:val="28"/>
        </w:rPr>
        <w:t>СПИСОК ИСПОЛЬЗОВАННЫХ ИСТОЧНИКОВ</w:t>
      </w:r>
      <w:bookmarkEnd w:id="6"/>
    </w:p>
    <w:p w:rsidR="00F15696" w:rsidRPr="00F15696" w:rsidRDefault="00F15696" w:rsidP="00F156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Конституция Российской Федерации // 25 декабря 1993 года.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5696">
        <w:rPr>
          <w:sz w:val="28"/>
          <w:szCs w:val="28"/>
        </w:rPr>
        <w:t xml:space="preserve">Земельный кодекс Российской Федерации от 25 октября </w:t>
      </w:r>
      <w:smartTag w:uri="urn:schemas-microsoft-com:office:smarttags" w:element="metricconverter">
        <w:smartTagPr>
          <w:attr w:name="ProductID" w:val="2001 г"/>
        </w:smartTagPr>
        <w:r w:rsidRPr="00F15696">
          <w:rPr>
            <w:sz w:val="28"/>
            <w:szCs w:val="28"/>
          </w:rPr>
          <w:t>2001 г</w:t>
        </w:r>
      </w:smartTag>
      <w:r w:rsidRPr="00F15696">
        <w:rPr>
          <w:sz w:val="28"/>
          <w:szCs w:val="28"/>
        </w:rPr>
        <w:t xml:space="preserve">. N 136-ФЗ // Собрание законодательства Российской Федерации. - 29 октября </w:t>
      </w:r>
      <w:smartTag w:uri="urn:schemas-microsoft-com:office:smarttags" w:element="metricconverter">
        <w:smartTagPr>
          <w:attr w:name="ProductID" w:val="2001 г"/>
        </w:smartTagPr>
        <w:r w:rsidRPr="00F15696">
          <w:rPr>
            <w:sz w:val="28"/>
            <w:szCs w:val="28"/>
          </w:rPr>
          <w:t>2001 г</w:t>
        </w:r>
      </w:smartTag>
      <w:r w:rsidRPr="00F15696">
        <w:rPr>
          <w:sz w:val="28"/>
          <w:szCs w:val="28"/>
        </w:rPr>
        <w:t xml:space="preserve">. - N 44. - Ст. 4147. 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5696">
        <w:rPr>
          <w:sz w:val="28"/>
          <w:szCs w:val="28"/>
        </w:rPr>
        <w:t xml:space="preserve">Федеральный закон от 3 марта </w:t>
      </w:r>
      <w:smartTag w:uri="urn:schemas-microsoft-com:office:smarttags" w:element="metricconverter">
        <w:smartTagPr>
          <w:attr w:name="ProductID" w:val="1995 г"/>
        </w:smartTagPr>
        <w:r w:rsidRPr="00F15696">
          <w:rPr>
            <w:sz w:val="28"/>
            <w:szCs w:val="28"/>
          </w:rPr>
          <w:t>1995 г</w:t>
        </w:r>
      </w:smartTag>
      <w:r w:rsidRPr="00F15696">
        <w:rPr>
          <w:sz w:val="28"/>
          <w:szCs w:val="28"/>
        </w:rPr>
        <w:t xml:space="preserve">. N 27-ФЗ "О внесении изменений и дополнений в Закон Российской Федерации "О недрах" // Собрание законодательства Российской Федерации. - </w:t>
      </w:r>
      <w:smartTag w:uri="urn:schemas-microsoft-com:office:smarttags" w:element="metricconverter">
        <w:smartTagPr>
          <w:attr w:name="ProductID" w:val="1995 г"/>
        </w:smartTagPr>
        <w:r w:rsidRPr="00F15696">
          <w:rPr>
            <w:sz w:val="28"/>
            <w:szCs w:val="28"/>
          </w:rPr>
          <w:t>1995 г</w:t>
        </w:r>
      </w:smartTag>
      <w:r w:rsidRPr="00F15696">
        <w:rPr>
          <w:sz w:val="28"/>
          <w:szCs w:val="28"/>
        </w:rPr>
        <w:t>. - №10. - Ст.823.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5696">
        <w:rPr>
          <w:sz w:val="28"/>
          <w:szCs w:val="28"/>
        </w:rPr>
        <w:t xml:space="preserve">Федеральный закон от 30 ноября </w:t>
      </w:r>
      <w:smartTag w:uri="urn:schemas-microsoft-com:office:smarttags" w:element="metricconverter">
        <w:smartTagPr>
          <w:attr w:name="ProductID" w:val="1995 г"/>
        </w:smartTagPr>
        <w:r w:rsidRPr="00F15696">
          <w:rPr>
            <w:sz w:val="28"/>
            <w:szCs w:val="28"/>
          </w:rPr>
          <w:t>1995 г</w:t>
        </w:r>
      </w:smartTag>
      <w:r w:rsidRPr="00F15696">
        <w:rPr>
          <w:sz w:val="28"/>
          <w:szCs w:val="28"/>
        </w:rPr>
        <w:t xml:space="preserve">. N 187-ФЗ "О континентальном шельфе Российской Федерации" // Собрание законодательства Российской Федерации. - 4 декабря </w:t>
      </w:r>
      <w:smartTag w:uri="urn:schemas-microsoft-com:office:smarttags" w:element="metricconverter">
        <w:smartTagPr>
          <w:attr w:name="ProductID" w:val="1995 г"/>
        </w:smartTagPr>
        <w:r w:rsidRPr="00F15696">
          <w:rPr>
            <w:sz w:val="28"/>
            <w:szCs w:val="28"/>
          </w:rPr>
          <w:t>1995 г</w:t>
        </w:r>
      </w:smartTag>
      <w:r w:rsidRPr="00F15696">
        <w:rPr>
          <w:sz w:val="28"/>
          <w:szCs w:val="28"/>
        </w:rPr>
        <w:t>. - N 49. - Ст. 4694.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5696">
        <w:rPr>
          <w:sz w:val="28"/>
          <w:szCs w:val="28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F15696">
          <w:rPr>
            <w:sz w:val="28"/>
            <w:szCs w:val="28"/>
          </w:rPr>
          <w:t>2002 г</w:t>
        </w:r>
      </w:smartTag>
      <w:r w:rsidRPr="00F15696">
        <w:rPr>
          <w:sz w:val="28"/>
          <w:szCs w:val="28"/>
        </w:rPr>
        <w:t xml:space="preserve">. N 7-ФЗ "Об охране окружающей среды" // Российская газета. - 12 января </w:t>
      </w:r>
      <w:smartTag w:uri="urn:schemas-microsoft-com:office:smarttags" w:element="metricconverter">
        <w:smartTagPr>
          <w:attr w:name="ProductID" w:val="2002 г"/>
        </w:smartTagPr>
        <w:r w:rsidRPr="00F15696">
          <w:rPr>
            <w:sz w:val="28"/>
            <w:szCs w:val="28"/>
          </w:rPr>
          <w:t>2002 г</w:t>
        </w:r>
      </w:smartTag>
      <w:r w:rsidRPr="00F15696">
        <w:rPr>
          <w:sz w:val="28"/>
          <w:szCs w:val="28"/>
        </w:rPr>
        <w:t>. - N 6.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5696">
        <w:rPr>
          <w:sz w:val="28"/>
          <w:szCs w:val="28"/>
        </w:rPr>
        <w:t xml:space="preserve">Федеральный закон от 30 декабря </w:t>
      </w:r>
      <w:smartTag w:uri="urn:schemas-microsoft-com:office:smarttags" w:element="metricconverter">
        <w:smartTagPr>
          <w:attr w:name="ProductID" w:val="2001 г"/>
        </w:smartTagPr>
        <w:r w:rsidRPr="00F15696">
          <w:rPr>
            <w:sz w:val="28"/>
            <w:szCs w:val="28"/>
          </w:rPr>
          <w:t>2001 г</w:t>
        </w:r>
      </w:smartTag>
      <w:r w:rsidRPr="00F15696">
        <w:rPr>
          <w:sz w:val="28"/>
          <w:szCs w:val="28"/>
        </w:rPr>
        <w:t xml:space="preserve">. N 194-ФЗ "О федеральном бюджете на 2002 год" // Российская газета. - 31 декабря </w:t>
      </w:r>
      <w:smartTag w:uri="urn:schemas-microsoft-com:office:smarttags" w:element="metricconverter">
        <w:smartTagPr>
          <w:attr w:name="ProductID" w:val="2001 г"/>
        </w:smartTagPr>
        <w:r w:rsidRPr="00F15696">
          <w:rPr>
            <w:sz w:val="28"/>
            <w:szCs w:val="28"/>
          </w:rPr>
          <w:t>2001 г</w:t>
        </w:r>
      </w:smartTag>
      <w:r w:rsidRPr="00F15696">
        <w:rPr>
          <w:sz w:val="28"/>
          <w:szCs w:val="28"/>
        </w:rPr>
        <w:t>. N 256.</w:t>
      </w:r>
    </w:p>
    <w:p w:rsidR="00F15696" w:rsidRPr="00F15696" w:rsidRDefault="00F15696" w:rsidP="0002323C">
      <w:pPr>
        <w:pStyle w:val="aa"/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Экологическое право: Курс лекций и практикум / Под ред. Ю.Е. Винокурова. М.: Экзамен, 2005. С. 81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Нагаев Р.Т. Недвижимость: Энциклопедический словарь. Казань: ГУП "ПИК "Идел-Пресс", 2007. С. 119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5696">
        <w:rPr>
          <w:sz w:val="28"/>
          <w:szCs w:val="28"/>
        </w:rPr>
        <w:t>Дубовик О.А. Экологическое право: Учебник. М.: ТК Велби, Проспект, 2008. С. 202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696">
        <w:rPr>
          <w:color w:val="000000"/>
          <w:sz w:val="28"/>
          <w:szCs w:val="28"/>
        </w:rPr>
        <w:t xml:space="preserve">Безопасность России: Правовые, социально-экономические и научно-технические аспекты. - М.: Знание, 2007. 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696">
        <w:rPr>
          <w:color w:val="000000"/>
          <w:sz w:val="28"/>
          <w:szCs w:val="28"/>
        </w:rPr>
        <w:t>Бекяшев К.А. Принципы и источники международного экологического права. - В кн.: Международное публичное право. Издание второе, переработанное и дополненное./Под ред. Бекяшева К.А. -М.: Проспект, 2006.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696">
        <w:rPr>
          <w:color w:val="000000"/>
          <w:sz w:val="28"/>
          <w:szCs w:val="28"/>
        </w:rPr>
        <w:t>Копылов М.Н. Право на развитие и экологическая безопасность развивающихся стран (международно-правовые вопросы) - М.:Экон, 2004г.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696">
        <w:rPr>
          <w:sz w:val="28"/>
          <w:szCs w:val="28"/>
        </w:rPr>
        <w:t>Комментарий к Земельному кодексу / Под ред. С.А. Боголюбова. М.: Проспект, 2001. С. 386</w:t>
      </w:r>
    </w:p>
    <w:p w:rsidR="00F15696" w:rsidRPr="00F15696" w:rsidRDefault="00F15696" w:rsidP="0002323C">
      <w:pPr>
        <w:numPr>
          <w:ilvl w:val="0"/>
          <w:numId w:val="4"/>
        </w:numPr>
        <w:tabs>
          <w:tab w:val="clear" w:pos="1260"/>
          <w:tab w:val="num" w:pos="-142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15696">
        <w:rPr>
          <w:sz w:val="28"/>
          <w:szCs w:val="28"/>
        </w:rPr>
        <w:t>Бринчук М.М. Экологическое право: Учебник. 2-е изд., перераб. и доп. М.: Юристъ, 2003. С. 422</w:t>
      </w:r>
      <w:bookmarkStart w:id="7" w:name="_GoBack"/>
      <w:bookmarkEnd w:id="7"/>
    </w:p>
    <w:sectPr w:rsidR="00F15696" w:rsidRPr="00F15696" w:rsidSect="007F1B61">
      <w:headerReference w:type="even" r:id="rId7"/>
      <w:pgSz w:w="11905" w:h="16838" w:code="9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12" w:rsidRDefault="00FA7612" w:rsidP="00F15696">
      <w:r>
        <w:separator/>
      </w:r>
    </w:p>
  </w:endnote>
  <w:endnote w:type="continuationSeparator" w:id="0">
    <w:p w:rsidR="00FA7612" w:rsidRDefault="00FA7612" w:rsidP="00F1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12" w:rsidRDefault="00FA7612" w:rsidP="00F15696">
      <w:r>
        <w:separator/>
      </w:r>
    </w:p>
  </w:footnote>
  <w:footnote w:type="continuationSeparator" w:id="0">
    <w:p w:rsidR="00FA7612" w:rsidRDefault="00FA7612" w:rsidP="00F15696">
      <w:r>
        <w:continuationSeparator/>
      </w:r>
    </w:p>
  </w:footnote>
  <w:footnote w:id="1">
    <w:p w:rsidR="00FA7612" w:rsidRDefault="00F15696" w:rsidP="00F15696">
      <w:pPr>
        <w:pStyle w:val="aa"/>
        <w:spacing w:line="360" w:lineRule="auto"/>
      </w:pPr>
      <w:r w:rsidRPr="007F1B61">
        <w:rPr>
          <w:rStyle w:val="ac"/>
        </w:rPr>
        <w:footnoteRef/>
      </w:r>
      <w:r w:rsidRPr="007F1B61">
        <w:t xml:space="preserve"> Экологическое право: Курс лекций и практикум / Под ред. Ю.Е. Винок</w:t>
      </w:r>
      <w:r w:rsidR="007F1B61">
        <w:t>урова. М.: Экзамен, 2005. С. 81</w:t>
      </w:r>
    </w:p>
  </w:footnote>
  <w:footnote w:id="2">
    <w:p w:rsidR="00FA7612" w:rsidRDefault="00F15696" w:rsidP="00F15696">
      <w:pPr>
        <w:spacing w:line="360" w:lineRule="auto"/>
      </w:pPr>
      <w:r w:rsidRPr="00855012">
        <w:rPr>
          <w:rStyle w:val="ac"/>
          <w:sz w:val="20"/>
          <w:szCs w:val="20"/>
        </w:rPr>
        <w:footnoteRef/>
      </w:r>
      <w:r w:rsidRPr="00855012">
        <w:rPr>
          <w:sz w:val="20"/>
          <w:szCs w:val="20"/>
        </w:rPr>
        <w:t xml:space="preserve"> Дубовик О.А. Экологическое право: Учебник. М.: Т</w:t>
      </w:r>
      <w:r w:rsidR="007F1B61">
        <w:rPr>
          <w:sz w:val="20"/>
          <w:szCs w:val="20"/>
        </w:rPr>
        <w:t>К Велби, Проспект, 2008. С. 102</w:t>
      </w:r>
    </w:p>
  </w:footnote>
  <w:footnote w:id="3">
    <w:p w:rsidR="00FA7612" w:rsidRDefault="00F15696" w:rsidP="00F15696">
      <w:pPr>
        <w:spacing w:line="360" w:lineRule="auto"/>
        <w:jc w:val="both"/>
      </w:pPr>
      <w:r w:rsidRPr="00F15696">
        <w:rPr>
          <w:rStyle w:val="ac"/>
          <w:sz w:val="20"/>
          <w:szCs w:val="20"/>
        </w:rPr>
        <w:footnoteRef/>
      </w:r>
      <w:r w:rsidRPr="00F15696">
        <w:rPr>
          <w:sz w:val="20"/>
          <w:szCs w:val="20"/>
        </w:rPr>
        <w:t xml:space="preserve"> </w:t>
      </w:r>
      <w:r w:rsidRPr="00F15696">
        <w:rPr>
          <w:color w:val="000000"/>
          <w:sz w:val="20"/>
          <w:szCs w:val="20"/>
        </w:rPr>
        <w:t>Копылов М.Н. Право на развитие и экологическая безопасность развивающихся стран (международно-правовые в</w:t>
      </w:r>
      <w:r w:rsidR="007F1B61">
        <w:rPr>
          <w:color w:val="000000"/>
          <w:sz w:val="20"/>
          <w:szCs w:val="20"/>
        </w:rPr>
        <w:t>опросы) - М.:Экон, 2004г. С. 55</w:t>
      </w:r>
    </w:p>
  </w:footnote>
  <w:footnote w:id="4">
    <w:p w:rsidR="00FA7612" w:rsidRDefault="00F15696" w:rsidP="00F15696">
      <w:pPr>
        <w:pStyle w:val="aa"/>
      </w:pPr>
      <w:r>
        <w:rPr>
          <w:rStyle w:val="ac"/>
        </w:rPr>
        <w:footnoteRef/>
      </w:r>
      <w:r>
        <w:t xml:space="preserve"> Бринчук М.М. Экологическое право: Учебник. 2-е изд., перераб. и доп. М.: Юристъ, 2003. С. 422</w:t>
      </w:r>
    </w:p>
  </w:footnote>
  <w:footnote w:id="5">
    <w:p w:rsidR="00FA7612" w:rsidRDefault="00F15696" w:rsidP="00F15696">
      <w:pPr>
        <w:pStyle w:val="aa"/>
      </w:pPr>
      <w:r>
        <w:rPr>
          <w:rStyle w:val="ac"/>
        </w:rPr>
        <w:footnoteRef/>
      </w:r>
      <w:r>
        <w:t xml:space="preserve"> Комментарий к Земельному кодексу / Под ред. С.А. Боголюбова. М.: Проспект, 2001. С. 386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D0E" w:rsidRDefault="00C60D0E" w:rsidP="00E257A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0D0E" w:rsidRDefault="00C60D0E" w:rsidP="00E257A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1945"/>
    <w:multiLevelType w:val="hybridMultilevel"/>
    <w:tmpl w:val="31F4A346"/>
    <w:lvl w:ilvl="0" w:tplc="6C8A8A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063650"/>
    <w:multiLevelType w:val="hybridMultilevel"/>
    <w:tmpl w:val="BD284CE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DE5806"/>
    <w:multiLevelType w:val="hybridMultilevel"/>
    <w:tmpl w:val="61F6AE4C"/>
    <w:lvl w:ilvl="0" w:tplc="6C8A8A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F85C41"/>
    <w:multiLevelType w:val="hybridMultilevel"/>
    <w:tmpl w:val="FE12A480"/>
    <w:lvl w:ilvl="0" w:tplc="6C8A8A3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56303A"/>
    <w:multiLevelType w:val="hybridMultilevel"/>
    <w:tmpl w:val="A228720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34A78FE"/>
    <w:multiLevelType w:val="hybridMultilevel"/>
    <w:tmpl w:val="16286D6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36280D"/>
    <w:multiLevelType w:val="hybridMultilevel"/>
    <w:tmpl w:val="63682CC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645"/>
    <w:rsid w:val="00015034"/>
    <w:rsid w:val="0002323C"/>
    <w:rsid w:val="00163440"/>
    <w:rsid w:val="001D4ED8"/>
    <w:rsid w:val="00253F50"/>
    <w:rsid w:val="00366E50"/>
    <w:rsid w:val="003E3B4B"/>
    <w:rsid w:val="006E48F0"/>
    <w:rsid w:val="007F1B61"/>
    <w:rsid w:val="008055AF"/>
    <w:rsid w:val="00855012"/>
    <w:rsid w:val="008E3DB1"/>
    <w:rsid w:val="0092153E"/>
    <w:rsid w:val="009C7645"/>
    <w:rsid w:val="00B83E3E"/>
    <w:rsid w:val="00C520B0"/>
    <w:rsid w:val="00C60D0E"/>
    <w:rsid w:val="00C94388"/>
    <w:rsid w:val="00E257AE"/>
    <w:rsid w:val="00E953F2"/>
    <w:rsid w:val="00F15696"/>
    <w:rsid w:val="00F25213"/>
    <w:rsid w:val="00F45D88"/>
    <w:rsid w:val="00FA7612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DB9853-21D9-4EE8-A835-FFFA1215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5696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1569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569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F1569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customStyle="1" w:styleId="11">
    <w:name w:val="Стиль1 моё"/>
    <w:basedOn w:val="1"/>
    <w:next w:val="a3"/>
    <w:uiPriority w:val="99"/>
    <w:rsid w:val="00F15696"/>
    <w:pPr>
      <w:keepNext w:val="0"/>
      <w:keepLines w:val="0"/>
      <w:pageBreakBefore/>
      <w:widowControl w:val="0"/>
      <w:spacing w:before="240" w:after="60" w:line="360" w:lineRule="auto"/>
      <w:jc w:val="center"/>
    </w:pPr>
    <w:rPr>
      <w:rFonts w:ascii="Times New Roman" w:eastAsia="Times New Roman" w:hAnsi="Times New Roman" w:cs="Arial"/>
      <w:color w:val="auto"/>
      <w:kern w:val="32"/>
      <w:sz w:val="32"/>
      <w:szCs w:val="32"/>
    </w:rPr>
  </w:style>
  <w:style w:type="paragraph" w:customStyle="1" w:styleId="21">
    <w:name w:val="Стиль2 моё"/>
    <w:basedOn w:val="2"/>
    <w:uiPriority w:val="99"/>
    <w:rsid w:val="00F15696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Arial"/>
      <w:iCs/>
      <w:color w:val="auto"/>
      <w:sz w:val="28"/>
      <w:szCs w:val="28"/>
    </w:rPr>
  </w:style>
  <w:style w:type="paragraph" w:customStyle="1" w:styleId="a4">
    <w:name w:val="Текст моё"/>
    <w:basedOn w:val="a"/>
    <w:uiPriority w:val="99"/>
    <w:rsid w:val="00F15696"/>
    <w:pPr>
      <w:spacing w:line="360" w:lineRule="auto"/>
      <w:jc w:val="both"/>
    </w:pPr>
    <w:rPr>
      <w:sz w:val="28"/>
    </w:rPr>
  </w:style>
  <w:style w:type="paragraph" w:styleId="a3">
    <w:name w:val="Plain Text"/>
    <w:basedOn w:val="a"/>
    <w:link w:val="a5"/>
    <w:uiPriority w:val="99"/>
    <w:rsid w:val="00F15696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3"/>
    <w:uiPriority w:val="99"/>
    <w:locked/>
    <w:rsid w:val="00F15696"/>
    <w:rPr>
      <w:rFonts w:ascii="Courier New" w:hAnsi="Courier New" w:cs="Courier New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rsid w:val="00F156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15696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uiPriority w:val="99"/>
    <w:rsid w:val="00F15696"/>
    <w:rPr>
      <w:rFonts w:cs="Times New Roman"/>
    </w:rPr>
  </w:style>
  <w:style w:type="paragraph" w:styleId="12">
    <w:name w:val="toc 1"/>
    <w:basedOn w:val="a"/>
    <w:next w:val="a"/>
    <w:autoRedefine/>
    <w:uiPriority w:val="99"/>
    <w:semiHidden/>
    <w:rsid w:val="00F15696"/>
  </w:style>
  <w:style w:type="paragraph" w:styleId="22">
    <w:name w:val="toc 2"/>
    <w:basedOn w:val="a"/>
    <w:next w:val="a"/>
    <w:autoRedefine/>
    <w:uiPriority w:val="99"/>
    <w:semiHidden/>
    <w:rsid w:val="00F15696"/>
    <w:pPr>
      <w:ind w:left="240"/>
    </w:pPr>
  </w:style>
  <w:style w:type="character" w:styleId="a9">
    <w:name w:val="Hyperlink"/>
    <w:uiPriority w:val="99"/>
    <w:rsid w:val="00F15696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rsid w:val="00F15696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F1569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footnote reference"/>
    <w:uiPriority w:val="99"/>
    <w:semiHidden/>
    <w:rsid w:val="00F15696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7F1B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21829</CharactersWithSpaces>
  <SharedDoc>false</SharedDoc>
  <HLinks>
    <vt:vector size="30" baseType="variant"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_Toc225156602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_Toc225156601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_Toc225156600</vt:lpwstr>
      </vt:variant>
      <vt:variant>
        <vt:i4>1769527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_Toc225156599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_Toc225156598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Наташа</dc:creator>
  <cp:keywords/>
  <dc:description/>
  <cp:lastModifiedBy>admin</cp:lastModifiedBy>
  <cp:revision>2</cp:revision>
  <dcterms:created xsi:type="dcterms:W3CDTF">2014-04-03T04:53:00Z</dcterms:created>
  <dcterms:modified xsi:type="dcterms:W3CDTF">2014-04-03T04:53:00Z</dcterms:modified>
</cp:coreProperties>
</file>