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B8" w:rsidRPr="00581C3E" w:rsidRDefault="00E337B8" w:rsidP="00E337B8">
      <w:pPr>
        <w:spacing w:before="120" w:line="240" w:lineRule="auto"/>
        <w:ind w:left="400" w:firstLine="0"/>
        <w:jc w:val="center"/>
        <w:rPr>
          <w:b/>
          <w:bCs/>
          <w:sz w:val="32"/>
          <w:szCs w:val="32"/>
        </w:rPr>
      </w:pPr>
      <w:r w:rsidRPr="00581C3E">
        <w:rPr>
          <w:b/>
          <w:bCs/>
          <w:sz w:val="32"/>
          <w:szCs w:val="32"/>
        </w:rPr>
        <w:t xml:space="preserve">Овсянико-Куликовский Дмитрий Николаевич </w:t>
      </w:r>
    </w:p>
    <w:p w:rsidR="00E337B8" w:rsidRPr="00E337B8" w:rsidRDefault="00E337B8" w:rsidP="00E337B8">
      <w:pPr>
        <w:spacing w:before="120" w:line="240" w:lineRule="auto"/>
        <w:ind w:left="400" w:firstLine="567"/>
        <w:rPr>
          <w:sz w:val="28"/>
          <w:szCs w:val="28"/>
        </w:rPr>
      </w:pPr>
      <w:r w:rsidRPr="00E337B8">
        <w:rPr>
          <w:sz w:val="28"/>
          <w:szCs w:val="28"/>
        </w:rPr>
        <w:t xml:space="preserve">Л. Якобсон </w:t>
      </w:r>
    </w:p>
    <w:p w:rsidR="00E337B8" w:rsidRPr="00581C3E" w:rsidRDefault="00E337B8" w:rsidP="00E337B8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 xml:space="preserve">Овсянико-Куликовский Дмитрий Николаевич </w:t>
      </w:r>
      <w:r>
        <w:rPr>
          <w:sz w:val="24"/>
          <w:szCs w:val="24"/>
        </w:rPr>
        <w:t>(</w:t>
      </w:r>
      <w:r w:rsidRPr="00581C3E">
        <w:rPr>
          <w:sz w:val="24"/>
          <w:szCs w:val="24"/>
        </w:rPr>
        <w:t>1853—1920</w:t>
      </w:r>
      <w:r>
        <w:rPr>
          <w:sz w:val="24"/>
          <w:szCs w:val="24"/>
        </w:rPr>
        <w:t>)</w:t>
      </w:r>
      <w:r w:rsidRPr="00581C3E">
        <w:rPr>
          <w:sz w:val="24"/>
          <w:szCs w:val="24"/>
        </w:rPr>
        <w:t xml:space="preserve"> — видный русский литературовед и санскритолог. Р. в семье крупного таврического помещика. Высшее образование получил в Петербургском, а потом в Новоросс. университетах. По окончании Новороссийского университета работал в Петербурге у известного санскритолога, проф. И. П. Минаева, при помощи которого близко познакомился с лингвистическими теориями В. Гумбольдта, Штейнталя, Лацаруса, Макса Мюллера, Лазаря Гейера и др. В 1877 О.-К. «был оставлен при Новороссийском университете и командирован за границу для приготовления к кафедре сравнительного языкознания и санскрита. Молодому О.-К. было свойственно увлечение социалистическими идеями — в 1877 в Женеве конспиративно, без указания автора, была издана его брошюра «Записки южно-русского социалиста». Вращаясь в среде лиц, боровшихся за возрождение Украины («Громада»), затем в среде эмигрантов (Драгоманова, Лопатина, Чайковского и др.), а в предреволюционный период — в левокадетских, а иногда и легальномарксистских кругах, Овсянико-Куликовский никогда не был активным участником той или другой партии. </w:t>
      </w:r>
    </w:p>
    <w:p w:rsidR="00E337B8" w:rsidRPr="00581C3E" w:rsidRDefault="00E337B8" w:rsidP="00E337B8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 xml:space="preserve">Защитив в 1887 докторскую диссертацию «К истории культа огня у индусов в эпоху Вед», О.-К. получил место профессора в Казанском университете, откуда через год перевелся профессором в Харьков. Здесь и развернулась научно-литературная деятельность О.-К. периода 1885—1905. К началу 90-х гг. О.-К. начал применять так называемый психологический метод, разработанный на основе принципов Потебни, преимущественно к художественной литературе и проблемам теории и психологии художественного творчества. </w:t>
      </w:r>
    </w:p>
    <w:p w:rsidR="00E337B8" w:rsidRPr="00581C3E" w:rsidRDefault="00E337B8" w:rsidP="00E337B8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 xml:space="preserve">Ко второй половине 80-х гг. в О.-К. не осталось и следа от той оппозиционной настроенности, </w:t>
      </w:r>
      <w:r>
        <w:rPr>
          <w:sz w:val="24"/>
          <w:szCs w:val="24"/>
        </w:rPr>
        <w:t>котор</w:t>
      </w:r>
      <w:r w:rsidRPr="00581C3E">
        <w:rPr>
          <w:sz w:val="24"/>
          <w:szCs w:val="24"/>
        </w:rPr>
        <w:t xml:space="preserve">ая делала его врагом метафизики и так называемого «искусства для искусства». Подобного рода «нигилизм» стал ему казаться не более как «догматическим», а то и просто «обывательским» мышлением... Увлечение же народническими и социалистическими идеями и даже столь пленявшим его культом «науки» и в частности социологии </w:t>
      </w:r>
      <w:r>
        <w:rPr>
          <w:sz w:val="24"/>
          <w:szCs w:val="24"/>
        </w:rPr>
        <w:t xml:space="preserve"> </w:t>
      </w:r>
      <w:r w:rsidRPr="00581C3E">
        <w:rPr>
          <w:sz w:val="24"/>
          <w:szCs w:val="24"/>
        </w:rPr>
        <w:t xml:space="preserve">в духе строгого позитивизма представлялось ему увлечением «шаблонными идеями», «истинами», принятыми на веру. «Очарованный» метафизическими идеями «Бесконечного» и «Вечного», культом личности и «внутренней свободы» в эклектическом соединении с дарвиновской теорией эволюции, О.-К. стал наиболее выдающимся у нас представителем того течения, </w:t>
      </w:r>
      <w:r>
        <w:rPr>
          <w:sz w:val="24"/>
          <w:szCs w:val="24"/>
        </w:rPr>
        <w:t>котор</w:t>
      </w:r>
      <w:r w:rsidRPr="00581C3E">
        <w:rPr>
          <w:sz w:val="24"/>
          <w:szCs w:val="24"/>
        </w:rPr>
        <w:t xml:space="preserve">ое известно как «психологизм» или «панпсихологизм» и </w:t>
      </w:r>
      <w:r>
        <w:rPr>
          <w:sz w:val="24"/>
          <w:szCs w:val="24"/>
        </w:rPr>
        <w:t>котор</w:t>
      </w:r>
      <w:r w:rsidRPr="00581C3E">
        <w:rPr>
          <w:sz w:val="24"/>
          <w:szCs w:val="24"/>
        </w:rPr>
        <w:t xml:space="preserve">ое было призвано служить «научно-эмпирическим» фактором в борьбе прежде всего с остатками «нигилизма» и «утилитаризма» революционного народничества, но в то же время и с вульгарно-идеалистической реакционной схоластикой университетской науки. Под влиянием механически-психологического течения в связи с особой классификацией науки О.-К. начал рассматривать все идеологические надстройки (науку, искусство, право и т. д.) как комплексы явлений, </w:t>
      </w:r>
      <w:r>
        <w:rPr>
          <w:sz w:val="24"/>
          <w:szCs w:val="24"/>
        </w:rPr>
        <w:t>котор</w:t>
      </w:r>
      <w:r w:rsidRPr="00581C3E">
        <w:rPr>
          <w:sz w:val="24"/>
          <w:szCs w:val="24"/>
        </w:rPr>
        <w:t xml:space="preserve">ые существуют только в переживаниях отдельных людей, как субъективные проявления вечно развивающегося так наз. «объективного духа» (отнюдь не в гегелевском смысле), наконец как продукты чисто индивидуальной «душевной деятельности», приходя к таким построениям в общих вопросах познания, которые вполне аналогичны концепции философа Э. Маха и его последователей. </w:t>
      </w:r>
    </w:p>
    <w:p w:rsidR="00E337B8" w:rsidRPr="00581C3E" w:rsidRDefault="00E337B8" w:rsidP="00E337B8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 xml:space="preserve">Наука определяется О.-К. как «познание и разработка идеи бесконечного в его космических формах», а искусство — как дающее нам то же самое в формах «человеческого выражения». Но в таком понимании эта вездесущая идея вечности и бесконечности приобретает значение какой-то новой позитивной «сущности вещей». Для ее познания оказывается необходимым и достаточным «превращать факты — в явления» нашего субъективного сознания (наука) и в частности факты жизни — в так наз. «законообразную» действительность (искусство). Иначе говоря, в искусстве и науке мы познаем не внешний мир, существующий вне нас и независимо от нашего субъективного сознания, а лишь продукты нашей индивидуальной «душевной деятельности» (Кант, Гумбольдт, Потебня, Мах, Бергсон). </w:t>
      </w:r>
    </w:p>
    <w:p w:rsidR="00E337B8" w:rsidRPr="00581C3E" w:rsidRDefault="00E337B8" w:rsidP="00E337B8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 xml:space="preserve">С половины 90-х гг. О.-К. работает преимущественно в области русской </w:t>
      </w:r>
      <w:r>
        <w:rPr>
          <w:sz w:val="24"/>
          <w:szCs w:val="24"/>
        </w:rPr>
        <w:t>литератур</w:t>
      </w:r>
      <w:r w:rsidRPr="00581C3E">
        <w:rPr>
          <w:sz w:val="24"/>
          <w:szCs w:val="24"/>
        </w:rPr>
        <w:t xml:space="preserve">ы. В 1896 появляются «Этюды о творчестве И. С. Тургенева», где впервые нашла применение методология литературоведа-психолога. После этой книги вскоре выходит ряд таких же монографий и статей о других классиках русской литературы: «Гоголь», «Пушкин», «Лев Толстой как художник» </w:t>
      </w:r>
      <w:r>
        <w:rPr>
          <w:sz w:val="24"/>
          <w:szCs w:val="24"/>
        </w:rPr>
        <w:t>(</w:t>
      </w:r>
      <w:r w:rsidRPr="00581C3E">
        <w:rPr>
          <w:sz w:val="24"/>
          <w:szCs w:val="24"/>
        </w:rPr>
        <w:t>1899</w:t>
      </w:r>
      <w:r>
        <w:rPr>
          <w:sz w:val="24"/>
          <w:szCs w:val="24"/>
        </w:rPr>
        <w:t>)</w:t>
      </w:r>
      <w:r w:rsidRPr="00581C3E">
        <w:rPr>
          <w:sz w:val="24"/>
          <w:szCs w:val="24"/>
        </w:rPr>
        <w:t xml:space="preserve">, «Лермонтов» </w:t>
      </w:r>
      <w:r>
        <w:rPr>
          <w:sz w:val="24"/>
          <w:szCs w:val="24"/>
        </w:rPr>
        <w:t>(</w:t>
      </w:r>
      <w:r w:rsidRPr="00581C3E">
        <w:rPr>
          <w:sz w:val="24"/>
          <w:szCs w:val="24"/>
        </w:rPr>
        <w:t>1914</w:t>
      </w:r>
      <w:r>
        <w:rPr>
          <w:sz w:val="24"/>
          <w:szCs w:val="24"/>
        </w:rPr>
        <w:t>)</w:t>
      </w:r>
      <w:r w:rsidRPr="00581C3E">
        <w:rPr>
          <w:sz w:val="24"/>
          <w:szCs w:val="24"/>
        </w:rPr>
        <w:t xml:space="preserve">, «Грибоедов», «Этюды о творчестве Чехова» и т. д. Анализируя психологию немногих из созданных данным писателем образов-характеров, в </w:t>
      </w:r>
      <w:r>
        <w:rPr>
          <w:sz w:val="24"/>
          <w:szCs w:val="24"/>
        </w:rPr>
        <w:t>котор</w:t>
      </w:r>
      <w:r w:rsidRPr="00581C3E">
        <w:rPr>
          <w:sz w:val="24"/>
          <w:szCs w:val="24"/>
        </w:rPr>
        <w:t xml:space="preserve">ых О.-К. усматривает постановку наиболее значительных «общечеловеческих» проблем и так наз. «вечных вопросов», он стремится раскрыть особенность натуры, характера, склада ума и даже темперамента поэта-художника. Если в некоторых случаях он и касается идеологических вопросов, то исключительно в целях уяснения миросозерцания и общей </w:t>
      </w:r>
      <w:r>
        <w:rPr>
          <w:sz w:val="24"/>
          <w:szCs w:val="24"/>
        </w:rPr>
        <w:t>литературно</w:t>
      </w:r>
      <w:r w:rsidRPr="00581C3E">
        <w:rPr>
          <w:sz w:val="24"/>
          <w:szCs w:val="24"/>
        </w:rPr>
        <w:t xml:space="preserve">й направленности самого писателя, </w:t>
      </w:r>
      <w:r>
        <w:rPr>
          <w:sz w:val="24"/>
          <w:szCs w:val="24"/>
        </w:rPr>
        <w:t xml:space="preserve"> </w:t>
      </w:r>
      <w:r w:rsidRPr="00581C3E">
        <w:rPr>
          <w:sz w:val="24"/>
          <w:szCs w:val="24"/>
        </w:rPr>
        <w:t xml:space="preserve">притом опять-таки исключительно для лучшей обрисовки склада его ума и самой натуры. Из огромного и многообразного художественного наследия Тургенева, Гоголя, Пушкина, Толстого и т. д. О.-К. произвольно выделяет лишь те моменты, </w:t>
      </w:r>
      <w:r>
        <w:rPr>
          <w:sz w:val="24"/>
          <w:szCs w:val="24"/>
        </w:rPr>
        <w:t>котор</w:t>
      </w:r>
      <w:r w:rsidRPr="00581C3E">
        <w:rPr>
          <w:sz w:val="24"/>
          <w:szCs w:val="24"/>
        </w:rPr>
        <w:t xml:space="preserve">ые могут быть использованы как конкретный </w:t>
      </w:r>
      <w:r>
        <w:rPr>
          <w:sz w:val="24"/>
          <w:szCs w:val="24"/>
        </w:rPr>
        <w:t>литературны</w:t>
      </w:r>
      <w:r w:rsidRPr="00581C3E">
        <w:rPr>
          <w:sz w:val="24"/>
          <w:szCs w:val="24"/>
        </w:rPr>
        <w:t xml:space="preserve">й материал для построения психологии и теории художественного творчества. Напр. самые понятия о стиле и жанрах этих писателей у О.-К. начисто отсутствуют. В психологически-углубленных анализах «общественно-психологических типов» поместно-дворянской и разночинной интеллигенции (Чацкий, Базаров, Каратаев и др.) нетрудно вскрыть субъективизм научных построений Овсянико-Куликовского. Все эти очерки представляют собой общественно-психологические характеристики действующих персонажей, анализ художественного процесса творчества на конкретном материале и главным образом попытки реконструировать «творческую личность» поэта. </w:t>
      </w:r>
    </w:p>
    <w:p w:rsidR="00E337B8" w:rsidRPr="00581C3E" w:rsidRDefault="00E337B8" w:rsidP="00E337B8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 xml:space="preserve">Его анализ произведений художественной </w:t>
      </w:r>
      <w:r>
        <w:rPr>
          <w:sz w:val="24"/>
          <w:szCs w:val="24"/>
        </w:rPr>
        <w:t>литератур</w:t>
      </w:r>
      <w:r w:rsidRPr="00581C3E">
        <w:rPr>
          <w:sz w:val="24"/>
          <w:szCs w:val="24"/>
        </w:rPr>
        <w:t xml:space="preserve">ы представляет собой, с одной стороны, раскрытие того строя чувств и мыслей, для апперцепции </w:t>
      </w:r>
      <w:r>
        <w:rPr>
          <w:sz w:val="24"/>
          <w:szCs w:val="24"/>
        </w:rPr>
        <w:t>котор</w:t>
      </w:r>
      <w:r w:rsidRPr="00581C3E">
        <w:rPr>
          <w:sz w:val="24"/>
          <w:szCs w:val="24"/>
        </w:rPr>
        <w:t xml:space="preserve">ого может служить данный образ, а с другой — восполнение той творческой работы, </w:t>
      </w:r>
      <w:r>
        <w:rPr>
          <w:sz w:val="24"/>
          <w:szCs w:val="24"/>
        </w:rPr>
        <w:t>котор</w:t>
      </w:r>
      <w:r w:rsidRPr="00581C3E">
        <w:rPr>
          <w:sz w:val="24"/>
          <w:szCs w:val="24"/>
        </w:rPr>
        <w:t xml:space="preserve">ую производил сам автор и посильным соучастником </w:t>
      </w:r>
      <w:r>
        <w:rPr>
          <w:sz w:val="24"/>
          <w:szCs w:val="24"/>
        </w:rPr>
        <w:t>котор</w:t>
      </w:r>
      <w:r w:rsidRPr="00581C3E">
        <w:rPr>
          <w:sz w:val="24"/>
          <w:szCs w:val="24"/>
        </w:rPr>
        <w:t xml:space="preserve">ой выступает и критик своими «пояснительными примечаниями» к живописи художника и психологическим комментарием. Так напр., анализируя «Дворянское гнездо», О.-К. стремится раскрыть те сокровенные пружины души Лизы, «игру ее тайных и таинственных движений», в которых он ищет объяснения этого образа, попутно вскрывая те художественные приемы (напр. взаимоотношения Лемма, Лаврецкого и Лизы), при помощи </w:t>
      </w:r>
      <w:r>
        <w:rPr>
          <w:sz w:val="24"/>
          <w:szCs w:val="24"/>
        </w:rPr>
        <w:t>котор</w:t>
      </w:r>
      <w:r w:rsidRPr="00581C3E">
        <w:rPr>
          <w:sz w:val="24"/>
          <w:szCs w:val="24"/>
        </w:rPr>
        <w:t xml:space="preserve">ых Тургенев достигает своей цели. Ключ к пониманию образа Лизы О.-К. ищет не в условиях социальной действительности 40—50-х гг., изображенной Тургеневым с позиций дворянского либерализма, а в личных особенностях натуры Лизы, в каком-то особом ее религиозном призвании, которое уподобляется призванию в искусстве, науке и т. д. Анализируя образ Базарова, О.-К. не в состоянии объяснить его как классовое явление, как попытку Тургенева изобразить классово чуждый ему образ революционера-разночинца. Наоборот, «наперекор этой бренности явлений» О.-К. рассматривает Базарова как обобщающий образ, в котором «ищет воплотиться... нечто общее, человеческое, важное для познания и понимания той или другой стороны духа». В образе Базарова, как оказывается, обнаруживается характерная черта всей этой эпохи, лучшим выразителем которой является Тургенев, — крайнее развитие личности «в направлении эгоистическом и отсутствие гармонии между личностью и обществом», — эпохи, когда на почве индивидуализма «возвеличение личности, ее апофеоз шли рядом с ее крушением, ее ничтожеством». С надклассовой, общечеловеческой точки зрения ведется анализ и в других монографиях — о Гоголе, Пушкине, Лермонтове, Гейне. Ближе к социологизму Овсянико-Куликовский в своей монографии о Толстом и некоторых </w:t>
      </w:r>
      <w:r>
        <w:rPr>
          <w:sz w:val="24"/>
          <w:szCs w:val="24"/>
        </w:rPr>
        <w:t xml:space="preserve"> </w:t>
      </w:r>
      <w:r w:rsidRPr="00581C3E">
        <w:rPr>
          <w:sz w:val="24"/>
          <w:szCs w:val="24"/>
        </w:rPr>
        <w:t xml:space="preserve">статьях последнего периода его деятельности. Наряду с классификацией образов Толстого по национальному признаку применяется уже и классовый принцип и социально-психологический анализ субъективных и объективных элементов в его творчестве, основные особенности которого О.-К. выводит из его барской психологии. Однако и здесь социологизм О.-К. остается абстрактным, изучающим не класс, а среду (в этом отношении бесспорное влияние оказало на него учение Тэна). </w:t>
      </w:r>
    </w:p>
    <w:p w:rsidR="00E337B8" w:rsidRPr="00581C3E" w:rsidRDefault="00E337B8" w:rsidP="00E337B8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 xml:space="preserve">Основной порок научно-литературных работ О.-К. как литературоведа, психолога и </w:t>
      </w:r>
      <w:r>
        <w:rPr>
          <w:sz w:val="24"/>
          <w:szCs w:val="24"/>
        </w:rPr>
        <w:t>литературно</w:t>
      </w:r>
      <w:r w:rsidRPr="00581C3E">
        <w:rPr>
          <w:sz w:val="24"/>
          <w:szCs w:val="24"/>
        </w:rPr>
        <w:t xml:space="preserve">го критика лежит в субъективно-идеалистических основах его методологии. </w:t>
      </w:r>
    </w:p>
    <w:p w:rsidR="00E337B8" w:rsidRPr="00581C3E" w:rsidRDefault="00E337B8" w:rsidP="00E337B8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 xml:space="preserve">Главное значение обширного научного наследия О.-К. обнаруживается не в области истории </w:t>
      </w:r>
      <w:r>
        <w:rPr>
          <w:sz w:val="24"/>
          <w:szCs w:val="24"/>
        </w:rPr>
        <w:t>литератур</w:t>
      </w:r>
      <w:r w:rsidRPr="00581C3E">
        <w:rPr>
          <w:sz w:val="24"/>
          <w:szCs w:val="24"/>
        </w:rPr>
        <w:t xml:space="preserve">ы, подлинные задачи </w:t>
      </w:r>
      <w:r>
        <w:rPr>
          <w:sz w:val="24"/>
          <w:szCs w:val="24"/>
        </w:rPr>
        <w:t>котор</w:t>
      </w:r>
      <w:r w:rsidRPr="00581C3E">
        <w:rPr>
          <w:sz w:val="24"/>
          <w:szCs w:val="24"/>
        </w:rPr>
        <w:t xml:space="preserve">ой были ему глубоко чужды, не в области </w:t>
      </w:r>
      <w:r>
        <w:rPr>
          <w:sz w:val="24"/>
          <w:szCs w:val="24"/>
        </w:rPr>
        <w:t>литературно</w:t>
      </w:r>
      <w:r w:rsidRPr="00581C3E">
        <w:rPr>
          <w:sz w:val="24"/>
          <w:szCs w:val="24"/>
        </w:rPr>
        <w:t xml:space="preserve">й критики, т. к. научно изучать напр. произведения последних десятилетий и особенно современные он считал и методологически и фактически невозможным, наконец даже не в области исследования специальных вопросов теории поэзии и прозы, для которой он так много поработал, но </w:t>
      </w:r>
      <w:r>
        <w:rPr>
          <w:sz w:val="24"/>
          <w:szCs w:val="24"/>
        </w:rPr>
        <w:t>котор</w:t>
      </w:r>
      <w:r w:rsidRPr="00581C3E">
        <w:rPr>
          <w:sz w:val="24"/>
          <w:szCs w:val="24"/>
        </w:rPr>
        <w:t xml:space="preserve">ая фактически превращалась у него в психологию поэзии и прозы. Подлинное и действительно крупное значение О.-К., критические очерки </w:t>
      </w:r>
      <w:r>
        <w:rPr>
          <w:sz w:val="24"/>
          <w:szCs w:val="24"/>
        </w:rPr>
        <w:t>котор</w:t>
      </w:r>
      <w:r w:rsidRPr="00581C3E">
        <w:rPr>
          <w:sz w:val="24"/>
          <w:szCs w:val="24"/>
        </w:rPr>
        <w:t xml:space="preserve">ого получили всеобщее распространение, заключается в том, что, базируясь на учении Потебни, он ввел проблемы теории литературы, в </w:t>
      </w:r>
      <w:r>
        <w:rPr>
          <w:sz w:val="24"/>
          <w:szCs w:val="24"/>
        </w:rPr>
        <w:t>котор</w:t>
      </w:r>
      <w:r w:rsidRPr="00581C3E">
        <w:rPr>
          <w:sz w:val="24"/>
          <w:szCs w:val="24"/>
        </w:rPr>
        <w:t xml:space="preserve">ой еще полностью царили схоластически-идеалистические теории (до О.-К. не только идеи Веселовского, но и Потебни оставались за семью замками), в широкий научный и школьный обиход. О.-К. много сделал и в плане постановки проблем психологии творчества (см. «Вопросы теории и психологии творчества»). Работы О.-К. ввели в оборот целый ряд новых </w:t>
      </w:r>
      <w:r>
        <w:rPr>
          <w:sz w:val="24"/>
          <w:szCs w:val="24"/>
        </w:rPr>
        <w:t>литературны</w:t>
      </w:r>
      <w:r w:rsidRPr="00581C3E">
        <w:rPr>
          <w:sz w:val="24"/>
          <w:szCs w:val="24"/>
        </w:rPr>
        <w:t xml:space="preserve">х теорий и рабочих гипотез. Такова проблема «понимания» как творческого акта, теория «наблюдательного» и «экспериментального» искусства, проблема реализма в искусстве, теория лирики как творчества ритмов в отличие от драмы и эпоса как образной поэзии и т. д. Разумеется следует при этом помнить, что, поставив эти проблемы, О.-К. оказался не в состоянии их верно решить, и работы его могут быть марксизмом использованы только частично и с сугубой осторожностью. </w:t>
      </w:r>
    </w:p>
    <w:p w:rsidR="00E337B8" w:rsidRPr="00581C3E" w:rsidRDefault="00E337B8" w:rsidP="00E337B8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 xml:space="preserve">Существенные методические дефекты в работах О.-К. непосредственно вытекают из того положения, что анализ процесса творчества Овсянико-Куликовский из объекта самостоятельной отрасли знания превращает в особый метод истории и теории </w:t>
      </w:r>
      <w:r>
        <w:rPr>
          <w:sz w:val="24"/>
          <w:szCs w:val="24"/>
        </w:rPr>
        <w:t>литератур</w:t>
      </w:r>
      <w:r w:rsidRPr="00581C3E">
        <w:rPr>
          <w:sz w:val="24"/>
          <w:szCs w:val="24"/>
        </w:rPr>
        <w:t xml:space="preserve">ы и </w:t>
      </w:r>
      <w:r>
        <w:rPr>
          <w:sz w:val="24"/>
          <w:szCs w:val="24"/>
        </w:rPr>
        <w:t>литературно</w:t>
      </w:r>
      <w:r w:rsidRPr="00581C3E">
        <w:rPr>
          <w:sz w:val="24"/>
          <w:szCs w:val="24"/>
        </w:rPr>
        <w:t xml:space="preserve">й критики. Такое смешение объектов, задач и методов смежных дисциплин делает работы О.-К. недиференцированными, эклектичными и пред лицом нашей современности неполноценными, несмотря на то, что они заключают в себе много интересных и любопытных высказываний по основным вопросам, связанным как с творчеством наших классиков, так и с теорией поэзии и прозы. Психология художественного творчества как особая дисциплина сможет успешно разрешить </w:t>
      </w:r>
      <w:r>
        <w:rPr>
          <w:sz w:val="24"/>
          <w:szCs w:val="24"/>
        </w:rPr>
        <w:t xml:space="preserve"> </w:t>
      </w:r>
      <w:r w:rsidRPr="00581C3E">
        <w:rPr>
          <w:sz w:val="24"/>
          <w:szCs w:val="24"/>
        </w:rPr>
        <w:t xml:space="preserve">чрезвычайно сложные и трудные задачи, стоящие перед нами, только при том непременном условии, если она всецело будет базироваться на марксистско-ленинской методологии и классовом анализе художественных явлений (см. «Творчество»). </w:t>
      </w:r>
    </w:p>
    <w:p w:rsidR="00E337B8" w:rsidRPr="00581C3E" w:rsidRDefault="00E337B8" w:rsidP="00E337B8">
      <w:pPr>
        <w:spacing w:before="120" w:line="240" w:lineRule="auto"/>
        <w:ind w:left="400" w:firstLine="0"/>
        <w:jc w:val="center"/>
        <w:rPr>
          <w:b/>
          <w:bCs/>
          <w:sz w:val="28"/>
          <w:szCs w:val="28"/>
        </w:rPr>
      </w:pPr>
      <w:r w:rsidRPr="00581C3E">
        <w:rPr>
          <w:b/>
          <w:bCs/>
          <w:sz w:val="28"/>
          <w:szCs w:val="28"/>
        </w:rPr>
        <w:t xml:space="preserve">Список литературы </w:t>
      </w:r>
    </w:p>
    <w:p w:rsidR="00E337B8" w:rsidRDefault="00E337B8" w:rsidP="00E337B8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I. Сочинения, 9 тт., СПБ, 1907—1911</w:t>
      </w:r>
      <w:r>
        <w:rPr>
          <w:sz w:val="24"/>
          <w:szCs w:val="24"/>
        </w:rPr>
        <w:t xml:space="preserve"> </w:t>
      </w:r>
    </w:p>
    <w:p w:rsidR="00E337B8" w:rsidRDefault="00E337B8" w:rsidP="00E337B8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То же, издание 2-е, И. Овсянико-Куликовский, СПБ, 1912—1914 (отд. томы выдержали по 5 изд.)</w:t>
      </w:r>
      <w:r>
        <w:rPr>
          <w:sz w:val="24"/>
          <w:szCs w:val="24"/>
        </w:rPr>
        <w:t xml:space="preserve"> </w:t>
      </w:r>
    </w:p>
    <w:p w:rsidR="00E337B8" w:rsidRDefault="00E337B8" w:rsidP="00E337B8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 xml:space="preserve">Собр. сочин., Гиз, М., 1923—1924 </w:t>
      </w:r>
      <w:r>
        <w:rPr>
          <w:sz w:val="24"/>
          <w:szCs w:val="24"/>
        </w:rPr>
        <w:t>(</w:t>
      </w:r>
      <w:r w:rsidRPr="00581C3E">
        <w:rPr>
          <w:sz w:val="24"/>
          <w:szCs w:val="24"/>
        </w:rPr>
        <w:t>Т. I — Н. В. Гоголь</w:t>
      </w:r>
      <w:r>
        <w:rPr>
          <w:sz w:val="24"/>
          <w:szCs w:val="24"/>
        </w:rPr>
        <w:t xml:space="preserve"> </w:t>
      </w:r>
    </w:p>
    <w:p w:rsidR="00E337B8" w:rsidRDefault="00E337B8" w:rsidP="00E337B8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т. II — И. С. Тургенев</w:t>
      </w:r>
      <w:r>
        <w:rPr>
          <w:sz w:val="24"/>
          <w:szCs w:val="24"/>
        </w:rPr>
        <w:t xml:space="preserve"> </w:t>
      </w:r>
    </w:p>
    <w:p w:rsidR="00E337B8" w:rsidRDefault="00E337B8" w:rsidP="00E337B8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т. III — Л. Н. Толстой</w:t>
      </w:r>
      <w:r>
        <w:rPr>
          <w:sz w:val="24"/>
          <w:szCs w:val="24"/>
        </w:rPr>
        <w:t xml:space="preserve"> </w:t>
      </w:r>
    </w:p>
    <w:p w:rsidR="00E337B8" w:rsidRDefault="00E337B8" w:rsidP="00E337B8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т. IV — А. С. Пушкин</w:t>
      </w:r>
      <w:r>
        <w:rPr>
          <w:sz w:val="24"/>
          <w:szCs w:val="24"/>
        </w:rPr>
        <w:t xml:space="preserve"> </w:t>
      </w:r>
    </w:p>
    <w:p w:rsidR="00E337B8" w:rsidRDefault="00E337B8" w:rsidP="00E337B8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том V — Герцен, Белинский, Добролюбов, Михайловский, Короленко, Чехов, Горький, Андреев</w:t>
      </w:r>
      <w:r>
        <w:rPr>
          <w:sz w:val="24"/>
          <w:szCs w:val="24"/>
        </w:rPr>
        <w:t xml:space="preserve"> </w:t>
      </w:r>
    </w:p>
    <w:p w:rsidR="00E337B8" w:rsidRDefault="00E337B8" w:rsidP="00E337B8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т. VI — Статьи по теории поэзии, по психологии творчества, о религии индусов в эпоху Вед и др.</w:t>
      </w:r>
      <w:r>
        <w:rPr>
          <w:sz w:val="24"/>
          <w:szCs w:val="24"/>
        </w:rPr>
        <w:t xml:space="preserve"> </w:t>
      </w:r>
    </w:p>
    <w:p w:rsidR="00E337B8" w:rsidRDefault="00E337B8" w:rsidP="00E337B8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тт. VII—IX — История русской интеллигенции (три части)</w:t>
      </w:r>
      <w:r>
        <w:rPr>
          <w:sz w:val="24"/>
          <w:szCs w:val="24"/>
        </w:rPr>
        <w:t xml:space="preserve"> </w:t>
      </w:r>
    </w:p>
    <w:p w:rsidR="00E337B8" w:rsidRPr="00581C3E" w:rsidRDefault="00E337B8" w:rsidP="00E337B8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 xml:space="preserve">Воспоминания, изд. «Время», П., 1923. </w:t>
      </w:r>
    </w:p>
    <w:p w:rsidR="00E337B8" w:rsidRDefault="00E337B8" w:rsidP="00E337B8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II. Горнфельд А., Экспериментальное искусство, «Русское богатство», 1904, I</w:t>
      </w:r>
      <w:r>
        <w:rPr>
          <w:sz w:val="24"/>
          <w:szCs w:val="24"/>
        </w:rPr>
        <w:t xml:space="preserve"> </w:t>
      </w:r>
    </w:p>
    <w:p w:rsidR="00E337B8" w:rsidRDefault="00E337B8" w:rsidP="00E337B8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Райнов Т., «Психология творчества» Д. Н. Овсянико-Куликовского, «Вопросы теории и психологии творчества», т. V, Харьков, 1914</w:t>
      </w:r>
      <w:r>
        <w:rPr>
          <w:sz w:val="24"/>
          <w:szCs w:val="24"/>
        </w:rPr>
        <w:t xml:space="preserve"> </w:t>
      </w:r>
    </w:p>
    <w:p w:rsidR="00E337B8" w:rsidRDefault="00E337B8" w:rsidP="00E337B8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Плотников И., Психологическая школа в языкознании и методика русского языка, Курск, 1919 (см. гл. X — О.-К., его труды по языкознанию и теории поэзии</w:t>
      </w:r>
      <w:r>
        <w:rPr>
          <w:sz w:val="24"/>
          <w:szCs w:val="24"/>
        </w:rPr>
        <w:t xml:space="preserve"> </w:t>
      </w:r>
    </w:p>
    <w:p w:rsidR="00E337B8" w:rsidRDefault="00E337B8" w:rsidP="00E337B8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гл. XI — О.-К. как критик</w:t>
      </w:r>
      <w:r>
        <w:rPr>
          <w:sz w:val="24"/>
          <w:szCs w:val="24"/>
        </w:rPr>
        <w:t xml:space="preserve"> </w:t>
      </w:r>
    </w:p>
    <w:p w:rsidR="00E337B8" w:rsidRDefault="00E337B8" w:rsidP="00E337B8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гл. XII — Методологические статьи О.-К.</w:t>
      </w:r>
      <w:r>
        <w:rPr>
          <w:sz w:val="24"/>
          <w:szCs w:val="24"/>
        </w:rPr>
        <w:t xml:space="preserve"> </w:t>
      </w:r>
    </w:p>
    <w:p w:rsidR="00E337B8" w:rsidRDefault="00E337B8" w:rsidP="00E337B8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гл. XIII — Значение трудов О.-К. для методики русского языка)</w:t>
      </w:r>
      <w:r>
        <w:rPr>
          <w:sz w:val="24"/>
          <w:szCs w:val="24"/>
        </w:rPr>
        <w:t xml:space="preserve"> </w:t>
      </w:r>
    </w:p>
    <w:p w:rsidR="00E337B8" w:rsidRDefault="00E337B8" w:rsidP="00E337B8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Кутателадзе Н., Схемы и критические статьи акад. Овсянико-Куликовского (разбор трудов по истории русской литературы), «Филологические записки», 1917, I</w:t>
      </w:r>
      <w:r>
        <w:rPr>
          <w:sz w:val="24"/>
          <w:szCs w:val="24"/>
        </w:rPr>
        <w:t xml:space="preserve"> </w:t>
      </w:r>
    </w:p>
    <w:p w:rsidR="00E337B8" w:rsidRDefault="00E337B8" w:rsidP="00E337B8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Горнфельд А., Д. Н. Овсянико-Куликовский и современная литературная критика (Речь), «Начала», 1922, № 2 (и в книге его: Боевые отклики на мирные темы, Ленинград, 1924)</w:t>
      </w:r>
      <w:r>
        <w:rPr>
          <w:sz w:val="24"/>
          <w:szCs w:val="24"/>
        </w:rPr>
        <w:t xml:space="preserve"> </w:t>
      </w:r>
    </w:p>
    <w:p w:rsidR="00E337B8" w:rsidRPr="00581C3E" w:rsidRDefault="00E337B8" w:rsidP="00E337B8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 xml:space="preserve">Казанович Е., Д. Н. Овсянико-Куликовский на Бестужевских курсах (Воспоминания и впечатления курсистки) (Речь), там же, 1922, № 2. </w:t>
      </w:r>
    </w:p>
    <w:p w:rsidR="00E337B8" w:rsidRDefault="00E337B8" w:rsidP="00E337B8">
      <w:pPr>
        <w:spacing w:before="120" w:line="240" w:lineRule="auto"/>
        <w:ind w:left="400" w:firstLine="567"/>
        <w:rPr>
          <w:sz w:val="24"/>
          <w:szCs w:val="24"/>
        </w:rPr>
      </w:pPr>
      <w:r w:rsidRPr="00581C3E">
        <w:rPr>
          <w:sz w:val="24"/>
          <w:szCs w:val="24"/>
        </w:rPr>
        <w:t>III. Словарь членов Общества любителей российской словесности при Московском университете, М., 1911</w:t>
      </w:r>
      <w:r>
        <w:rPr>
          <w:sz w:val="24"/>
          <w:szCs w:val="24"/>
        </w:rPr>
        <w:t xml:space="preserve"> </w:t>
      </w:r>
    </w:p>
    <w:p w:rsidR="00E337B8" w:rsidRDefault="00E337B8" w:rsidP="00E337B8">
      <w:pPr>
        <w:spacing w:before="120" w:line="240" w:lineRule="auto"/>
        <w:ind w:left="400" w:firstLine="567"/>
        <w:rPr>
          <w:sz w:val="24"/>
          <w:szCs w:val="24"/>
          <w:lang w:val="en-US"/>
        </w:rPr>
      </w:pPr>
      <w:r w:rsidRPr="00581C3E">
        <w:rPr>
          <w:sz w:val="24"/>
          <w:szCs w:val="24"/>
        </w:rPr>
        <w:t xml:space="preserve">Владиславлев И. В., Русские писатели, изд. 4-е, М. — Л., 1924.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7B8"/>
    <w:rsid w:val="00002B5A"/>
    <w:rsid w:val="0010437E"/>
    <w:rsid w:val="00113436"/>
    <w:rsid w:val="00316F32"/>
    <w:rsid w:val="00581C3E"/>
    <w:rsid w:val="00616072"/>
    <w:rsid w:val="006A5004"/>
    <w:rsid w:val="00710178"/>
    <w:rsid w:val="008338D6"/>
    <w:rsid w:val="008B35EE"/>
    <w:rsid w:val="00905CC1"/>
    <w:rsid w:val="00A84BEC"/>
    <w:rsid w:val="00B42C45"/>
    <w:rsid w:val="00B47B6A"/>
    <w:rsid w:val="00E3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68B60F-9813-4DCF-800C-82B1FA43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7B8"/>
    <w:pPr>
      <w:widowControl w:val="0"/>
      <w:spacing w:line="320" w:lineRule="auto"/>
      <w:ind w:left="40" w:firstLine="36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widowControl/>
      <w:spacing w:before="120" w:line="360" w:lineRule="exact"/>
      <w:ind w:left="709" w:firstLine="0"/>
      <w:jc w:val="left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337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Овсянико-Куликовский Дмитрий Николаевич </vt:lpstr>
    </vt:vector>
  </TitlesOfParts>
  <Company>Home</Company>
  <LinksUpToDate>false</LinksUpToDate>
  <CharactersWithSpaces>12544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Овсянико-Куликовский Дмитрий Николаевич </dc:title>
  <dc:subject/>
  <dc:creator>User</dc:creator>
  <cp:keywords/>
  <dc:description/>
  <cp:lastModifiedBy>admin</cp:lastModifiedBy>
  <cp:revision>2</cp:revision>
  <dcterms:created xsi:type="dcterms:W3CDTF">2014-02-15T02:00:00Z</dcterms:created>
  <dcterms:modified xsi:type="dcterms:W3CDTF">2014-02-15T02:00:00Z</dcterms:modified>
</cp:coreProperties>
</file>