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7F7" w:rsidRPr="004C1B84" w:rsidRDefault="00B067F7" w:rsidP="00B067F7">
      <w:pPr>
        <w:spacing w:before="120"/>
        <w:jc w:val="center"/>
        <w:rPr>
          <w:b/>
          <w:bCs/>
          <w:sz w:val="32"/>
          <w:szCs w:val="32"/>
        </w:rPr>
      </w:pPr>
      <w:r w:rsidRPr="004C1B84">
        <w:rPr>
          <w:b/>
          <w:bCs/>
          <w:sz w:val="32"/>
          <w:szCs w:val="32"/>
        </w:rPr>
        <w:t>Памфлет</w:t>
      </w:r>
    </w:p>
    <w:p w:rsidR="00B067F7" w:rsidRPr="00B067F7" w:rsidRDefault="00B067F7" w:rsidP="00B067F7">
      <w:pPr>
        <w:spacing w:before="120"/>
        <w:ind w:firstLine="567"/>
        <w:jc w:val="both"/>
        <w:rPr>
          <w:sz w:val="28"/>
          <w:szCs w:val="28"/>
        </w:rPr>
      </w:pPr>
      <w:r w:rsidRPr="00B067F7">
        <w:rPr>
          <w:sz w:val="28"/>
          <w:szCs w:val="28"/>
        </w:rPr>
        <w:t xml:space="preserve">Д. Заславский </w:t>
      </w:r>
    </w:p>
    <w:p w:rsidR="00B067F7" w:rsidRDefault="00B067F7" w:rsidP="00B067F7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Памфлет представляет собой произведение, направленное обычно против политического строя в целом или его отдельных сторон, против той или иной общественной группы, партии, правительства и т. п., зачастую через разоблачение отдельных их представителей. Задача П. состоит в том, чтобы осмеять, предать позору данное явление, данное лицо. П., создавая образ разоблачаемого деятеля, стремится представить его как определенную индивидуальность — бичует его в его политической жизни, быту, индивидуальных особенностях, для того чтобы сделать еще сильнее удар по политической линии, им представляемой. </w:t>
      </w:r>
    </w:p>
    <w:p w:rsidR="00B067F7" w:rsidRPr="00436AF4" w:rsidRDefault="00B067F7" w:rsidP="00B067F7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Это стремление показать определенную человеческую фигуру приближает памфлет в известной мере к художественной литературе, работу памфлетиста — к работе писателя, создающего «типический характер», причем в отличие от художественного обобщения П. имеет в виду именно определенное, конкретное лицо, конкретные факты (т. е. прежде всего устраняет элемент художественного вымысла). </w:t>
      </w:r>
    </w:p>
    <w:p w:rsidR="00B067F7" w:rsidRPr="00436AF4" w:rsidRDefault="00B067F7" w:rsidP="00B067F7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Естественно, что П. определенного класса характеризуется теми литературно-художественными особенностями индивидуализации персонажа, </w:t>
      </w:r>
      <w:r>
        <w:rPr>
          <w:sz w:val="24"/>
          <w:szCs w:val="24"/>
        </w:rPr>
        <w:t>котор</w:t>
      </w:r>
      <w:r w:rsidRPr="00436AF4">
        <w:rPr>
          <w:sz w:val="24"/>
          <w:szCs w:val="24"/>
        </w:rPr>
        <w:t xml:space="preserve">ые присущи художественно-литературному стилю этого класса. Негативная направленность, которая характеризует памфлет, — его установка на отрицание, разоблачение, осмеяние, — роднит памфлет с сатирическими видами художественной </w:t>
      </w:r>
      <w:r>
        <w:rPr>
          <w:sz w:val="24"/>
          <w:szCs w:val="24"/>
        </w:rPr>
        <w:t>литератур</w:t>
      </w:r>
      <w:r w:rsidRPr="00436AF4">
        <w:rPr>
          <w:sz w:val="24"/>
          <w:szCs w:val="24"/>
        </w:rPr>
        <w:t xml:space="preserve">ы: П. ироничен, полемичен. Отсюда художественная манера памфлетиста усложняется еще и особенностями художественно-литературной сатиры, различными видами иронии, гиперболизации и т. п. </w:t>
      </w:r>
    </w:p>
    <w:p w:rsidR="00B067F7" w:rsidRPr="00436AF4" w:rsidRDefault="00B067F7" w:rsidP="00B067F7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Так. обр. П. является видом политически насыщенной, публицистической по преимуществу (иногда философской, научной и т. п.) литературы, </w:t>
      </w:r>
      <w:r>
        <w:rPr>
          <w:sz w:val="24"/>
          <w:szCs w:val="24"/>
        </w:rPr>
        <w:t>котор</w:t>
      </w:r>
      <w:r w:rsidRPr="00436AF4">
        <w:rPr>
          <w:sz w:val="24"/>
          <w:szCs w:val="24"/>
        </w:rPr>
        <w:t xml:space="preserve">ый в некоторых отношениях близок к художественно-литературной сатире. Вместе с тем памфлетность может иметь место и в художественной литературе, т. e. введение в художественно-литературное произведение персонажа, представляющего в той или иной мере портретную характеристику внешности, поведения и т. п. какого-либо определенного лица (например образ Кармазинова в «Бесах» Достоевского). Так. обр. отношение П. и художественной </w:t>
      </w:r>
      <w:r>
        <w:rPr>
          <w:sz w:val="24"/>
          <w:szCs w:val="24"/>
        </w:rPr>
        <w:t>литератур</w:t>
      </w:r>
      <w:r w:rsidRPr="00436AF4">
        <w:rPr>
          <w:sz w:val="24"/>
          <w:szCs w:val="24"/>
        </w:rPr>
        <w:t xml:space="preserve">ы весьма многоразлично и определяется данными историческими условиями. Отсюда вопрос о П. является одним из частных вопросов проблемы взаимоотношения публицистики и художественной литературы, их взаимопереходов в тех или иных конкретно-исторических условиях. </w:t>
      </w:r>
    </w:p>
    <w:p w:rsidR="00B067F7" w:rsidRPr="00436AF4" w:rsidRDefault="00B067F7" w:rsidP="00B067F7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Классический П. создан молодой буржуазией в процессе борьбы складывавшегося буржуазного общества с феодализмом, средневековой церковью и схоластической философией. Одним из первых выдающихся мастеров П. был Эразм Роттердамский </w:t>
      </w:r>
      <w:r>
        <w:rPr>
          <w:sz w:val="24"/>
          <w:szCs w:val="24"/>
        </w:rPr>
        <w:t>(</w:t>
      </w:r>
      <w:r w:rsidRPr="00436AF4">
        <w:rPr>
          <w:sz w:val="24"/>
          <w:szCs w:val="24"/>
        </w:rPr>
        <w:t>1466—1536</w:t>
      </w:r>
      <w:r>
        <w:rPr>
          <w:sz w:val="24"/>
          <w:szCs w:val="24"/>
        </w:rPr>
        <w:t>)</w:t>
      </w:r>
      <w:r w:rsidRPr="00436AF4">
        <w:rPr>
          <w:sz w:val="24"/>
          <w:szCs w:val="24"/>
        </w:rPr>
        <w:t xml:space="preserve">. Его «Похвала глупости» (Lob der Torheit, 1509) направлена против князей, попов, схоластики и представляет ярко-сатирическое произведение. Таковы же «Письма темных людей» (Epistolae obscurorum virorum, 1515—1517) — памфлет-сатира Гуттена и Рейхлина. Гуттену </w:t>
      </w:r>
      <w:r>
        <w:rPr>
          <w:sz w:val="24"/>
          <w:szCs w:val="24"/>
        </w:rPr>
        <w:t>(</w:t>
      </w:r>
      <w:r w:rsidRPr="00436AF4">
        <w:rPr>
          <w:sz w:val="24"/>
          <w:szCs w:val="24"/>
        </w:rPr>
        <w:t>1488—1523</w:t>
      </w:r>
      <w:r>
        <w:rPr>
          <w:sz w:val="24"/>
          <w:szCs w:val="24"/>
        </w:rPr>
        <w:t>)</w:t>
      </w:r>
      <w:r w:rsidRPr="00436AF4">
        <w:rPr>
          <w:sz w:val="24"/>
          <w:szCs w:val="24"/>
        </w:rPr>
        <w:t xml:space="preserve"> сверх того принадлежат памфлеты: «Булла» (Bulla), «Советчики» (Consilia, 1521), «Разбойники» (Praedones, 1521). </w:t>
      </w:r>
    </w:p>
    <w:p w:rsidR="00B067F7" w:rsidRPr="00436AF4" w:rsidRDefault="00B067F7" w:rsidP="00B067F7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П. был широко использован в буржуазных революциях XVII и XVIII вв. Хотя газеты уже существовали в это время, но издание их было монополией абсолютистского правительства. Они были скорее придворными торговыми бюллетенями. Политическая литературная борьба прокладывала себе путь через брошюры и листовки, при помощи которых П. и выходили в свет. В эпоху, предшествовавшую </w:t>
      </w:r>
      <w:r>
        <w:rPr>
          <w:sz w:val="24"/>
          <w:szCs w:val="24"/>
        </w:rPr>
        <w:t xml:space="preserve"> </w:t>
      </w:r>
      <w:r w:rsidRPr="00436AF4">
        <w:rPr>
          <w:sz w:val="24"/>
          <w:szCs w:val="24"/>
        </w:rPr>
        <w:t xml:space="preserve">английской революции, чрезвычайную популярность получили памфлеты Мильтона </w:t>
      </w:r>
      <w:r>
        <w:rPr>
          <w:sz w:val="24"/>
          <w:szCs w:val="24"/>
        </w:rPr>
        <w:t>(</w:t>
      </w:r>
      <w:r w:rsidRPr="00436AF4">
        <w:rPr>
          <w:sz w:val="24"/>
          <w:szCs w:val="24"/>
        </w:rPr>
        <w:t>1608—1674</w:t>
      </w:r>
      <w:r>
        <w:rPr>
          <w:sz w:val="24"/>
          <w:szCs w:val="24"/>
        </w:rPr>
        <w:t>)</w:t>
      </w:r>
      <w:r w:rsidRPr="00436AF4">
        <w:rPr>
          <w:sz w:val="24"/>
          <w:szCs w:val="24"/>
        </w:rPr>
        <w:t xml:space="preserve"> против епископов. Революционная мелкобуржуазная партия левеллеров </w:t>
      </w:r>
      <w:r>
        <w:rPr>
          <w:sz w:val="24"/>
          <w:szCs w:val="24"/>
        </w:rPr>
        <w:t>(</w:t>
      </w:r>
      <w:r w:rsidRPr="00436AF4">
        <w:rPr>
          <w:sz w:val="24"/>
          <w:szCs w:val="24"/>
        </w:rPr>
        <w:t>Лилльберн, 1614—1657</w:t>
      </w:r>
      <w:r>
        <w:rPr>
          <w:sz w:val="24"/>
          <w:szCs w:val="24"/>
        </w:rPr>
        <w:t>)</w:t>
      </w:r>
      <w:r w:rsidRPr="00436AF4">
        <w:rPr>
          <w:sz w:val="24"/>
          <w:szCs w:val="24"/>
        </w:rPr>
        <w:t xml:space="preserve"> наводнила страну боевыми П. против монархии, помещиков и крупных капиталистов. Известна громкая слава Свифта </w:t>
      </w:r>
      <w:r>
        <w:rPr>
          <w:sz w:val="24"/>
          <w:szCs w:val="24"/>
        </w:rPr>
        <w:t>(</w:t>
      </w:r>
      <w:r w:rsidRPr="00436AF4">
        <w:rPr>
          <w:sz w:val="24"/>
          <w:szCs w:val="24"/>
        </w:rPr>
        <w:t>1667—1745</w:t>
      </w:r>
      <w:r>
        <w:rPr>
          <w:sz w:val="24"/>
          <w:szCs w:val="24"/>
        </w:rPr>
        <w:t>)</w:t>
      </w:r>
      <w:r w:rsidRPr="00436AF4">
        <w:rPr>
          <w:sz w:val="24"/>
          <w:szCs w:val="24"/>
        </w:rPr>
        <w:t xml:space="preserve"> как автора П. «Письма суконщика» (Drapier Letters, 1724) и «Сказка бочки» (Tale of a Tub, 1704). Они были направлены против реакционного английского правительства. Дефо, громивший клерикальный обскурантизм в П. «Кратчайший способ расправы с диссидентами» (The shortest Way with the Dissenters, 1702), поплатился позорным столбом и тюрьмой. П. пользовалась и политическая реакция в борьбе с революционным движением. Идеолог английского крупного землевладения, смертельный враг французской революции Эдмонд Борк </w:t>
      </w:r>
      <w:r>
        <w:rPr>
          <w:sz w:val="24"/>
          <w:szCs w:val="24"/>
        </w:rPr>
        <w:t>(</w:t>
      </w:r>
      <w:r w:rsidRPr="00436AF4">
        <w:rPr>
          <w:sz w:val="24"/>
          <w:szCs w:val="24"/>
        </w:rPr>
        <w:t>E. Burk, 1729—1797</w:t>
      </w:r>
      <w:r>
        <w:rPr>
          <w:sz w:val="24"/>
          <w:szCs w:val="24"/>
        </w:rPr>
        <w:t>)</w:t>
      </w:r>
      <w:r w:rsidRPr="00436AF4">
        <w:rPr>
          <w:sz w:val="24"/>
          <w:szCs w:val="24"/>
        </w:rPr>
        <w:t xml:space="preserve"> прославился яркими П. В П. «Письма о цареубийственном мире» (Letters on a Regicide Peace, 1796) он требовал продолжения войны с Францией. </w:t>
      </w:r>
    </w:p>
    <w:p w:rsidR="00B067F7" w:rsidRPr="00436AF4" w:rsidRDefault="00B067F7" w:rsidP="00B067F7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Новый вид П. создается в политической литературе французской революции XVIII в. и занимает в ней большое место. Он получил богатое развитие еще в предшествующую эпоху (напр. П., направленные против Мазарини и получившие название «мазаринад»). Они вызывали появление специальных ордонансов, </w:t>
      </w:r>
      <w:r>
        <w:rPr>
          <w:sz w:val="24"/>
          <w:szCs w:val="24"/>
        </w:rPr>
        <w:t xml:space="preserve"> </w:t>
      </w:r>
      <w:r w:rsidRPr="00436AF4">
        <w:rPr>
          <w:sz w:val="24"/>
          <w:szCs w:val="24"/>
        </w:rPr>
        <w:t xml:space="preserve">направленных против памфлетной публицистики. Запреты не задержали этой </w:t>
      </w:r>
      <w:r>
        <w:rPr>
          <w:sz w:val="24"/>
          <w:szCs w:val="24"/>
        </w:rPr>
        <w:t>литератур</w:t>
      </w:r>
      <w:r w:rsidRPr="00436AF4">
        <w:rPr>
          <w:sz w:val="24"/>
          <w:szCs w:val="24"/>
        </w:rPr>
        <w:t xml:space="preserve">ы. Она стала острым оружием «просветителей» XVIII в. Вольтер и Дидро писали под разными именами П. против церкви, дворянства и монархии. Памфлет Сийеса «Что такое третье сословие»?...» (Qu’est-ce que le tiers état?.., 1789) — с историческими словами «что такое третье сословие? Ничто. Чем оно должно стать? Всем» — обессмертил автора больше, чем вся его политическая деятельность. </w:t>
      </w:r>
    </w:p>
    <w:p w:rsidR="00B067F7" w:rsidRPr="00436AF4" w:rsidRDefault="00B067F7" w:rsidP="00B067F7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Собранием П. по существу были первые политические газеты, рожденные Великой французской революцией. Газета «Революции Франции и Брабанта» (Les Révolutions de France et de Brabant, 1791) Камилла Дюмулена была лишь продолжением его П. «Письма фонаря парижанам» (Discours de la lanterne aux Parisiens, 1789). Периодическим памфлетом был и «Друг народа» (L’ami du peuple, 1789—1792) Марата. </w:t>
      </w:r>
    </w:p>
    <w:p w:rsidR="00B067F7" w:rsidRPr="00436AF4" w:rsidRDefault="00B067F7" w:rsidP="00B067F7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Политическая газета родилась из П., но она же во многом и заменила его как основной господствующий вид публицистики. П. как самостоятельная брошюра, листовка и т. п., эпизодически и неожиданно выходящая, заменился периодической газетой со статьями, сохранявшими в ряде случаев памфлетный характер, статьями в журналах и т. п., представляющими новый, модифицированный вид П. Овладев газетой и сделав ее орудием своей политической борьбы против прежнего противника, остатков феодализма, и против своего нового врага, рабочего класса, буржуазия превращает П. в подсобное оружие публицистики. В самой газете памфлет диференцируется. Программно-политическая аргументация принимает форму «передовых», полемика и сатира рождают форму публицистического фельетона. </w:t>
      </w:r>
    </w:p>
    <w:p w:rsidR="00B067F7" w:rsidRPr="00436AF4" w:rsidRDefault="00B067F7" w:rsidP="00B067F7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Со</w:t>
      </w:r>
      <w:r w:rsidRPr="004C1B84">
        <w:rPr>
          <w:sz w:val="24"/>
          <w:szCs w:val="24"/>
        </w:rPr>
        <w:t xml:space="preserve"> </w:t>
      </w:r>
      <w:r w:rsidRPr="00436AF4">
        <w:rPr>
          <w:sz w:val="24"/>
          <w:szCs w:val="24"/>
        </w:rPr>
        <w:t xml:space="preserve">временем П. делается в большей мере оружием леворадикальной мелкой буржуазии и растущего пролетариата. Революции первой половины XIX в. создают во Франции таких памфлетистов, как Поль Луи Курье </w:t>
      </w:r>
      <w:r>
        <w:rPr>
          <w:sz w:val="24"/>
          <w:szCs w:val="24"/>
        </w:rPr>
        <w:t>(</w:t>
      </w:r>
      <w:r w:rsidRPr="00436AF4">
        <w:rPr>
          <w:sz w:val="24"/>
          <w:szCs w:val="24"/>
        </w:rPr>
        <w:t>1772—1825</w:t>
      </w:r>
      <w:r>
        <w:rPr>
          <w:sz w:val="24"/>
          <w:szCs w:val="24"/>
        </w:rPr>
        <w:t>)</w:t>
      </w:r>
      <w:r w:rsidRPr="00436AF4">
        <w:rPr>
          <w:sz w:val="24"/>
          <w:szCs w:val="24"/>
        </w:rPr>
        <w:t xml:space="preserve">, де Корменен </w:t>
      </w:r>
      <w:r>
        <w:rPr>
          <w:sz w:val="24"/>
          <w:szCs w:val="24"/>
        </w:rPr>
        <w:t>(</w:t>
      </w:r>
      <w:r w:rsidRPr="00436AF4">
        <w:rPr>
          <w:sz w:val="24"/>
          <w:szCs w:val="24"/>
        </w:rPr>
        <w:t>1788—1868</w:t>
      </w:r>
      <w:r>
        <w:rPr>
          <w:sz w:val="24"/>
          <w:szCs w:val="24"/>
        </w:rPr>
        <w:t>)</w:t>
      </w:r>
      <w:r w:rsidRPr="00436AF4">
        <w:rPr>
          <w:sz w:val="24"/>
          <w:szCs w:val="24"/>
        </w:rPr>
        <w:t xml:space="preserve">, Рошфор </w:t>
      </w:r>
      <w:r>
        <w:rPr>
          <w:sz w:val="24"/>
          <w:szCs w:val="24"/>
        </w:rPr>
        <w:t>(</w:t>
      </w:r>
      <w:r w:rsidRPr="00436AF4">
        <w:rPr>
          <w:sz w:val="24"/>
          <w:szCs w:val="24"/>
        </w:rPr>
        <w:t>1830—1913</w:t>
      </w:r>
      <w:r>
        <w:rPr>
          <w:sz w:val="24"/>
          <w:szCs w:val="24"/>
        </w:rPr>
        <w:t>)</w:t>
      </w:r>
      <w:r w:rsidRPr="00436AF4">
        <w:rPr>
          <w:sz w:val="24"/>
          <w:szCs w:val="24"/>
        </w:rPr>
        <w:t xml:space="preserve">, в Германии — Бёрне («Менцель-французоед» — «Menzel der Franzosenfresser», 1836), Гейне </w:t>
      </w:r>
      <w:r>
        <w:rPr>
          <w:sz w:val="24"/>
          <w:szCs w:val="24"/>
        </w:rPr>
        <w:t>(</w:t>
      </w:r>
      <w:r w:rsidRPr="00436AF4">
        <w:rPr>
          <w:sz w:val="24"/>
          <w:szCs w:val="24"/>
        </w:rPr>
        <w:t xml:space="preserve"> 1797—1856</w:t>
      </w:r>
      <w:r>
        <w:rPr>
          <w:sz w:val="24"/>
          <w:szCs w:val="24"/>
        </w:rPr>
        <w:t>)</w:t>
      </w:r>
      <w:r w:rsidRPr="00436AF4">
        <w:rPr>
          <w:sz w:val="24"/>
          <w:szCs w:val="24"/>
        </w:rPr>
        <w:t xml:space="preserve">. В Англии П. получает распространение в различных политических кампаниях. Множество брошюр выходит в связи с «законом о бедных» </w:t>
      </w:r>
      <w:r>
        <w:rPr>
          <w:sz w:val="24"/>
          <w:szCs w:val="24"/>
        </w:rPr>
        <w:t>(</w:t>
      </w:r>
      <w:r w:rsidRPr="00436AF4">
        <w:rPr>
          <w:sz w:val="24"/>
          <w:szCs w:val="24"/>
        </w:rPr>
        <w:t>1828—1834</w:t>
      </w:r>
      <w:r>
        <w:rPr>
          <w:sz w:val="24"/>
          <w:szCs w:val="24"/>
        </w:rPr>
        <w:t>)</w:t>
      </w:r>
      <w:r w:rsidRPr="00436AF4">
        <w:rPr>
          <w:sz w:val="24"/>
          <w:szCs w:val="24"/>
        </w:rPr>
        <w:t xml:space="preserve">, «хлебными законами» </w:t>
      </w:r>
      <w:r>
        <w:rPr>
          <w:sz w:val="24"/>
          <w:szCs w:val="24"/>
        </w:rPr>
        <w:t>(</w:t>
      </w:r>
      <w:r w:rsidRPr="00436AF4">
        <w:rPr>
          <w:sz w:val="24"/>
          <w:szCs w:val="24"/>
        </w:rPr>
        <w:t>1841—1848</w:t>
      </w:r>
      <w:r>
        <w:rPr>
          <w:sz w:val="24"/>
          <w:szCs w:val="24"/>
        </w:rPr>
        <w:t>)</w:t>
      </w:r>
      <w:r w:rsidRPr="00436AF4">
        <w:rPr>
          <w:sz w:val="24"/>
          <w:szCs w:val="24"/>
        </w:rPr>
        <w:t xml:space="preserve">, Крымской войной, восстаниями в Индии и Ирландии и пр. В России П. не получил широкого развития. Его придушила царская цензура, освобождавшая от предварительного просмотра и разрешения лишь книги свыше 20 печатных листов. Памфлетистом был Радищев, выпустивший свое «Путешествие из Петербурга в Москву». Боевая публицистика должна была маскироваться в царской России литературно-критическими статьями. «Письмом к Гоголю» — ярким политическим П. — Белинский прорвал цензурно-критическую преграду. П. по сути своей было «философское письмо» Чаадаева. </w:t>
      </w:r>
    </w:p>
    <w:p w:rsidR="00B067F7" w:rsidRDefault="00B067F7" w:rsidP="00B067F7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Полемическая и сатирическая публицистика ушла полностью в периодическую печать — в журналы революционной буржуазной демократии. </w:t>
      </w:r>
    </w:p>
    <w:p w:rsidR="00B067F7" w:rsidRPr="00436AF4" w:rsidRDefault="00B067F7" w:rsidP="00B067F7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Русский П. был осужден на эмигрантское существование. Блестящие образцы памфлетного стиля даны Герценом. </w:t>
      </w:r>
    </w:p>
    <w:p w:rsidR="00B067F7" w:rsidRPr="00436AF4" w:rsidRDefault="00B067F7" w:rsidP="00B067F7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П. является острым литературным оружием и революционного пролетариата. Молодой Энгельс избрал П. для философской войны с реакционным идеализмом, расчищая путь воинствующему диалектическому материализму. Один из философских памфлетов Энгельса носит название «Шеллинг — философ во Христе, или преображение мирской мудрости в мудрость божественную» (Schelling der Philosoph in Christo..., 1842). В пародировании богословского стиля Энгельс использует здесь классический П. эпохи Возрождения, направленный против католической схоластики. Против «левых гегельянцев» направлена блестящая и имеющая памфлетный характер работа Маркса и Энгельса «Святое семейство, или критика критической критики» (Die heilige Familie..., 1845). Из позднейших памфлетов Маркса «18 брюмера Луи Бонапарта» (Der 18-te Brumaire des Louis Bonaparte, 1852) можно назвать образцом художественного политического слова. Достаточно сравнить этот памфлет Маркса с памфлетом Гюго «Маленький Наполеон» (Napoléon le Petit, 1852), чтобы уразуметь то новое, что внесено было пролетарским социализмом в памфлетную </w:t>
      </w:r>
      <w:r>
        <w:rPr>
          <w:sz w:val="24"/>
          <w:szCs w:val="24"/>
        </w:rPr>
        <w:t>литератур</w:t>
      </w:r>
      <w:r w:rsidRPr="00436AF4">
        <w:rPr>
          <w:sz w:val="24"/>
          <w:szCs w:val="24"/>
        </w:rPr>
        <w:t xml:space="preserve">у. У Маркса характеристика бонапартистской диктатуры капитала построена на глубоком анализе классовых отношений. У мелкобуржуазного радикала она сводится к поверхностной полемике против диктатора. Крепкие слова заменяют социальный анализ. </w:t>
      </w:r>
    </w:p>
    <w:p w:rsidR="00B067F7" w:rsidRPr="00436AF4" w:rsidRDefault="00B067F7" w:rsidP="00B067F7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Соединение глубокого классового анализа с блестящей полемической формой дает памфлет В. И. Ленина «Пролетарская революция и ренегат Каутский». Характер П. носят некоторые </w:t>
      </w:r>
      <w:r>
        <w:rPr>
          <w:sz w:val="24"/>
          <w:szCs w:val="24"/>
        </w:rPr>
        <w:t>литературны</w:t>
      </w:r>
      <w:r w:rsidRPr="00436AF4">
        <w:rPr>
          <w:sz w:val="24"/>
          <w:szCs w:val="24"/>
        </w:rPr>
        <w:t xml:space="preserve">е выступления М. Горького против реакционной капиталистической печати; памфлетны такие его произведения, как «Город желтого дьявола», «Русский царь», «Прекрасная Франция». Прекрасные образцы политически острых, художественно выполненных П. дает книга К. Радека — «Памфлеты и портреты» (I и II тт.). </w:t>
      </w:r>
    </w:p>
    <w:p w:rsidR="00B067F7" w:rsidRPr="00436AF4" w:rsidRDefault="00B067F7" w:rsidP="00B067F7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Так. обр. каждый класс на том или ином этапе своего развития создает свой П., насыщая его таким содержанием и придавая ему такую форму, какие подсказывают ему условия классовой борьбы. Отсюда — конкретно-историческое классовое качество П. как одного из средств идеологической борьбы класса. </w:t>
      </w:r>
    </w:p>
    <w:p w:rsidR="00B067F7" w:rsidRPr="004C1B84" w:rsidRDefault="00B067F7" w:rsidP="00B067F7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4C1B84">
        <w:rPr>
          <w:b/>
          <w:bCs/>
          <w:sz w:val="28"/>
          <w:szCs w:val="28"/>
        </w:rPr>
        <w:t>Список</w:t>
      </w:r>
      <w:r w:rsidRPr="004C1B84">
        <w:rPr>
          <w:b/>
          <w:bCs/>
          <w:sz w:val="28"/>
          <w:szCs w:val="28"/>
          <w:lang w:val="en-US"/>
        </w:rPr>
        <w:t xml:space="preserve"> </w:t>
      </w:r>
      <w:r w:rsidRPr="004C1B84">
        <w:rPr>
          <w:b/>
          <w:bCs/>
          <w:sz w:val="28"/>
          <w:szCs w:val="28"/>
        </w:rPr>
        <w:t>литературы</w:t>
      </w:r>
      <w:r w:rsidRPr="004C1B84">
        <w:rPr>
          <w:b/>
          <w:bCs/>
          <w:sz w:val="28"/>
          <w:szCs w:val="28"/>
          <w:lang w:val="en-US"/>
        </w:rPr>
        <w:t xml:space="preserve"> </w:t>
      </w:r>
    </w:p>
    <w:p w:rsidR="00B067F7" w:rsidRDefault="00B067F7" w:rsidP="00B067F7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436AF4">
        <w:rPr>
          <w:sz w:val="24"/>
          <w:szCs w:val="24"/>
          <w:lang w:val="en-US"/>
        </w:rPr>
        <w:t>Davies M., Icon líbellorum or a critical History of Pamphlets, L., 1715</w:t>
      </w:r>
      <w:r>
        <w:rPr>
          <w:sz w:val="24"/>
          <w:szCs w:val="24"/>
          <w:lang w:val="en-US"/>
        </w:rPr>
        <w:t xml:space="preserve"> </w:t>
      </w:r>
    </w:p>
    <w:p w:rsidR="00B067F7" w:rsidRDefault="00B067F7" w:rsidP="00B067F7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436AF4">
        <w:rPr>
          <w:sz w:val="24"/>
          <w:szCs w:val="24"/>
          <w:lang w:val="en-US"/>
        </w:rPr>
        <w:t xml:space="preserve">Oldys W., History of tne Origin of Pamphlets, </w:t>
      </w:r>
      <w:r w:rsidRPr="00436AF4">
        <w:rPr>
          <w:sz w:val="24"/>
          <w:szCs w:val="24"/>
        </w:rPr>
        <w:t>в</w:t>
      </w:r>
      <w:r w:rsidRPr="00436AF4">
        <w:rPr>
          <w:sz w:val="24"/>
          <w:szCs w:val="24"/>
          <w:lang w:val="en-US"/>
        </w:rPr>
        <w:t xml:space="preserve"> </w:t>
      </w:r>
      <w:r w:rsidRPr="00436AF4">
        <w:rPr>
          <w:sz w:val="24"/>
          <w:szCs w:val="24"/>
        </w:rPr>
        <w:t>кн</w:t>
      </w:r>
      <w:r w:rsidRPr="00436AF4">
        <w:rPr>
          <w:sz w:val="24"/>
          <w:szCs w:val="24"/>
          <w:lang w:val="en-US"/>
        </w:rPr>
        <w:t>.: Morgan J., Phoenix Britannicus, L., 1732</w:t>
      </w:r>
      <w:r>
        <w:rPr>
          <w:sz w:val="24"/>
          <w:szCs w:val="24"/>
          <w:lang w:val="en-US"/>
        </w:rPr>
        <w:t xml:space="preserve"> </w:t>
      </w:r>
    </w:p>
    <w:p w:rsidR="00B067F7" w:rsidRDefault="00B067F7" w:rsidP="00B067F7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436AF4">
        <w:rPr>
          <w:sz w:val="24"/>
          <w:szCs w:val="24"/>
          <w:lang w:val="en-US"/>
        </w:rPr>
        <w:t>Blakey R., History of political Literature from the earliest Times, 2 vv., L., 1855</w:t>
      </w:r>
      <w:r>
        <w:rPr>
          <w:sz w:val="24"/>
          <w:szCs w:val="24"/>
          <w:lang w:val="en-US"/>
        </w:rPr>
        <w:t xml:space="preserve"> </w:t>
      </w:r>
    </w:p>
    <w:p w:rsidR="00B067F7" w:rsidRDefault="00B067F7" w:rsidP="00B067F7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436AF4">
        <w:rPr>
          <w:sz w:val="24"/>
          <w:szCs w:val="24"/>
          <w:lang w:val="en-US"/>
        </w:rPr>
        <w:t>Waugh A., The Pamphlet Library, 4 vv., L., 1897—1898</w:t>
      </w:r>
      <w:r>
        <w:rPr>
          <w:sz w:val="24"/>
          <w:szCs w:val="24"/>
          <w:lang w:val="en-US"/>
        </w:rPr>
        <w:t xml:space="preserve"> </w:t>
      </w:r>
    </w:p>
    <w:p w:rsidR="00B067F7" w:rsidRDefault="00B067F7" w:rsidP="00B067F7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436AF4">
        <w:rPr>
          <w:sz w:val="24"/>
          <w:szCs w:val="24"/>
          <w:lang w:val="en-US"/>
        </w:rPr>
        <w:t>Hunt R. N. C., Some Pamphlets of the Revolt of the Netherlands against Spain, «English historical Review», 1929, July</w:t>
      </w:r>
      <w:r>
        <w:rPr>
          <w:sz w:val="24"/>
          <w:szCs w:val="24"/>
          <w:lang w:val="en-US"/>
        </w:rPr>
        <w:t xml:space="preserve"> </w:t>
      </w:r>
    </w:p>
    <w:p w:rsidR="00B067F7" w:rsidRPr="00436AF4" w:rsidRDefault="00B067F7" w:rsidP="00B067F7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436AF4">
        <w:rPr>
          <w:sz w:val="24"/>
          <w:szCs w:val="24"/>
          <w:lang w:val="en-US"/>
        </w:rPr>
        <w:t xml:space="preserve">Aiméras H., d’, Les pamphlets sous la régence de Marie de Medicis, «Revue politique et littéraire», 1930, I/III.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7F7"/>
    <w:rsid w:val="00002B5A"/>
    <w:rsid w:val="0010437E"/>
    <w:rsid w:val="00316F32"/>
    <w:rsid w:val="00436AF4"/>
    <w:rsid w:val="004C1B84"/>
    <w:rsid w:val="00596898"/>
    <w:rsid w:val="00616072"/>
    <w:rsid w:val="006A5004"/>
    <w:rsid w:val="00710178"/>
    <w:rsid w:val="008B35EE"/>
    <w:rsid w:val="008C1FCE"/>
    <w:rsid w:val="00905CC1"/>
    <w:rsid w:val="00B067F7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2AF44B-3913-4755-A269-193A993C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7F7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B067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1524</Words>
  <Characters>8691</Characters>
  <Application>Microsoft Office Word</Application>
  <DocSecurity>0</DocSecurity>
  <Lines>72</Lines>
  <Paragraphs>20</Paragraphs>
  <ScaleCrop>false</ScaleCrop>
  <Company>Home</Company>
  <LinksUpToDate>false</LinksUpToDate>
  <CharactersWithSpaces>10195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Памфлет</dc:title>
  <dc:subject/>
  <dc:creator>User</dc:creator>
  <cp:keywords/>
  <dc:description/>
  <cp:lastModifiedBy>admin</cp:lastModifiedBy>
  <cp:revision>2</cp:revision>
  <dcterms:created xsi:type="dcterms:W3CDTF">2014-02-18T01:51:00Z</dcterms:created>
  <dcterms:modified xsi:type="dcterms:W3CDTF">2014-02-18T01:51:00Z</dcterms:modified>
</cp:coreProperties>
</file>