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EF3" w:rsidRPr="00B94198" w:rsidRDefault="00E40EF3" w:rsidP="00E40EF3">
      <w:pPr>
        <w:spacing w:before="120" w:line="240" w:lineRule="auto"/>
        <w:ind w:left="0" w:firstLine="0"/>
        <w:jc w:val="center"/>
        <w:rPr>
          <w:b/>
          <w:bCs/>
          <w:sz w:val="32"/>
          <w:szCs w:val="32"/>
        </w:rPr>
      </w:pPr>
      <w:r w:rsidRPr="00B94198">
        <w:rPr>
          <w:b/>
          <w:bCs/>
          <w:sz w:val="32"/>
          <w:szCs w:val="32"/>
        </w:rPr>
        <w:t>Парадигматические отношения в системе аналитического глагольного лексемообразования</w:t>
      </w:r>
    </w:p>
    <w:p w:rsidR="00E40EF3" w:rsidRPr="00B94198" w:rsidRDefault="00E40EF3" w:rsidP="00E40EF3">
      <w:pPr>
        <w:spacing w:before="120" w:line="240" w:lineRule="auto"/>
        <w:ind w:left="0" w:firstLine="560"/>
        <w:rPr>
          <w:sz w:val="28"/>
          <w:szCs w:val="28"/>
        </w:rPr>
      </w:pPr>
      <w:r w:rsidRPr="00B94198">
        <w:rPr>
          <w:sz w:val="28"/>
          <w:szCs w:val="28"/>
        </w:rPr>
        <w:t>Т. Л. Бородина</w:t>
      </w:r>
    </w:p>
    <w:p w:rsidR="00E40EF3" w:rsidRPr="00DF3769" w:rsidRDefault="00E40EF3" w:rsidP="00E40EF3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Парадигматические отношения (семантические корреляции (2; 97)), выстраиваемые номинативными единицами лексической подсистемы английского языка, всегда привлекали внимание исследователей. На современном этапе изучение лексико-семантических парадигм не теряет актуальности в силу типологических особенностей современного английского языка. Типологическая перестройка английского языка привела к смене техники кодирования информации - аналитическая техника стала доминирующей. В результате, аналитический способ создания номинативных единиц прочно укрепился в лексемообразовании. Особенно ярко аналитические тенденции отражены в подсистеме глагольного лексемоообразования, где "самые лучшие способы создания первичных наименований наиболее важных глагольных значений" (4; 156) представлены аналитическими глагольными лексемами (АГЛ) типа make a start, keep going, get hot, take off, которые образуются по четырем высокопродуктивным моделям V + N, V + V, V + Adj, V + Adv. </w:t>
      </w:r>
    </w:p>
    <w:p w:rsidR="00E40EF3" w:rsidRPr="00DF3769" w:rsidRDefault="00E40EF3" w:rsidP="00E40EF3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Наибольшую активность в образовании АГЛ демонстрируют несколько глаголов, входящих в ядро микросистемы широкозначных глаголов - have, get, keep, make, give, take, go, come. Благодаря своей семантико-синтаксической специфике, данные глаголы могут создавать АГЛ по всем моделям, что способствует увеличению общего количества АГЛ. </w:t>
      </w:r>
    </w:p>
    <w:p w:rsidR="00E40EF3" w:rsidRPr="00DF3769" w:rsidRDefault="00E40EF3" w:rsidP="00E40EF3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АГЛ, образованные на базе вышеперечисленных широкозначных глаголов, не существуют в языке в изоляции, а вступают в разного рода отношения. Синонимия и антонимия входят неотъемлемой частью в систему семантических парадигматических отношений. Под понятие синонимии подводится группа корреляций, включающая в себя отношения, "основанные на полном или частичном совпадении словесных означаемых" (2; 99). Антонимия представляет группу корреляций, возникающих между лексемами, выражающими в той или иной степени противоположные понятия. Внутри каждого разряда, выстраивая синонимические и антонимические отношения, АГЛ создают свои парадигмы. Так, например, глагольно-наречные лексемы get over и come across являются синонимами в значении "понять"; глагольно-адъективные биномы get right "не делать ошибок" и get wrong "делать ошибки" образуют антонимическую пару; глагольно-глагольные биномы get going и get moving - синонимы в значении "начать активную деятельность"; глагольно-именные лексемы take heed и take notice - синонимические корреляты в значении "обращать внимание", "приметить" [1]. </w:t>
      </w:r>
    </w:p>
    <w:p w:rsidR="00E40EF3" w:rsidRPr="00DF3769" w:rsidRDefault="00E40EF3" w:rsidP="00E40EF3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Уместно предположить, что семантические корреляции возможны не только между АГЛ одного типа, парадигматическими отношениями могут быть связаны АГЛ - представители разных разрядов. О том, что АГЛ разных разрядов объединяются в парадигмы, выстраивая синонимические и антонимические ряды, говорят некоторые наши наблюдения. Например, глагольно-глагольная лексема keep going и глагольно-наречная лексема go on демонстрируют неполную синонимическую корреляцию в значении "не прекращать / продолжать действие" в следующих предложениях: </w:t>
      </w:r>
    </w:p>
    <w:p w:rsidR="00E40EF3" w:rsidRPr="00DF3769" w:rsidRDefault="00E40EF3" w:rsidP="00E40EF3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We need a new contract to keep the firm going for the rest of the year. - Нам необходимо заключить новый контракт, чтобы компания могла продолжить работу до конца года. </w:t>
      </w:r>
    </w:p>
    <w:p w:rsidR="00E40EF3" w:rsidRPr="00DF3769" w:rsidRDefault="00E40EF3" w:rsidP="00E40EF3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After introducing the speaker, the chairman went on to give the details of the meeting. - После того, как председатель представил выступающего, он продолжил знакомить с деталями встречи. </w:t>
      </w:r>
    </w:p>
    <w:p w:rsidR="00E40EF3" w:rsidRPr="00DF3769" w:rsidRDefault="00E40EF3" w:rsidP="00E40EF3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Неполными синонимическими отношениями связаны глагольно-именная лексема make a start "начать действие/ отправляться" и глагольно-наречная лексема take off в значении "взлететь / вылететь (начать действие)", причем бином take off называет частный случай проявления действия, которое ограничено средством передвижения: </w:t>
      </w:r>
    </w:p>
    <w:p w:rsidR="00E40EF3" w:rsidRPr="00DF3769" w:rsidRDefault="00E40EF3" w:rsidP="00E40EF3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We took off so smoothly that the passengers could hardly feel it. - Мы так плавно взлетели, что вряд ли кто-то из пассажиров это заметил. </w:t>
      </w:r>
    </w:p>
    <w:p w:rsidR="00E40EF3" w:rsidRPr="00DF3769" w:rsidRDefault="00E40EF3" w:rsidP="00E40EF3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  <w:lang w:val="en-US"/>
        </w:rPr>
        <w:t xml:space="preserve">"We'll make an early start, if you don't mind," Rutter said quietly, "there's a lot to be done". </w:t>
      </w:r>
      <w:r w:rsidRPr="00DF3769">
        <w:rPr>
          <w:sz w:val="24"/>
          <w:szCs w:val="24"/>
        </w:rPr>
        <w:t xml:space="preserve">[2] - "Мы отправимся рано, если вы не возражаете," спокойно сказал Раттер, "предстоит многое сделать". </w:t>
      </w:r>
    </w:p>
    <w:p w:rsidR="00E40EF3" w:rsidRPr="00DF3769" w:rsidRDefault="00E40EF3" w:rsidP="00E40EF3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Антонимия, также как и синонимия, имеет место между разными разрядами АГЛ. Например, антонимическая корреляция характеризует глагольно-глагольную лексему get started ("начать работу / работать") и глагольно-наречную лексему give up (working) ("закончить работу / работать"): </w:t>
      </w:r>
    </w:p>
    <w:p w:rsidR="00E40EF3" w:rsidRPr="00DF3769" w:rsidRDefault="00E40EF3" w:rsidP="00E40EF3">
      <w:pPr>
        <w:spacing w:before="120" w:line="240" w:lineRule="auto"/>
        <w:ind w:left="0" w:firstLine="560"/>
        <w:rPr>
          <w:sz w:val="24"/>
          <w:szCs w:val="24"/>
          <w:lang w:val="en-US"/>
        </w:rPr>
      </w:pPr>
      <w:r w:rsidRPr="00DF3769">
        <w:rPr>
          <w:sz w:val="24"/>
          <w:szCs w:val="24"/>
          <w:lang w:val="en-US"/>
        </w:rPr>
        <w:t xml:space="preserve">After I've been on holiday, I find it hard to get started again. - </w:t>
      </w:r>
      <w:r w:rsidRPr="00DF3769">
        <w:rPr>
          <w:sz w:val="24"/>
          <w:szCs w:val="24"/>
        </w:rPr>
        <w:t>После</w:t>
      </w:r>
      <w:r w:rsidRPr="00DF3769">
        <w:rPr>
          <w:sz w:val="24"/>
          <w:szCs w:val="24"/>
          <w:lang w:val="en-US"/>
        </w:rPr>
        <w:t xml:space="preserve"> </w:t>
      </w:r>
      <w:r w:rsidRPr="00DF3769">
        <w:rPr>
          <w:sz w:val="24"/>
          <w:szCs w:val="24"/>
        </w:rPr>
        <w:t>отпуска</w:t>
      </w:r>
      <w:r w:rsidRPr="00DF3769">
        <w:rPr>
          <w:sz w:val="24"/>
          <w:szCs w:val="24"/>
          <w:lang w:val="en-US"/>
        </w:rPr>
        <w:t xml:space="preserve"> </w:t>
      </w:r>
      <w:r w:rsidRPr="00DF3769">
        <w:rPr>
          <w:sz w:val="24"/>
          <w:szCs w:val="24"/>
        </w:rPr>
        <w:t>мне</w:t>
      </w:r>
      <w:r w:rsidRPr="00DF3769">
        <w:rPr>
          <w:sz w:val="24"/>
          <w:szCs w:val="24"/>
          <w:lang w:val="en-US"/>
        </w:rPr>
        <w:t xml:space="preserve"> </w:t>
      </w:r>
      <w:r w:rsidRPr="00DF3769">
        <w:rPr>
          <w:sz w:val="24"/>
          <w:szCs w:val="24"/>
        </w:rPr>
        <w:t>всегда</w:t>
      </w:r>
      <w:r w:rsidRPr="00DF3769">
        <w:rPr>
          <w:sz w:val="24"/>
          <w:szCs w:val="24"/>
          <w:lang w:val="en-US"/>
        </w:rPr>
        <w:t xml:space="preserve"> </w:t>
      </w:r>
      <w:r w:rsidRPr="00DF3769">
        <w:rPr>
          <w:sz w:val="24"/>
          <w:szCs w:val="24"/>
        </w:rPr>
        <w:t>трудно</w:t>
      </w:r>
      <w:r w:rsidRPr="00DF3769">
        <w:rPr>
          <w:sz w:val="24"/>
          <w:szCs w:val="24"/>
          <w:lang w:val="en-US"/>
        </w:rPr>
        <w:t xml:space="preserve"> </w:t>
      </w:r>
      <w:r w:rsidRPr="00DF3769">
        <w:rPr>
          <w:sz w:val="24"/>
          <w:szCs w:val="24"/>
        </w:rPr>
        <w:t>опять</w:t>
      </w:r>
      <w:r w:rsidRPr="00DF3769">
        <w:rPr>
          <w:sz w:val="24"/>
          <w:szCs w:val="24"/>
          <w:lang w:val="en-US"/>
        </w:rPr>
        <w:t xml:space="preserve"> </w:t>
      </w:r>
      <w:r w:rsidRPr="00DF3769">
        <w:rPr>
          <w:sz w:val="24"/>
          <w:szCs w:val="24"/>
        </w:rPr>
        <w:t>начинать</w:t>
      </w:r>
      <w:r w:rsidRPr="00DF3769">
        <w:rPr>
          <w:sz w:val="24"/>
          <w:szCs w:val="24"/>
          <w:lang w:val="en-US"/>
        </w:rPr>
        <w:t xml:space="preserve"> </w:t>
      </w:r>
      <w:r w:rsidRPr="00DF3769">
        <w:rPr>
          <w:sz w:val="24"/>
          <w:szCs w:val="24"/>
        </w:rPr>
        <w:t>работать</w:t>
      </w:r>
      <w:r w:rsidRPr="00DF3769">
        <w:rPr>
          <w:sz w:val="24"/>
          <w:szCs w:val="24"/>
          <w:lang w:val="en-US"/>
        </w:rPr>
        <w:t xml:space="preserve">. </w:t>
      </w:r>
    </w:p>
    <w:p w:rsidR="00E40EF3" w:rsidRPr="00DF3769" w:rsidRDefault="00E40EF3" w:rsidP="00E40EF3">
      <w:pPr>
        <w:spacing w:before="120" w:line="240" w:lineRule="auto"/>
        <w:ind w:left="0" w:firstLine="560"/>
        <w:rPr>
          <w:sz w:val="24"/>
          <w:szCs w:val="24"/>
          <w:lang w:val="en-US"/>
        </w:rPr>
      </w:pPr>
      <w:r w:rsidRPr="00DF3769">
        <w:rPr>
          <w:sz w:val="24"/>
          <w:szCs w:val="24"/>
          <w:lang w:val="en-US"/>
        </w:rPr>
        <w:t xml:space="preserve">When you get married, will you give up your job? - </w:t>
      </w:r>
      <w:r w:rsidRPr="00DF3769">
        <w:rPr>
          <w:sz w:val="24"/>
          <w:szCs w:val="24"/>
        </w:rPr>
        <w:t>Когда</w:t>
      </w:r>
      <w:r w:rsidRPr="00DF3769">
        <w:rPr>
          <w:sz w:val="24"/>
          <w:szCs w:val="24"/>
          <w:lang w:val="en-US"/>
        </w:rPr>
        <w:t xml:space="preserve"> </w:t>
      </w:r>
      <w:r w:rsidRPr="00DF3769">
        <w:rPr>
          <w:sz w:val="24"/>
          <w:szCs w:val="24"/>
        </w:rPr>
        <w:t>ты</w:t>
      </w:r>
      <w:r w:rsidRPr="00DF3769">
        <w:rPr>
          <w:sz w:val="24"/>
          <w:szCs w:val="24"/>
          <w:lang w:val="en-US"/>
        </w:rPr>
        <w:t xml:space="preserve"> </w:t>
      </w:r>
      <w:r w:rsidRPr="00DF3769">
        <w:rPr>
          <w:sz w:val="24"/>
          <w:szCs w:val="24"/>
        </w:rPr>
        <w:t>выйдешь</w:t>
      </w:r>
      <w:r w:rsidRPr="00DF3769">
        <w:rPr>
          <w:sz w:val="24"/>
          <w:szCs w:val="24"/>
          <w:lang w:val="en-US"/>
        </w:rPr>
        <w:t xml:space="preserve"> </w:t>
      </w:r>
      <w:r w:rsidRPr="00DF3769">
        <w:rPr>
          <w:sz w:val="24"/>
          <w:szCs w:val="24"/>
        </w:rPr>
        <w:t>замуж</w:t>
      </w:r>
      <w:r w:rsidRPr="00DF3769">
        <w:rPr>
          <w:sz w:val="24"/>
          <w:szCs w:val="24"/>
          <w:lang w:val="en-US"/>
        </w:rPr>
        <w:t xml:space="preserve">, </w:t>
      </w:r>
      <w:r w:rsidRPr="00DF3769">
        <w:rPr>
          <w:sz w:val="24"/>
          <w:szCs w:val="24"/>
        </w:rPr>
        <w:t>ты</w:t>
      </w:r>
      <w:r w:rsidRPr="00DF3769">
        <w:rPr>
          <w:sz w:val="24"/>
          <w:szCs w:val="24"/>
          <w:lang w:val="en-US"/>
        </w:rPr>
        <w:t xml:space="preserve"> </w:t>
      </w:r>
      <w:r w:rsidRPr="00DF3769">
        <w:rPr>
          <w:sz w:val="24"/>
          <w:szCs w:val="24"/>
        </w:rPr>
        <w:t>бросишь</w:t>
      </w:r>
      <w:r w:rsidRPr="00DF3769">
        <w:rPr>
          <w:sz w:val="24"/>
          <w:szCs w:val="24"/>
          <w:lang w:val="en-US"/>
        </w:rPr>
        <w:t xml:space="preserve"> </w:t>
      </w:r>
      <w:r w:rsidRPr="00DF3769">
        <w:rPr>
          <w:sz w:val="24"/>
          <w:szCs w:val="24"/>
        </w:rPr>
        <w:t>работу</w:t>
      </w:r>
      <w:r w:rsidRPr="00DF3769">
        <w:rPr>
          <w:sz w:val="24"/>
          <w:szCs w:val="24"/>
          <w:lang w:val="en-US"/>
        </w:rPr>
        <w:t xml:space="preserve">? </w:t>
      </w:r>
    </w:p>
    <w:p w:rsidR="00E40EF3" w:rsidRPr="00DF3769" w:rsidRDefault="00E40EF3" w:rsidP="00E40EF3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Антонимические отношения связывают глагольно-адъективную лексему get tired ("устать") и глагольно-наречную лексему keep up ("взбодриться"): </w:t>
      </w:r>
    </w:p>
    <w:p w:rsidR="00E40EF3" w:rsidRPr="00DF3769" w:rsidRDefault="00E40EF3" w:rsidP="00E40EF3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I feel I'm getting tired. - Я чувствую, что начинаю уставать. </w:t>
      </w:r>
    </w:p>
    <w:p w:rsidR="00E40EF3" w:rsidRPr="00DF3769" w:rsidRDefault="00E40EF3" w:rsidP="00E40EF3">
      <w:pPr>
        <w:spacing w:before="120" w:line="240" w:lineRule="auto"/>
        <w:ind w:left="0" w:firstLine="560"/>
        <w:rPr>
          <w:sz w:val="24"/>
          <w:szCs w:val="24"/>
          <w:lang w:val="en-US"/>
        </w:rPr>
      </w:pPr>
      <w:r w:rsidRPr="00DF3769">
        <w:rPr>
          <w:sz w:val="24"/>
          <w:szCs w:val="24"/>
          <w:lang w:val="en-US"/>
        </w:rPr>
        <w:t xml:space="preserve">She kept up her spirits by singing. - </w:t>
      </w:r>
      <w:r w:rsidRPr="00DF3769">
        <w:rPr>
          <w:sz w:val="24"/>
          <w:szCs w:val="24"/>
        </w:rPr>
        <w:t>Она</w:t>
      </w:r>
      <w:r w:rsidRPr="00DF3769">
        <w:rPr>
          <w:sz w:val="24"/>
          <w:szCs w:val="24"/>
          <w:lang w:val="en-US"/>
        </w:rPr>
        <w:t xml:space="preserve"> </w:t>
      </w:r>
      <w:r w:rsidRPr="00DF3769">
        <w:rPr>
          <w:sz w:val="24"/>
          <w:szCs w:val="24"/>
        </w:rPr>
        <w:t>пела</w:t>
      </w:r>
      <w:r w:rsidRPr="00DF3769">
        <w:rPr>
          <w:sz w:val="24"/>
          <w:szCs w:val="24"/>
          <w:lang w:val="en-US"/>
        </w:rPr>
        <w:t xml:space="preserve">, </w:t>
      </w:r>
      <w:r w:rsidRPr="00DF3769">
        <w:rPr>
          <w:sz w:val="24"/>
          <w:szCs w:val="24"/>
        </w:rPr>
        <w:t>чтобы</w:t>
      </w:r>
      <w:r w:rsidRPr="00DF3769">
        <w:rPr>
          <w:sz w:val="24"/>
          <w:szCs w:val="24"/>
          <w:lang w:val="en-US"/>
        </w:rPr>
        <w:t xml:space="preserve"> </w:t>
      </w:r>
      <w:r w:rsidRPr="00DF3769">
        <w:rPr>
          <w:sz w:val="24"/>
          <w:szCs w:val="24"/>
        </w:rPr>
        <w:t>взбодриться</w:t>
      </w:r>
      <w:r w:rsidRPr="00DF3769">
        <w:rPr>
          <w:sz w:val="24"/>
          <w:szCs w:val="24"/>
          <w:lang w:val="en-US"/>
        </w:rPr>
        <w:t xml:space="preserve">. </w:t>
      </w:r>
    </w:p>
    <w:p w:rsidR="00E40EF3" w:rsidRDefault="00E40EF3" w:rsidP="00E40EF3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Вероятно, такие семантические парадигматические отношения носят не случайный характер. Причины их возникновения обусловлены когнитивным содержанием широкозначных глаголов, входящих в состав АГЛ. Любому языку, как информационному коду, соответствует определенная концептуальная система, упорядоченность которой "держится на существовании в ней небольшого числа базовых концептов, которые, постоянно развиваясь и дробясь, оказываются в состоянии лечь в основу массы новых лексических значений и в то же время сформировать их особые группировки" (3; 267). В лексической подсистеме современного английского языка вышеперечисленным широкозначным глаголам "отводится роль наименований базовых концептов в рамках концептуальной системы пространственно- временной сферы, через которую человек обречен познавать окружающий мир" (4; 183). Таким образом, мы полагаем, что исследование концептуального содержания каждого интересующего нас широкозначного глагола в составе АГЛ поможет раскрыть когнитивные предпосылки появления парадигматических отношений между АГЛ разных разрядов. </w:t>
      </w:r>
      <w:r>
        <w:rPr>
          <w:sz w:val="24"/>
          <w:szCs w:val="24"/>
        </w:rPr>
        <w:t xml:space="preserve"> </w:t>
      </w:r>
    </w:p>
    <w:p w:rsidR="00E40EF3" w:rsidRPr="00B94198" w:rsidRDefault="00E40EF3" w:rsidP="00E40EF3">
      <w:pPr>
        <w:spacing w:before="120" w:line="240" w:lineRule="auto"/>
        <w:ind w:left="0" w:firstLine="0"/>
        <w:jc w:val="center"/>
        <w:rPr>
          <w:b/>
          <w:bCs/>
          <w:sz w:val="28"/>
          <w:szCs w:val="28"/>
        </w:rPr>
      </w:pPr>
      <w:r w:rsidRPr="00B94198">
        <w:rPr>
          <w:b/>
          <w:bCs/>
          <w:sz w:val="28"/>
          <w:szCs w:val="28"/>
        </w:rPr>
        <w:t>Примечания</w:t>
      </w:r>
    </w:p>
    <w:p w:rsidR="00E40EF3" w:rsidRPr="00DF3769" w:rsidRDefault="00E40EF3" w:rsidP="00E40EF3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>1. Все АГЛ и примеры, приведенные в статье, взяты из (5).</w:t>
      </w:r>
    </w:p>
    <w:p w:rsidR="00E40EF3" w:rsidRPr="00DF3769" w:rsidRDefault="00E40EF3" w:rsidP="00E40EF3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 xml:space="preserve">2. Пример взят из Donald Thomas. </w:t>
      </w:r>
      <w:r w:rsidRPr="00DF3769">
        <w:rPr>
          <w:sz w:val="24"/>
          <w:szCs w:val="24"/>
          <w:lang w:val="en-US"/>
        </w:rPr>
        <w:t xml:space="preserve">Dancing in the Dark. London. </w:t>
      </w:r>
      <w:r w:rsidRPr="00DF3769">
        <w:rPr>
          <w:sz w:val="24"/>
          <w:szCs w:val="24"/>
        </w:rPr>
        <w:t>1994.</w:t>
      </w:r>
    </w:p>
    <w:p w:rsidR="00E40EF3" w:rsidRPr="00B94198" w:rsidRDefault="00E40EF3" w:rsidP="00E40EF3">
      <w:pPr>
        <w:spacing w:before="120" w:line="240" w:lineRule="auto"/>
        <w:ind w:left="0" w:firstLine="0"/>
        <w:jc w:val="center"/>
        <w:rPr>
          <w:b/>
          <w:bCs/>
          <w:sz w:val="28"/>
          <w:szCs w:val="28"/>
        </w:rPr>
      </w:pPr>
      <w:r w:rsidRPr="00B94198">
        <w:rPr>
          <w:b/>
          <w:bCs/>
          <w:sz w:val="28"/>
          <w:szCs w:val="28"/>
        </w:rPr>
        <w:t>Список литературы</w:t>
      </w:r>
    </w:p>
    <w:p w:rsidR="00E40EF3" w:rsidRPr="00DF3769" w:rsidRDefault="00E40EF3" w:rsidP="00E40EF3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>1. Апресян Ю. Д. Избранные труды. Лексическая семантика. Синонимические средства языка. Т. 1. М. 1995. 472 с.</w:t>
      </w:r>
    </w:p>
    <w:p w:rsidR="00E40EF3" w:rsidRPr="00DF3769" w:rsidRDefault="00E40EF3" w:rsidP="00E40EF3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>2. Кобозева И. М. Лингвистическая семантика. М. 2000. 350 с.</w:t>
      </w:r>
    </w:p>
    <w:p w:rsidR="00E40EF3" w:rsidRPr="00DF3769" w:rsidRDefault="00E40EF3" w:rsidP="00E40EF3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</w:rPr>
        <w:t>3. Кубрякова Е. С. Части речи с когнитивной точки зрения. М. 1997. 343 с.</w:t>
      </w:r>
    </w:p>
    <w:p w:rsidR="00E40EF3" w:rsidRPr="00DF3769" w:rsidRDefault="00E40EF3" w:rsidP="00E40EF3">
      <w:pPr>
        <w:spacing w:before="120" w:line="240" w:lineRule="auto"/>
        <w:ind w:left="0" w:firstLine="560"/>
        <w:rPr>
          <w:sz w:val="24"/>
          <w:szCs w:val="24"/>
          <w:lang w:val="en-US"/>
        </w:rPr>
      </w:pPr>
      <w:r w:rsidRPr="00DF3769">
        <w:rPr>
          <w:sz w:val="24"/>
          <w:szCs w:val="24"/>
        </w:rPr>
        <w:t>4. Шапошникова И. В. Системные диахронические изменения лексико-семантического кода английского языка в лингво-этническом аспекте. Иркутск</w:t>
      </w:r>
      <w:r w:rsidRPr="00DF3769">
        <w:rPr>
          <w:sz w:val="24"/>
          <w:szCs w:val="24"/>
          <w:lang w:val="en-US"/>
        </w:rPr>
        <w:t xml:space="preserve">, 1999. 243 </w:t>
      </w:r>
      <w:r w:rsidRPr="00DF3769">
        <w:rPr>
          <w:sz w:val="24"/>
          <w:szCs w:val="24"/>
        </w:rPr>
        <w:t>с</w:t>
      </w:r>
      <w:r w:rsidRPr="00DF3769">
        <w:rPr>
          <w:sz w:val="24"/>
          <w:szCs w:val="24"/>
          <w:lang w:val="en-US"/>
        </w:rPr>
        <w:t>.</w:t>
      </w:r>
    </w:p>
    <w:p w:rsidR="00E40EF3" w:rsidRPr="00DF3769" w:rsidRDefault="00E40EF3" w:rsidP="00E40EF3">
      <w:pPr>
        <w:spacing w:before="120" w:line="240" w:lineRule="auto"/>
        <w:ind w:left="0" w:firstLine="560"/>
        <w:rPr>
          <w:sz w:val="24"/>
          <w:szCs w:val="24"/>
        </w:rPr>
      </w:pPr>
      <w:r w:rsidRPr="00DF3769">
        <w:rPr>
          <w:sz w:val="24"/>
          <w:szCs w:val="24"/>
          <w:lang w:val="en-US"/>
        </w:rPr>
        <w:t xml:space="preserve">5. R. Courtney. Longman Dictionary of Phrasal Verbs. Longman Group Lmt. </w:t>
      </w:r>
      <w:r w:rsidRPr="00DF3769">
        <w:rPr>
          <w:sz w:val="24"/>
          <w:szCs w:val="24"/>
        </w:rPr>
        <w:t>London, 1996. 734 c.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0EF3"/>
    <w:rsid w:val="00002B5A"/>
    <w:rsid w:val="00073B16"/>
    <w:rsid w:val="0010437E"/>
    <w:rsid w:val="00316F32"/>
    <w:rsid w:val="0038247C"/>
    <w:rsid w:val="00544FA4"/>
    <w:rsid w:val="00616072"/>
    <w:rsid w:val="006A5004"/>
    <w:rsid w:val="006D4E53"/>
    <w:rsid w:val="00710178"/>
    <w:rsid w:val="0081563E"/>
    <w:rsid w:val="008B35EE"/>
    <w:rsid w:val="00905CC1"/>
    <w:rsid w:val="00B42C45"/>
    <w:rsid w:val="00B47B6A"/>
    <w:rsid w:val="00B94198"/>
    <w:rsid w:val="00DF3769"/>
    <w:rsid w:val="00E4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3BF73D7-6B55-4E40-8DF4-8A029AD2F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EF3"/>
    <w:pPr>
      <w:widowControl w:val="0"/>
      <w:spacing w:line="320" w:lineRule="auto"/>
      <w:ind w:left="40" w:firstLine="360"/>
      <w:jc w:val="both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E40E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Парадигматические отношения в системе аналитического глагольного лексемообразования</vt:lpstr>
    </vt:vector>
  </TitlesOfParts>
  <Company>Home</Company>
  <LinksUpToDate>false</LinksUpToDate>
  <CharactersWithSpaces>6510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Парадигматические отношения в системе аналитического глагольного лексемообразования</dc:title>
  <dc:subject/>
  <dc:creator>User</dc:creator>
  <cp:keywords/>
  <dc:description/>
  <cp:lastModifiedBy>admin</cp:lastModifiedBy>
  <cp:revision>2</cp:revision>
  <dcterms:created xsi:type="dcterms:W3CDTF">2014-02-15T01:22:00Z</dcterms:created>
  <dcterms:modified xsi:type="dcterms:W3CDTF">2014-02-15T01:22:00Z</dcterms:modified>
</cp:coreProperties>
</file>