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0C" w:rsidRDefault="00EC4A0C" w:rsidP="004C2370">
      <w:pPr>
        <w:spacing w:before="100" w:beforeAutospacing="1" w:after="100" w:afterAutospacing="1" w:line="240" w:lineRule="auto"/>
        <w:outlineLvl w:val="0"/>
        <w:rPr>
          <w:rFonts w:ascii="Times New Roman" w:hAnsi="Times New Roman"/>
          <w:b/>
          <w:bCs/>
          <w:color w:val="000000"/>
          <w:kern w:val="36"/>
          <w:sz w:val="28"/>
          <w:szCs w:val="28"/>
          <w:lang w:eastAsia="ru-RU"/>
        </w:rPr>
      </w:pPr>
    </w:p>
    <w:p w:rsidR="00202C4F" w:rsidRPr="004C2370" w:rsidRDefault="00202C4F" w:rsidP="004C2370">
      <w:pPr>
        <w:spacing w:before="100" w:beforeAutospacing="1" w:after="100" w:afterAutospacing="1" w:line="240" w:lineRule="auto"/>
        <w:outlineLvl w:val="0"/>
        <w:rPr>
          <w:rFonts w:ascii="Times New Roman" w:hAnsi="Times New Roman"/>
          <w:b/>
          <w:bCs/>
          <w:color w:val="000000"/>
          <w:kern w:val="36"/>
          <w:sz w:val="28"/>
          <w:szCs w:val="28"/>
          <w:lang w:eastAsia="ru-RU"/>
        </w:rPr>
      </w:pPr>
      <w:r w:rsidRPr="004C2370">
        <w:rPr>
          <w:rFonts w:ascii="Times New Roman" w:hAnsi="Times New Roman"/>
          <w:b/>
          <w:bCs/>
          <w:color w:val="000000"/>
          <w:kern w:val="36"/>
          <w:sz w:val="28"/>
          <w:szCs w:val="28"/>
          <w:lang w:eastAsia="ru-RU"/>
        </w:rPr>
        <w:t>Пассивные операции банков </w:t>
      </w:r>
    </w:p>
    <w:p w:rsidR="00202C4F" w:rsidRPr="004C2370" w:rsidRDefault="00C040BC" w:rsidP="004C2370">
      <w:pPr>
        <w:spacing w:before="100" w:beforeAutospacing="1" w:after="100" w:afterAutospacing="1" w:line="469" w:lineRule="atLeast"/>
        <w:ind w:firstLine="709"/>
        <w:jc w:val="both"/>
        <w:rPr>
          <w:rFonts w:ascii="Times New Roman" w:hAnsi="Times New Roman"/>
          <w:color w:val="000000"/>
          <w:sz w:val="28"/>
          <w:szCs w:val="28"/>
          <w:lang w:eastAsia="ru-RU"/>
        </w:rPr>
      </w:pPr>
      <w:hyperlink r:id="rId5" w:history="1">
        <w:r w:rsidR="00202C4F" w:rsidRPr="004C2370">
          <w:rPr>
            <w:rFonts w:ascii="Times New Roman" w:hAnsi="Times New Roman"/>
            <w:color w:val="0000FF"/>
            <w:sz w:val="28"/>
            <w:u w:val="single"/>
            <w:lang w:eastAsia="ru-RU"/>
          </w:rPr>
          <w:t>Коммерческий банк</w:t>
        </w:r>
      </w:hyperlink>
      <w:r w:rsidR="00202C4F" w:rsidRPr="004C2370">
        <w:rPr>
          <w:rFonts w:ascii="Times New Roman" w:hAnsi="Times New Roman"/>
          <w:color w:val="000000"/>
          <w:sz w:val="28"/>
          <w:lang w:eastAsia="ru-RU"/>
        </w:rPr>
        <w:t> </w:t>
      </w:r>
      <w:r w:rsidR="00202C4F" w:rsidRPr="004C2370">
        <w:rPr>
          <w:rFonts w:ascii="Times New Roman" w:hAnsi="Times New Roman"/>
          <w:color w:val="000000"/>
          <w:sz w:val="28"/>
          <w:szCs w:val="28"/>
          <w:lang w:eastAsia="ru-RU"/>
        </w:rPr>
        <w:t>проводит операции пассивные - по привлечению денежных средств и</w:t>
      </w:r>
      <w:r w:rsidR="00202C4F" w:rsidRPr="004C2370">
        <w:rPr>
          <w:rFonts w:ascii="Times New Roman" w:hAnsi="Times New Roman"/>
          <w:color w:val="000000"/>
          <w:sz w:val="28"/>
          <w:lang w:eastAsia="ru-RU"/>
        </w:rPr>
        <w:t> </w:t>
      </w:r>
      <w:hyperlink r:id="rId6" w:history="1">
        <w:r w:rsidR="00202C4F" w:rsidRPr="004C2370">
          <w:rPr>
            <w:rFonts w:ascii="Times New Roman" w:hAnsi="Times New Roman"/>
            <w:color w:val="0000FF"/>
            <w:sz w:val="28"/>
            <w:u w:val="single"/>
            <w:lang w:eastAsia="ru-RU"/>
          </w:rPr>
          <w:t>активные</w:t>
        </w:r>
      </w:hyperlink>
      <w:r w:rsidR="00202C4F" w:rsidRPr="004C2370">
        <w:rPr>
          <w:rFonts w:ascii="Times New Roman" w:hAnsi="Times New Roman"/>
          <w:color w:val="000000"/>
          <w:sz w:val="28"/>
          <w:lang w:eastAsia="ru-RU"/>
        </w:rPr>
        <w:t> </w:t>
      </w:r>
      <w:r w:rsidR="00202C4F" w:rsidRPr="004C2370">
        <w:rPr>
          <w:rFonts w:ascii="Times New Roman" w:hAnsi="Times New Roman"/>
          <w:color w:val="000000"/>
          <w:sz w:val="28"/>
          <w:szCs w:val="28"/>
          <w:lang w:eastAsia="ru-RU"/>
        </w:rPr>
        <w:t>- по размещению денежных средств.</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Пассивные операции банков, посредством которых образуются банковские ресурсы, играют всегда первичную роль по отношению к активным операциям, так как прежде чем размещать что-либо, необходимо сформировать ресурсы.</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Пассивные операции подразделяются на привлечение собственных средств и заемных, к числу которых относятся прием вкладов, получение</w:t>
      </w:r>
      <w:r w:rsidRPr="004C2370">
        <w:rPr>
          <w:rFonts w:ascii="Times New Roman" w:hAnsi="Times New Roman"/>
          <w:color w:val="000000"/>
          <w:sz w:val="28"/>
          <w:lang w:eastAsia="ru-RU"/>
        </w:rPr>
        <w:t> </w:t>
      </w:r>
      <w:hyperlink r:id="rId7" w:history="1">
        <w:r w:rsidRPr="004C2370">
          <w:rPr>
            <w:rFonts w:ascii="Times New Roman" w:hAnsi="Times New Roman"/>
            <w:color w:val="0000FF"/>
            <w:sz w:val="28"/>
            <w:u w:val="single"/>
            <w:lang w:eastAsia="ru-RU"/>
          </w:rPr>
          <w:t>межбанковских кредитов</w:t>
        </w:r>
      </w:hyperlink>
      <w:r w:rsidRPr="004C2370">
        <w:rPr>
          <w:rFonts w:ascii="Times New Roman" w:hAnsi="Times New Roman"/>
          <w:color w:val="000000"/>
          <w:sz w:val="28"/>
          <w:szCs w:val="28"/>
          <w:lang w:eastAsia="ru-RU"/>
        </w:rPr>
        <w:t>, выпуск собственных</w:t>
      </w:r>
      <w:hyperlink r:id="rId8" w:history="1">
        <w:r w:rsidRPr="004C2370">
          <w:rPr>
            <w:rFonts w:ascii="Times New Roman" w:hAnsi="Times New Roman"/>
            <w:color w:val="0000FF"/>
            <w:sz w:val="28"/>
            <w:u w:val="single"/>
            <w:lang w:eastAsia="ru-RU"/>
          </w:rPr>
          <w:t>ценных бумаг</w:t>
        </w:r>
      </w:hyperlink>
      <w:r w:rsidRPr="004C2370">
        <w:rPr>
          <w:rFonts w:ascii="Times New Roman" w:hAnsi="Times New Roman"/>
          <w:color w:val="000000"/>
          <w:sz w:val="28"/>
          <w:szCs w:val="28"/>
          <w:lang w:eastAsia="ru-RU"/>
        </w:rPr>
        <w:t>, операции РЕПО. </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Управление пассивными операциями представляет собой деятельность банка, связанную с привлечением финансовых средств вкладчиков и других кредиторов и определением соответствующей комбинации источников средств, необходимой для удовлетворения</w:t>
      </w:r>
      <w:hyperlink r:id="rId9" w:history="1">
        <w:r w:rsidRPr="004C2370">
          <w:rPr>
            <w:rFonts w:ascii="Times New Roman" w:hAnsi="Times New Roman"/>
            <w:color w:val="0000FF"/>
            <w:sz w:val="28"/>
            <w:u w:val="single"/>
            <w:lang w:eastAsia="ru-RU"/>
          </w:rPr>
          <w:t>ликвидности</w:t>
        </w:r>
      </w:hyperlink>
      <w:r w:rsidRPr="004C2370">
        <w:rPr>
          <w:rFonts w:ascii="Times New Roman" w:hAnsi="Times New Roman"/>
          <w:color w:val="000000"/>
          <w:sz w:val="28"/>
          <w:szCs w:val="28"/>
          <w:lang w:eastAsia="ru-RU"/>
        </w:rPr>
        <w:t>.</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Финансовые ресурсы банка формируются за счет собственных и привлеченных (заемных) средств. Посредством этих средств банки создают ресурсы, используемые для проведения активных (кредитных и иных) операций.</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Анализируя собственный</w:t>
      </w:r>
      <w:r w:rsidRPr="004C2370">
        <w:rPr>
          <w:rFonts w:ascii="Times New Roman" w:hAnsi="Times New Roman"/>
          <w:color w:val="000000"/>
          <w:sz w:val="28"/>
          <w:lang w:eastAsia="ru-RU"/>
        </w:rPr>
        <w:t> </w:t>
      </w:r>
      <w:hyperlink r:id="rId10" w:history="1">
        <w:r w:rsidRPr="004C2370">
          <w:rPr>
            <w:rFonts w:ascii="Times New Roman" w:hAnsi="Times New Roman"/>
            <w:color w:val="0000FF"/>
            <w:sz w:val="28"/>
            <w:u w:val="single"/>
            <w:lang w:eastAsia="ru-RU"/>
          </w:rPr>
          <w:t>капитал банка</w:t>
        </w:r>
      </w:hyperlink>
      <w:r w:rsidRPr="004C2370">
        <w:rPr>
          <w:rFonts w:ascii="Times New Roman" w:hAnsi="Times New Roman"/>
          <w:color w:val="000000"/>
          <w:sz w:val="28"/>
          <w:szCs w:val="28"/>
          <w:lang w:eastAsia="ru-RU"/>
        </w:rPr>
        <w:t>, можно подразделить его на собственный капитал нетто и собственный капитал брутто. Таким образом, собственные средства нетто можно получить, вычитая из средств брутто величину средств иммобилизации. ( иммобилизованные собственные средства банка отражаются в активе</w:t>
      </w:r>
      <w:r w:rsidRPr="004C2370">
        <w:rPr>
          <w:rFonts w:ascii="Times New Roman" w:hAnsi="Times New Roman"/>
          <w:color w:val="000000"/>
          <w:sz w:val="28"/>
          <w:lang w:eastAsia="ru-RU"/>
        </w:rPr>
        <w:t> </w:t>
      </w:r>
      <w:hyperlink r:id="rId11" w:history="1">
        <w:r w:rsidRPr="004C2370">
          <w:rPr>
            <w:rFonts w:ascii="Times New Roman" w:hAnsi="Times New Roman"/>
            <w:color w:val="0000FF"/>
            <w:sz w:val="28"/>
            <w:u w:val="single"/>
            <w:lang w:eastAsia="ru-RU"/>
          </w:rPr>
          <w:t>баланса</w:t>
        </w:r>
      </w:hyperlink>
      <w:r w:rsidRPr="004C2370">
        <w:rPr>
          <w:rFonts w:ascii="Times New Roman" w:hAnsi="Times New Roman"/>
          <w:color w:val="000000"/>
          <w:sz w:val="28"/>
          <w:szCs w:val="28"/>
          <w:lang w:eastAsia="ru-RU"/>
        </w:rPr>
        <w:t>.) Знать точное значение суммы нетто важно, так как эти средства рассматриваются в качестве кредитного ресурса. У банка может и не быть средств нетто, о чем будет свидетельствовать превышение иммобилизованных собственных средств над средствами брутто. В такой ситуации, очевидно, что на покрытие собственных затрат банка направляются привлеченные ресурсы, что является симптомом неэффективной деятельности банковского учреждения.</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Средства брутто содержат:</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1.Фонды банка</w:t>
      </w:r>
      <w:r w:rsidRPr="004C2370">
        <w:rPr>
          <w:rFonts w:ascii="Times New Roman" w:hAnsi="Times New Roman"/>
          <w:b/>
          <w:bCs/>
          <w:color w:val="000000"/>
          <w:sz w:val="28"/>
          <w:szCs w:val="28"/>
          <w:lang w:eastAsia="ru-RU"/>
        </w:rPr>
        <w:t>:</w:t>
      </w:r>
      <w:r w:rsidRPr="004C2370">
        <w:rPr>
          <w:rFonts w:ascii="Times New Roman" w:hAnsi="Times New Roman"/>
          <w:b/>
          <w:bCs/>
          <w:color w:val="000000"/>
          <w:sz w:val="28"/>
          <w:lang w:eastAsia="ru-RU"/>
        </w:rPr>
        <w:t> </w:t>
      </w:r>
      <w:hyperlink r:id="rId12" w:history="1">
        <w:r w:rsidRPr="004C2370">
          <w:rPr>
            <w:rFonts w:ascii="Times New Roman" w:hAnsi="Times New Roman"/>
            <w:color w:val="0000FF"/>
            <w:sz w:val="28"/>
            <w:u w:val="single"/>
            <w:lang w:eastAsia="ru-RU"/>
          </w:rPr>
          <w:t>уставный</w:t>
        </w:r>
      </w:hyperlink>
      <w:r w:rsidRPr="004C2370">
        <w:rPr>
          <w:rFonts w:ascii="Times New Roman" w:hAnsi="Times New Roman"/>
          <w:color w:val="000000"/>
          <w:sz w:val="28"/>
          <w:szCs w:val="28"/>
          <w:lang w:eastAsia="ru-RU"/>
        </w:rPr>
        <w:t>, резервный, специальный,</w:t>
      </w:r>
      <w:r w:rsidRPr="004C2370">
        <w:rPr>
          <w:rFonts w:ascii="Times New Roman" w:hAnsi="Times New Roman"/>
          <w:color w:val="000000"/>
          <w:sz w:val="28"/>
          <w:lang w:eastAsia="ru-RU"/>
        </w:rPr>
        <w:t> </w:t>
      </w:r>
      <w:hyperlink r:id="rId13" w:history="1">
        <w:r w:rsidRPr="004C2370">
          <w:rPr>
            <w:rFonts w:ascii="Times New Roman" w:hAnsi="Times New Roman"/>
            <w:color w:val="0000FF"/>
            <w:sz w:val="28"/>
            <w:u w:val="single"/>
            <w:lang w:eastAsia="ru-RU"/>
          </w:rPr>
          <w:t>основных средств</w:t>
        </w:r>
      </w:hyperlink>
      <w:r w:rsidRPr="004C2370">
        <w:rPr>
          <w:rFonts w:ascii="Times New Roman" w:hAnsi="Times New Roman"/>
          <w:color w:val="000000"/>
          <w:sz w:val="28"/>
          <w:szCs w:val="28"/>
          <w:lang w:eastAsia="ru-RU"/>
        </w:rPr>
        <w:t>,</w:t>
      </w:r>
      <w:r w:rsidRPr="004C2370">
        <w:rPr>
          <w:rFonts w:ascii="Times New Roman" w:hAnsi="Times New Roman"/>
          <w:color w:val="000000"/>
          <w:sz w:val="28"/>
          <w:lang w:eastAsia="ru-RU"/>
        </w:rPr>
        <w:t> </w:t>
      </w:r>
      <w:hyperlink r:id="rId14" w:history="1">
        <w:r w:rsidRPr="004C2370">
          <w:rPr>
            <w:rFonts w:ascii="Times New Roman" w:hAnsi="Times New Roman"/>
            <w:color w:val="0000FF"/>
            <w:sz w:val="28"/>
            <w:u w:val="single"/>
            <w:lang w:eastAsia="ru-RU"/>
          </w:rPr>
          <w:t>амортизации</w:t>
        </w:r>
      </w:hyperlink>
      <w:r w:rsidRPr="004C2370">
        <w:rPr>
          <w:rFonts w:ascii="Times New Roman" w:hAnsi="Times New Roman"/>
          <w:color w:val="000000"/>
          <w:sz w:val="28"/>
          <w:szCs w:val="28"/>
          <w:lang w:eastAsia="ru-RU"/>
        </w:rPr>
        <w:t>, экономического стимулирования (развития банковского дела, социального развития, оплаты труда), </w:t>
      </w:r>
      <w:r w:rsidRPr="004C2370">
        <w:rPr>
          <w:rFonts w:ascii="Times New Roman" w:hAnsi="Times New Roman"/>
          <w:color w:val="000000"/>
          <w:sz w:val="28"/>
          <w:lang w:eastAsia="ru-RU"/>
        </w:rPr>
        <w:t> </w:t>
      </w:r>
      <w:hyperlink r:id="rId15" w:history="1">
        <w:r w:rsidRPr="004C2370">
          <w:rPr>
            <w:rFonts w:ascii="Times New Roman" w:hAnsi="Times New Roman"/>
            <w:color w:val="0000FF"/>
            <w:sz w:val="28"/>
            <w:u w:val="single"/>
            <w:lang w:eastAsia="ru-RU"/>
          </w:rPr>
          <w:t>страховые</w:t>
        </w:r>
      </w:hyperlink>
      <w:r w:rsidRPr="004C2370">
        <w:rPr>
          <w:rFonts w:ascii="Times New Roman" w:hAnsi="Times New Roman"/>
          <w:color w:val="000000"/>
          <w:sz w:val="28"/>
          <w:szCs w:val="28"/>
          <w:lang w:eastAsia="ru-RU"/>
        </w:rPr>
        <w:t>резервы</w:t>
      </w:r>
      <w:r w:rsidRPr="004C2370">
        <w:rPr>
          <w:rFonts w:ascii="Times New Roman" w:hAnsi="Times New Roman"/>
          <w:color w:val="000000"/>
          <w:sz w:val="28"/>
          <w:lang w:eastAsia="ru-RU"/>
        </w:rPr>
        <w:t> </w:t>
      </w:r>
      <w:hyperlink r:id="rId16" w:history="1">
        <w:r w:rsidRPr="004C2370">
          <w:rPr>
            <w:rFonts w:ascii="Times New Roman" w:hAnsi="Times New Roman"/>
            <w:color w:val="0000FF"/>
            <w:sz w:val="28"/>
            <w:u w:val="single"/>
            <w:lang w:eastAsia="ru-RU"/>
          </w:rPr>
          <w:t>коммерческого риска</w:t>
        </w:r>
      </w:hyperlink>
      <w:r w:rsidRPr="004C2370">
        <w:rPr>
          <w:rFonts w:ascii="Times New Roman" w:hAnsi="Times New Roman"/>
          <w:color w:val="000000"/>
          <w:sz w:val="28"/>
          <w:szCs w:val="28"/>
          <w:lang w:eastAsia="ru-RU"/>
        </w:rPr>
        <w:t>.</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2.</w:t>
      </w:r>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Собственные средства, предназначенные для финансирования капитальных вложений.</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3.</w:t>
      </w:r>
      <w:r w:rsidRPr="004C2370">
        <w:rPr>
          <w:rFonts w:ascii="Times New Roman" w:hAnsi="Times New Roman"/>
          <w:color w:val="000000"/>
          <w:sz w:val="28"/>
          <w:lang w:eastAsia="ru-RU"/>
        </w:rPr>
        <w:t> </w:t>
      </w:r>
      <w:hyperlink r:id="rId17" w:history="1">
        <w:r w:rsidRPr="004C2370">
          <w:rPr>
            <w:rFonts w:ascii="Times New Roman" w:hAnsi="Times New Roman"/>
            <w:color w:val="0000FF"/>
            <w:sz w:val="28"/>
            <w:u w:val="single"/>
            <w:lang w:eastAsia="ru-RU"/>
          </w:rPr>
          <w:t>Прибыль</w:t>
        </w:r>
      </w:hyperlink>
      <w:r w:rsidRPr="004C2370">
        <w:rPr>
          <w:rFonts w:ascii="Times New Roman" w:hAnsi="Times New Roman"/>
          <w:color w:val="000000"/>
          <w:sz w:val="28"/>
          <w:szCs w:val="28"/>
          <w:lang w:eastAsia="ru-RU"/>
        </w:rPr>
        <w:t>.</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4. Собственные средства в расчетах.</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5. Сумму иммобилизации</w:t>
      </w:r>
      <w:r w:rsidRPr="004C2370">
        <w:rPr>
          <w:rFonts w:ascii="Times New Roman" w:hAnsi="Times New Roman"/>
          <w:b/>
          <w:bCs/>
          <w:color w:val="000000"/>
          <w:sz w:val="28"/>
          <w:szCs w:val="28"/>
          <w:lang w:eastAsia="ru-RU"/>
        </w:rPr>
        <w:t>:</w:t>
      </w:r>
      <w:r w:rsidRPr="004C2370">
        <w:rPr>
          <w:rFonts w:ascii="Times New Roman" w:hAnsi="Times New Roman"/>
          <w:b/>
          <w:bCs/>
          <w:color w:val="000000"/>
          <w:sz w:val="28"/>
          <w:lang w:eastAsia="ru-RU"/>
        </w:rPr>
        <w:t> </w:t>
      </w:r>
      <w:r w:rsidRPr="004C2370">
        <w:rPr>
          <w:rFonts w:ascii="Times New Roman" w:hAnsi="Times New Roman"/>
          <w:color w:val="000000"/>
          <w:sz w:val="28"/>
          <w:szCs w:val="28"/>
          <w:lang w:eastAsia="ru-RU"/>
        </w:rPr>
        <w:t>капитализированные собственные средства, отвлеченные средства за счет прибыли, собственные средства, перечисленные другим организациям для участия в их деятельности, собственные средства, вложенные в</w:t>
      </w:r>
      <w:r w:rsidRPr="004C2370">
        <w:rPr>
          <w:rFonts w:ascii="Times New Roman" w:hAnsi="Times New Roman"/>
          <w:color w:val="000000"/>
          <w:sz w:val="28"/>
          <w:lang w:eastAsia="ru-RU"/>
        </w:rPr>
        <w:t> </w:t>
      </w:r>
      <w:hyperlink r:id="rId18" w:history="1">
        <w:r w:rsidRPr="004C2370">
          <w:rPr>
            <w:rFonts w:ascii="Times New Roman" w:hAnsi="Times New Roman"/>
            <w:color w:val="0000FF"/>
            <w:sz w:val="28"/>
            <w:u w:val="single"/>
            <w:lang w:eastAsia="ru-RU"/>
          </w:rPr>
          <w:t>ценные бумаги</w:t>
        </w:r>
      </w:hyperlink>
      <w:r w:rsidRPr="004C2370">
        <w:rPr>
          <w:rFonts w:ascii="Times New Roman" w:hAnsi="Times New Roman"/>
          <w:color w:val="000000"/>
          <w:sz w:val="28"/>
          <w:szCs w:val="28"/>
          <w:lang w:eastAsia="ru-RU"/>
        </w:rPr>
        <w:t>, собственные средства, перечисленные фактор - банком поставщикам по</w:t>
      </w:r>
      <w:r w:rsidRPr="004C2370">
        <w:rPr>
          <w:rFonts w:ascii="Times New Roman" w:hAnsi="Times New Roman"/>
          <w:color w:val="000000"/>
          <w:sz w:val="28"/>
          <w:lang w:eastAsia="ru-RU"/>
        </w:rPr>
        <w:t> </w:t>
      </w:r>
      <w:hyperlink r:id="rId19" w:history="1">
        <w:r w:rsidRPr="004C2370">
          <w:rPr>
            <w:rFonts w:ascii="Times New Roman" w:hAnsi="Times New Roman"/>
            <w:color w:val="0000FF"/>
            <w:sz w:val="28"/>
            <w:u w:val="single"/>
            <w:lang w:eastAsia="ru-RU"/>
          </w:rPr>
          <w:t>факторинговым операциям</w:t>
        </w:r>
      </w:hyperlink>
      <w:r w:rsidRPr="004C2370">
        <w:rPr>
          <w:rFonts w:ascii="Times New Roman" w:hAnsi="Times New Roman"/>
          <w:color w:val="000000"/>
          <w:sz w:val="28"/>
          <w:szCs w:val="28"/>
          <w:lang w:eastAsia="ru-RU"/>
        </w:rPr>
        <w:t>, </w:t>
      </w:r>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собственные средства, отвлеченные в расчеты, </w:t>
      </w:r>
      <w:r w:rsidRPr="004C2370">
        <w:rPr>
          <w:rFonts w:ascii="Times New Roman" w:hAnsi="Times New Roman"/>
          <w:color w:val="000000"/>
          <w:sz w:val="28"/>
          <w:lang w:eastAsia="ru-RU"/>
        </w:rPr>
        <w:t> </w:t>
      </w:r>
      <w:hyperlink r:id="rId20" w:history="1">
        <w:r w:rsidRPr="004C2370">
          <w:rPr>
            <w:rFonts w:ascii="Times New Roman" w:hAnsi="Times New Roman"/>
            <w:color w:val="0000FF"/>
            <w:sz w:val="28"/>
            <w:u w:val="single"/>
            <w:lang w:eastAsia="ru-RU"/>
          </w:rPr>
          <w:t>дебиторская задолженность</w:t>
        </w:r>
      </w:hyperlink>
      <w:r w:rsidRPr="004C2370">
        <w:rPr>
          <w:rFonts w:ascii="Times New Roman" w:hAnsi="Times New Roman"/>
          <w:color w:val="000000"/>
          <w:sz w:val="28"/>
          <w:szCs w:val="28"/>
          <w:lang w:eastAsia="ru-RU"/>
        </w:rPr>
        <w:t>.</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Собственные средства составляют лишь от 8 до 18% ресурсов современного банка относительно заемных средств. Основной источник привлеченных ресурсов коммерческих банков составляют депозиты (в западных банках  их размер достигает 70% всех пассивов).</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Управление пассивами дает возможность банку изыскать возможность получения дешевых</w:t>
      </w:r>
      <w:r w:rsidRPr="004C2370">
        <w:rPr>
          <w:rFonts w:ascii="Times New Roman" w:hAnsi="Times New Roman"/>
          <w:color w:val="000000"/>
          <w:sz w:val="28"/>
          <w:lang w:eastAsia="ru-RU"/>
        </w:rPr>
        <w:t> </w:t>
      </w:r>
      <w:hyperlink r:id="rId21" w:history="1">
        <w:r w:rsidRPr="004C2370">
          <w:rPr>
            <w:rFonts w:ascii="Times New Roman" w:hAnsi="Times New Roman"/>
            <w:color w:val="0000FF"/>
            <w:sz w:val="28"/>
            <w:u w:val="single"/>
            <w:lang w:eastAsia="ru-RU"/>
          </w:rPr>
          <w:t>финансовых средств</w:t>
        </w:r>
      </w:hyperlink>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и дифференцировать структуру пассивов, все это позволит контролировать</w:t>
      </w:r>
      <w:r w:rsidRPr="004C2370">
        <w:rPr>
          <w:rFonts w:ascii="Times New Roman" w:hAnsi="Times New Roman"/>
          <w:color w:val="000000"/>
          <w:sz w:val="28"/>
          <w:lang w:eastAsia="ru-RU"/>
        </w:rPr>
        <w:t> </w:t>
      </w:r>
      <w:hyperlink r:id="rId22" w:history="1">
        <w:r w:rsidRPr="004C2370">
          <w:rPr>
            <w:rFonts w:ascii="Times New Roman" w:hAnsi="Times New Roman"/>
            <w:color w:val="0000FF"/>
            <w:sz w:val="28"/>
            <w:u w:val="single"/>
            <w:lang w:eastAsia="ru-RU"/>
          </w:rPr>
          <w:t>расходы</w:t>
        </w:r>
      </w:hyperlink>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и добиваться их возможного снижения.</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Собственный капитал банка состоит  из</w:t>
      </w:r>
      <w:r w:rsidRPr="004C2370">
        <w:rPr>
          <w:rFonts w:ascii="Times New Roman" w:hAnsi="Times New Roman"/>
          <w:color w:val="000000"/>
          <w:sz w:val="28"/>
          <w:lang w:eastAsia="ru-RU"/>
        </w:rPr>
        <w:t> </w:t>
      </w:r>
      <w:hyperlink r:id="rId23" w:history="1">
        <w:r w:rsidRPr="004C2370">
          <w:rPr>
            <w:rFonts w:ascii="Times New Roman" w:hAnsi="Times New Roman"/>
            <w:color w:val="0000FF"/>
            <w:sz w:val="28"/>
            <w:u w:val="single"/>
            <w:lang w:eastAsia="ru-RU"/>
          </w:rPr>
          <w:t>уставного</w:t>
        </w:r>
      </w:hyperlink>
      <w:r w:rsidRPr="004C2370">
        <w:rPr>
          <w:rFonts w:ascii="Times New Roman" w:hAnsi="Times New Roman"/>
          <w:color w:val="000000"/>
          <w:sz w:val="28"/>
          <w:szCs w:val="28"/>
          <w:lang w:eastAsia="ru-RU"/>
        </w:rPr>
        <w:t>, резервного, страхового и других фондов, образуемых за счет</w:t>
      </w:r>
      <w:hyperlink r:id="rId24" w:history="1">
        <w:r w:rsidRPr="004C2370">
          <w:rPr>
            <w:rFonts w:ascii="Times New Roman" w:hAnsi="Times New Roman"/>
            <w:color w:val="0000FF"/>
            <w:sz w:val="28"/>
            <w:u w:val="single"/>
            <w:lang w:eastAsia="ru-RU"/>
          </w:rPr>
          <w:t>прибыли</w:t>
        </w:r>
      </w:hyperlink>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прошлых периодов. Положение о порядке образования и использования фондов утверждается советом банка. Страховой и иные фонды специального назначения, формируемые из прибыли, создаются и используются в соответствии с решением общего собрания и утвержденным "Положением о порядке формирования и использования доходов".</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Для анализа структуры привлеченных средств статьи пассива комплектуются в группы, сумма которых составляет общий размер привлеченных средств.</w:t>
      </w:r>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Среди таких групп выделяют</w:t>
      </w:r>
      <w:r w:rsidRPr="004C2370">
        <w:rPr>
          <w:rFonts w:ascii="Times New Roman" w:hAnsi="Times New Roman"/>
          <w:i/>
          <w:iCs/>
          <w:color w:val="000000"/>
          <w:sz w:val="28"/>
          <w:szCs w:val="28"/>
          <w:lang w:eastAsia="ru-RU"/>
        </w:rPr>
        <w:t>:</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1. Срочные депозиты и депозиты до востребования.</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2. Средства в расчетах:</w:t>
      </w:r>
      <w:r w:rsidRPr="004C2370">
        <w:rPr>
          <w:rFonts w:ascii="Times New Roman" w:hAnsi="Times New Roman"/>
          <w:color w:val="000000"/>
          <w:sz w:val="28"/>
          <w:lang w:eastAsia="ru-RU"/>
        </w:rPr>
        <w:t> </w:t>
      </w:r>
      <w:hyperlink r:id="rId25" w:history="1">
        <w:r w:rsidRPr="004C2370">
          <w:rPr>
            <w:rFonts w:ascii="Times New Roman" w:hAnsi="Times New Roman"/>
            <w:color w:val="0000FF"/>
            <w:sz w:val="28"/>
            <w:u w:val="single"/>
            <w:lang w:eastAsia="ru-RU"/>
          </w:rPr>
          <w:t>расчеты банка с другими организациями</w:t>
        </w:r>
      </w:hyperlink>
      <w:r w:rsidRPr="004C2370">
        <w:rPr>
          <w:rFonts w:ascii="Times New Roman" w:hAnsi="Times New Roman"/>
          <w:color w:val="000000"/>
          <w:sz w:val="28"/>
          <w:szCs w:val="28"/>
          <w:lang w:eastAsia="ru-RU"/>
        </w:rPr>
        <w:t>, средства заказчиков на специальных счетах, привлеченные средства по</w:t>
      </w:r>
      <w:r w:rsidRPr="004C2370">
        <w:rPr>
          <w:rFonts w:ascii="Times New Roman" w:hAnsi="Times New Roman"/>
          <w:color w:val="000000"/>
          <w:sz w:val="28"/>
          <w:lang w:eastAsia="ru-RU"/>
        </w:rPr>
        <w:t> </w:t>
      </w:r>
      <w:hyperlink r:id="rId26" w:history="1">
        <w:r w:rsidRPr="004C2370">
          <w:rPr>
            <w:rFonts w:ascii="Times New Roman" w:hAnsi="Times New Roman"/>
            <w:color w:val="0000FF"/>
            <w:sz w:val="28"/>
            <w:u w:val="single"/>
            <w:lang w:eastAsia="ru-RU"/>
          </w:rPr>
          <w:t>факторинговым операциям</w:t>
        </w:r>
      </w:hyperlink>
      <w:r w:rsidRPr="004C2370">
        <w:rPr>
          <w:rFonts w:ascii="Times New Roman" w:hAnsi="Times New Roman"/>
          <w:color w:val="000000"/>
          <w:sz w:val="28"/>
          <w:szCs w:val="28"/>
          <w:lang w:eastAsia="ru-RU"/>
        </w:rPr>
        <w:t>,</w:t>
      </w:r>
      <w:hyperlink r:id="rId27" w:history="1">
        <w:r w:rsidRPr="004C2370">
          <w:rPr>
            <w:rFonts w:ascii="Times New Roman" w:hAnsi="Times New Roman"/>
            <w:color w:val="0000FF"/>
            <w:sz w:val="28"/>
            <w:u w:val="single"/>
            <w:lang w:eastAsia="ru-RU"/>
          </w:rPr>
          <w:t>межфилиальные</w:t>
        </w:r>
      </w:hyperlink>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обороты, </w:t>
      </w:r>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средства на</w:t>
      </w:r>
      <w:r w:rsidRPr="004C2370">
        <w:rPr>
          <w:rFonts w:ascii="Times New Roman" w:hAnsi="Times New Roman"/>
          <w:color w:val="000000"/>
          <w:sz w:val="28"/>
          <w:lang w:eastAsia="ru-RU"/>
        </w:rPr>
        <w:t> </w:t>
      </w:r>
      <w:hyperlink r:id="rId28" w:history="1">
        <w:r w:rsidRPr="004C2370">
          <w:rPr>
            <w:rFonts w:ascii="Times New Roman" w:hAnsi="Times New Roman"/>
            <w:color w:val="0000FF"/>
            <w:sz w:val="28"/>
            <w:u w:val="single"/>
            <w:lang w:eastAsia="ru-RU"/>
          </w:rPr>
          <w:t>корреспондентских счетах</w:t>
        </w:r>
      </w:hyperlink>
      <w:r w:rsidRPr="004C2370">
        <w:rPr>
          <w:rFonts w:ascii="Times New Roman" w:hAnsi="Times New Roman"/>
          <w:color w:val="000000"/>
          <w:sz w:val="28"/>
          <w:szCs w:val="28"/>
          <w:lang w:eastAsia="ru-RU"/>
        </w:rPr>
        <w:t>.</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3. Средства, поступившие от юридических и физических лиц, от продажи ими</w:t>
      </w:r>
      <w:r w:rsidRPr="004C2370">
        <w:rPr>
          <w:rFonts w:ascii="Times New Roman" w:hAnsi="Times New Roman"/>
          <w:color w:val="000000"/>
          <w:sz w:val="28"/>
          <w:lang w:eastAsia="ru-RU"/>
        </w:rPr>
        <w:t> </w:t>
      </w:r>
      <w:hyperlink r:id="rId29" w:history="1">
        <w:r w:rsidRPr="004C2370">
          <w:rPr>
            <w:rFonts w:ascii="Times New Roman" w:hAnsi="Times New Roman"/>
            <w:color w:val="0000FF"/>
            <w:sz w:val="28"/>
            <w:u w:val="single"/>
            <w:lang w:eastAsia="ru-RU"/>
          </w:rPr>
          <w:t>акций</w:t>
        </w:r>
      </w:hyperlink>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и других ценных бумаг.</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4. Кредиторы.</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5.</w:t>
      </w:r>
      <w:r w:rsidRPr="004C2370">
        <w:rPr>
          <w:rFonts w:ascii="Times New Roman" w:hAnsi="Times New Roman"/>
          <w:color w:val="000000"/>
          <w:sz w:val="28"/>
          <w:lang w:eastAsia="ru-RU"/>
        </w:rPr>
        <w:t> </w:t>
      </w:r>
      <w:hyperlink r:id="rId30" w:history="1">
        <w:r w:rsidRPr="004C2370">
          <w:rPr>
            <w:rFonts w:ascii="Times New Roman" w:hAnsi="Times New Roman"/>
            <w:color w:val="0000FF"/>
            <w:sz w:val="28"/>
            <w:u w:val="single"/>
            <w:lang w:eastAsia="ru-RU"/>
          </w:rPr>
          <w:t>Кредиты</w:t>
        </w:r>
      </w:hyperlink>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других банков.</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Определив удельный вес каждой из этих групп в общей сумме привлеченных средств, можно составить представление о структуре пассивов банка.</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b/>
          <w:bCs/>
          <w:i/>
          <w:iCs/>
          <w:color w:val="000000"/>
          <w:sz w:val="28"/>
          <w:szCs w:val="28"/>
          <w:lang w:eastAsia="ru-RU"/>
        </w:rPr>
        <w:t>Депозит (вклад)</w:t>
      </w:r>
      <w:r w:rsidRPr="004C2370">
        <w:rPr>
          <w:rFonts w:ascii="Times New Roman" w:hAnsi="Times New Roman"/>
          <w:b/>
          <w:bCs/>
          <w:color w:val="000000"/>
          <w:sz w:val="28"/>
          <w:lang w:eastAsia="ru-RU"/>
        </w:rPr>
        <w:t> </w:t>
      </w:r>
      <w:r w:rsidRPr="004C2370">
        <w:rPr>
          <w:rFonts w:ascii="Times New Roman" w:hAnsi="Times New Roman"/>
          <w:color w:val="000000"/>
          <w:sz w:val="28"/>
          <w:szCs w:val="28"/>
          <w:lang w:eastAsia="ru-RU"/>
        </w:rPr>
        <w:t>- это</w:t>
      </w:r>
      <w:r w:rsidRPr="004C2370">
        <w:rPr>
          <w:rFonts w:ascii="Times New Roman" w:hAnsi="Times New Roman"/>
          <w:color w:val="000000"/>
          <w:sz w:val="28"/>
          <w:lang w:eastAsia="ru-RU"/>
        </w:rPr>
        <w:t> </w:t>
      </w:r>
      <w:hyperlink r:id="rId31" w:history="1">
        <w:r w:rsidRPr="004C2370">
          <w:rPr>
            <w:rFonts w:ascii="Times New Roman" w:hAnsi="Times New Roman"/>
            <w:color w:val="0000FF"/>
            <w:sz w:val="28"/>
            <w:u w:val="single"/>
            <w:lang w:eastAsia="ru-RU"/>
          </w:rPr>
          <w:t>денежные средства</w:t>
        </w:r>
      </w:hyperlink>
      <w:r w:rsidRPr="004C2370">
        <w:rPr>
          <w:rFonts w:ascii="Times New Roman" w:hAnsi="Times New Roman"/>
          <w:color w:val="000000"/>
          <w:sz w:val="28"/>
          <w:szCs w:val="28"/>
          <w:lang w:eastAsia="ru-RU"/>
        </w:rPr>
        <w:t>, оформленные на хранение в банковское или иное кредитно-финансовое учреждение. Депозиты бывают: текущими (до востребования) и срочными. К основным источникам средств, помещаемых во вклады, прежде всего, относятся средства на</w:t>
      </w:r>
      <w:r w:rsidRPr="004C2370">
        <w:rPr>
          <w:rFonts w:ascii="Times New Roman" w:hAnsi="Times New Roman"/>
          <w:color w:val="000000"/>
          <w:sz w:val="28"/>
          <w:lang w:eastAsia="ru-RU"/>
        </w:rPr>
        <w:t> </w:t>
      </w:r>
      <w:hyperlink r:id="rId32" w:history="1">
        <w:r w:rsidRPr="004C2370">
          <w:rPr>
            <w:rFonts w:ascii="Times New Roman" w:hAnsi="Times New Roman"/>
            <w:color w:val="0000FF"/>
            <w:sz w:val="28"/>
            <w:u w:val="single"/>
            <w:lang w:eastAsia="ru-RU"/>
          </w:rPr>
          <w:t>счетах предприятий</w:t>
        </w:r>
      </w:hyperlink>
      <w:r w:rsidRPr="004C2370">
        <w:rPr>
          <w:rFonts w:ascii="Times New Roman" w:hAnsi="Times New Roman"/>
          <w:color w:val="000000"/>
          <w:sz w:val="28"/>
          <w:szCs w:val="28"/>
          <w:lang w:eastAsia="ru-RU"/>
        </w:rPr>
        <w:t>, на счетах заработной платы рабочих и служащих, на счетах</w:t>
      </w:r>
      <w:r w:rsidRPr="004C2370">
        <w:rPr>
          <w:rFonts w:ascii="Times New Roman" w:hAnsi="Times New Roman"/>
          <w:color w:val="000000"/>
          <w:sz w:val="28"/>
          <w:lang w:eastAsia="ru-RU"/>
        </w:rPr>
        <w:t> </w:t>
      </w:r>
      <w:hyperlink r:id="rId33" w:history="1">
        <w:r w:rsidRPr="004C2370">
          <w:rPr>
            <w:rFonts w:ascii="Times New Roman" w:hAnsi="Times New Roman"/>
            <w:color w:val="0000FF"/>
            <w:sz w:val="28"/>
            <w:u w:val="single"/>
            <w:lang w:eastAsia="ru-RU"/>
          </w:rPr>
          <w:t>государственных учреждений и предприятий</w:t>
        </w:r>
      </w:hyperlink>
      <w:r w:rsidRPr="004C2370">
        <w:rPr>
          <w:rFonts w:ascii="Times New Roman" w:hAnsi="Times New Roman"/>
          <w:color w:val="000000"/>
          <w:sz w:val="28"/>
          <w:szCs w:val="28"/>
          <w:lang w:eastAsia="ru-RU"/>
        </w:rPr>
        <w:t>, которые временно не используются.</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К</w:t>
      </w:r>
      <w:r w:rsidRPr="004C2370">
        <w:rPr>
          <w:rFonts w:ascii="Times New Roman" w:hAnsi="Times New Roman"/>
          <w:b/>
          <w:bCs/>
          <w:color w:val="000000"/>
          <w:sz w:val="28"/>
          <w:lang w:eastAsia="ru-RU"/>
        </w:rPr>
        <w:t> </w:t>
      </w:r>
      <w:r w:rsidRPr="004C2370">
        <w:rPr>
          <w:rFonts w:ascii="Times New Roman" w:hAnsi="Times New Roman"/>
          <w:b/>
          <w:bCs/>
          <w:i/>
          <w:iCs/>
          <w:color w:val="000000"/>
          <w:sz w:val="28"/>
          <w:szCs w:val="28"/>
          <w:lang w:eastAsia="ru-RU"/>
        </w:rPr>
        <w:t>депозитам до востребования</w:t>
      </w:r>
      <w:r w:rsidRPr="004C2370">
        <w:rPr>
          <w:rFonts w:ascii="Times New Roman" w:hAnsi="Times New Roman"/>
          <w:b/>
          <w:bCs/>
          <w:color w:val="000000"/>
          <w:sz w:val="28"/>
          <w:lang w:eastAsia="ru-RU"/>
        </w:rPr>
        <w:t> </w:t>
      </w:r>
      <w:r w:rsidRPr="004C2370">
        <w:rPr>
          <w:rFonts w:ascii="Times New Roman" w:hAnsi="Times New Roman"/>
          <w:color w:val="000000"/>
          <w:sz w:val="28"/>
          <w:szCs w:val="28"/>
          <w:lang w:eastAsia="ru-RU"/>
        </w:rPr>
        <w:t>относятся средства, которые хранятся на</w:t>
      </w:r>
      <w:r w:rsidRPr="004C2370">
        <w:rPr>
          <w:rFonts w:ascii="Times New Roman" w:hAnsi="Times New Roman"/>
          <w:color w:val="000000"/>
          <w:sz w:val="28"/>
          <w:lang w:eastAsia="ru-RU"/>
        </w:rPr>
        <w:t> </w:t>
      </w:r>
      <w:hyperlink r:id="rId34" w:history="1">
        <w:r w:rsidRPr="004C2370">
          <w:rPr>
            <w:rFonts w:ascii="Times New Roman" w:hAnsi="Times New Roman"/>
            <w:color w:val="0000FF"/>
            <w:sz w:val="28"/>
            <w:u w:val="single"/>
            <w:lang w:eastAsia="ru-RU"/>
          </w:rPr>
          <w:t>расчетных и текущих счетах предприятий</w:t>
        </w:r>
      </w:hyperlink>
      <w:r w:rsidRPr="004C2370">
        <w:rPr>
          <w:rFonts w:ascii="Times New Roman" w:hAnsi="Times New Roman"/>
          <w:color w:val="000000"/>
          <w:sz w:val="28"/>
          <w:szCs w:val="28"/>
          <w:lang w:eastAsia="ru-RU"/>
        </w:rPr>
        <w:t>, организаций, учреждений,   и которые могут быть изъяты практически в любой момент времени по первому требованию вкладчика. По вкладам до востребования начисляется относительно низкий</w:t>
      </w:r>
      <w:r w:rsidRPr="004C2370">
        <w:rPr>
          <w:rFonts w:ascii="Times New Roman" w:hAnsi="Times New Roman"/>
          <w:color w:val="000000"/>
          <w:sz w:val="28"/>
          <w:lang w:eastAsia="ru-RU"/>
        </w:rPr>
        <w:t> </w:t>
      </w:r>
      <w:hyperlink r:id="rId35" w:history="1">
        <w:r w:rsidRPr="004C2370">
          <w:rPr>
            <w:rFonts w:ascii="Times New Roman" w:hAnsi="Times New Roman"/>
            <w:color w:val="0000FF"/>
            <w:sz w:val="28"/>
            <w:u w:val="single"/>
            <w:lang w:eastAsia="ru-RU"/>
          </w:rPr>
          <w:t>процент</w:t>
        </w:r>
      </w:hyperlink>
      <w:r w:rsidRPr="004C2370">
        <w:rPr>
          <w:rFonts w:ascii="Times New Roman" w:hAnsi="Times New Roman"/>
          <w:color w:val="000000"/>
          <w:sz w:val="28"/>
          <w:szCs w:val="28"/>
          <w:lang w:eastAsia="ru-RU"/>
        </w:rPr>
        <w:t>, но во многих случаях процент не выплачивается вообще. Данный вид вкладов называют также чековыми депозитами, поскольку средства могут изыматься со счета путем выставления</w:t>
      </w:r>
      <w:r w:rsidRPr="004C2370">
        <w:rPr>
          <w:rFonts w:ascii="Times New Roman" w:hAnsi="Times New Roman"/>
          <w:color w:val="000000"/>
          <w:sz w:val="28"/>
          <w:lang w:eastAsia="ru-RU"/>
        </w:rPr>
        <w:t> </w:t>
      </w:r>
      <w:hyperlink r:id="rId36" w:history="1">
        <w:r w:rsidRPr="004C2370">
          <w:rPr>
            <w:rFonts w:ascii="Times New Roman" w:hAnsi="Times New Roman"/>
            <w:color w:val="0000FF"/>
            <w:sz w:val="28"/>
            <w:u w:val="single"/>
            <w:lang w:eastAsia="ru-RU"/>
          </w:rPr>
          <w:t>чеков</w:t>
        </w:r>
      </w:hyperlink>
      <w:r w:rsidRPr="004C2370">
        <w:rPr>
          <w:rFonts w:ascii="Times New Roman" w:hAnsi="Times New Roman"/>
          <w:color w:val="000000"/>
          <w:sz w:val="28"/>
          <w:szCs w:val="28"/>
          <w:lang w:eastAsia="ru-RU"/>
        </w:rPr>
        <w:t>.</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Депозиты до востребования предназначены главным образом для осуществления текущих</w:t>
      </w:r>
      <w:r w:rsidRPr="004C2370">
        <w:rPr>
          <w:rFonts w:ascii="Times New Roman" w:hAnsi="Times New Roman"/>
          <w:color w:val="000000"/>
          <w:sz w:val="28"/>
          <w:lang w:eastAsia="ru-RU"/>
        </w:rPr>
        <w:t> </w:t>
      </w:r>
      <w:hyperlink r:id="rId37" w:history="1">
        <w:r w:rsidRPr="004C2370">
          <w:rPr>
            <w:rFonts w:ascii="Times New Roman" w:hAnsi="Times New Roman"/>
            <w:color w:val="0000FF"/>
            <w:sz w:val="28"/>
            <w:u w:val="single"/>
            <w:lang w:eastAsia="ru-RU"/>
          </w:rPr>
          <w:t>расчетов</w:t>
        </w:r>
      </w:hyperlink>
      <w:r w:rsidRPr="004C2370">
        <w:rPr>
          <w:rFonts w:ascii="Times New Roman" w:hAnsi="Times New Roman"/>
          <w:color w:val="000000"/>
          <w:sz w:val="28"/>
          <w:szCs w:val="28"/>
          <w:lang w:eastAsia="ru-RU"/>
        </w:rPr>
        <w:t>, которые производятся владельцем счета, причем в различных формах: либо наличными деньгами, либо</w:t>
      </w:r>
      <w:r w:rsidRPr="004C2370">
        <w:rPr>
          <w:rFonts w:ascii="Times New Roman" w:hAnsi="Times New Roman"/>
          <w:color w:val="000000"/>
          <w:sz w:val="28"/>
          <w:lang w:eastAsia="ru-RU"/>
        </w:rPr>
        <w:t> </w:t>
      </w:r>
      <w:hyperlink r:id="rId38" w:history="1">
        <w:r w:rsidRPr="004C2370">
          <w:rPr>
            <w:rFonts w:ascii="Times New Roman" w:hAnsi="Times New Roman"/>
            <w:color w:val="0000FF"/>
            <w:sz w:val="28"/>
            <w:u w:val="single"/>
            <w:lang w:eastAsia="ru-RU"/>
          </w:rPr>
          <w:t>чеками</w:t>
        </w:r>
      </w:hyperlink>
      <w:r w:rsidRPr="004C2370">
        <w:rPr>
          <w:rFonts w:ascii="Times New Roman" w:hAnsi="Times New Roman"/>
          <w:color w:val="000000"/>
          <w:sz w:val="28"/>
          <w:szCs w:val="28"/>
          <w:lang w:eastAsia="ru-RU"/>
        </w:rPr>
        <w:t>, либо переводом (или</w:t>
      </w:r>
      <w:r w:rsidRPr="004C2370">
        <w:rPr>
          <w:rFonts w:ascii="Times New Roman" w:hAnsi="Times New Roman"/>
          <w:color w:val="000000"/>
          <w:sz w:val="28"/>
          <w:lang w:eastAsia="ru-RU"/>
        </w:rPr>
        <w:t> </w:t>
      </w:r>
      <w:hyperlink r:id="rId39" w:history="1">
        <w:r w:rsidRPr="004C2370">
          <w:rPr>
            <w:rFonts w:ascii="Times New Roman" w:hAnsi="Times New Roman"/>
            <w:color w:val="0000FF"/>
            <w:sz w:val="28"/>
            <w:u w:val="single"/>
            <w:lang w:eastAsia="ru-RU"/>
          </w:rPr>
          <w:t>векселем</w:t>
        </w:r>
      </w:hyperlink>
      <w:r w:rsidRPr="004C2370">
        <w:rPr>
          <w:rFonts w:ascii="Times New Roman" w:hAnsi="Times New Roman"/>
          <w:color w:val="000000"/>
          <w:sz w:val="28"/>
          <w:szCs w:val="28"/>
          <w:lang w:eastAsia="ru-RU"/>
        </w:rPr>
        <w:t>). Открытие такого счета означает одновременно, что клиент передает банку техническое ведение своих платежных операций. По счетам предприятия банк ежедневно совершает бухгалтерские проводки. При этом затраты банка возмещаются за счет так называемого твердого</w:t>
      </w:r>
      <w:r w:rsidRPr="004C2370">
        <w:rPr>
          <w:rFonts w:ascii="Times New Roman" w:hAnsi="Times New Roman"/>
          <w:color w:val="000000"/>
          <w:sz w:val="28"/>
          <w:lang w:eastAsia="ru-RU"/>
        </w:rPr>
        <w:t> </w:t>
      </w:r>
      <w:hyperlink r:id="rId40" w:history="1">
        <w:r w:rsidRPr="004C2370">
          <w:rPr>
            <w:rFonts w:ascii="Times New Roman" w:hAnsi="Times New Roman"/>
            <w:color w:val="0000FF"/>
            <w:sz w:val="28"/>
            <w:u w:val="single"/>
            <w:lang w:eastAsia="ru-RU"/>
          </w:rPr>
          <w:t>кассового остатка</w:t>
        </w:r>
      </w:hyperlink>
      <w:r w:rsidRPr="004C2370">
        <w:rPr>
          <w:rFonts w:ascii="Times New Roman" w:hAnsi="Times New Roman"/>
          <w:color w:val="000000"/>
          <w:sz w:val="28"/>
          <w:szCs w:val="28"/>
          <w:lang w:eastAsia="ru-RU"/>
        </w:rPr>
        <w:t>, который образуется благодаря тому, что клиент не полностью использует имеющиеся на счете денежные средства. Твердый кассовый остаток банк может использовать на обслуживание депозитных и контокоррентных счетов. С депозитного счета клиент может снять сумму в пределах фактического остатка на нем.</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С</w:t>
      </w:r>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контокоррентного счета</w:t>
      </w:r>
      <w:r w:rsidRPr="004C2370">
        <w:rPr>
          <w:rFonts w:ascii="Times New Roman" w:hAnsi="Times New Roman"/>
          <w:b/>
          <w:bCs/>
          <w:color w:val="000000"/>
          <w:sz w:val="28"/>
          <w:lang w:eastAsia="ru-RU"/>
        </w:rPr>
        <w:t> </w:t>
      </w:r>
      <w:r w:rsidRPr="004C2370">
        <w:rPr>
          <w:rFonts w:ascii="Times New Roman" w:hAnsi="Times New Roman"/>
          <w:color w:val="000000"/>
          <w:sz w:val="28"/>
          <w:szCs w:val="28"/>
          <w:lang w:eastAsia="ru-RU"/>
        </w:rPr>
        <w:t>клиент может фактически в любое время изъять свой вклад, но он может также проводить финансовые операции за счет</w:t>
      </w:r>
      <w:r w:rsidRPr="004C2370">
        <w:rPr>
          <w:rFonts w:ascii="Times New Roman" w:hAnsi="Times New Roman"/>
          <w:color w:val="000000"/>
          <w:sz w:val="28"/>
          <w:lang w:eastAsia="ru-RU"/>
        </w:rPr>
        <w:t> </w:t>
      </w:r>
      <w:hyperlink r:id="rId41" w:history="1">
        <w:r w:rsidRPr="004C2370">
          <w:rPr>
            <w:rFonts w:ascii="Times New Roman" w:hAnsi="Times New Roman"/>
            <w:color w:val="0000FF"/>
            <w:sz w:val="28"/>
            <w:u w:val="single"/>
            <w:lang w:eastAsia="ru-RU"/>
          </w:rPr>
          <w:t>кредита</w:t>
        </w:r>
      </w:hyperlink>
      <w:r w:rsidRPr="004C2370">
        <w:rPr>
          <w:rFonts w:ascii="Times New Roman" w:hAnsi="Times New Roman"/>
          <w:color w:val="000000"/>
          <w:sz w:val="28"/>
          <w:szCs w:val="28"/>
          <w:lang w:eastAsia="ru-RU"/>
        </w:rPr>
        <w:t>, который банк ему предоставит, исходя из установленного лимита кредитования (открытие этого счета зависит не только от финансовых возможностей банка, но также и от репутации клиента, прочности его связей с банком).</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Значительную часть банковских пассивов составляют срочные вклады, поскольку именно они в наибольшей степени поддерживают</w:t>
      </w:r>
      <w:hyperlink r:id="rId42" w:history="1">
        <w:r w:rsidRPr="004C2370">
          <w:rPr>
            <w:rFonts w:ascii="Times New Roman" w:hAnsi="Times New Roman"/>
            <w:color w:val="0000FF"/>
            <w:sz w:val="28"/>
            <w:u w:val="single"/>
            <w:lang w:eastAsia="ru-RU"/>
          </w:rPr>
          <w:t>ликвидность банка</w:t>
        </w:r>
      </w:hyperlink>
      <w:r w:rsidRPr="004C2370">
        <w:rPr>
          <w:rFonts w:ascii="Times New Roman" w:hAnsi="Times New Roman"/>
          <w:color w:val="000000"/>
          <w:sz w:val="28"/>
          <w:szCs w:val="28"/>
          <w:lang w:eastAsia="ru-RU"/>
        </w:rPr>
        <w:t>.</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b/>
          <w:bCs/>
          <w:i/>
          <w:iCs/>
          <w:color w:val="000000"/>
          <w:sz w:val="28"/>
          <w:szCs w:val="28"/>
          <w:lang w:eastAsia="ru-RU"/>
        </w:rPr>
        <w:t>Срочные депозиты</w:t>
      </w:r>
      <w:r w:rsidRPr="004C2370">
        <w:rPr>
          <w:rFonts w:ascii="Times New Roman" w:hAnsi="Times New Roman"/>
          <w:b/>
          <w:bCs/>
          <w:color w:val="000000"/>
          <w:sz w:val="28"/>
          <w:lang w:eastAsia="ru-RU"/>
        </w:rPr>
        <w:t> </w:t>
      </w:r>
      <w:r w:rsidRPr="004C2370">
        <w:rPr>
          <w:rFonts w:ascii="Times New Roman" w:hAnsi="Times New Roman"/>
          <w:color w:val="000000"/>
          <w:sz w:val="28"/>
          <w:szCs w:val="28"/>
          <w:lang w:eastAsia="ru-RU"/>
        </w:rPr>
        <w:t>-</w:t>
      </w:r>
      <w:r w:rsidRPr="004C2370">
        <w:rPr>
          <w:rFonts w:ascii="Times New Roman" w:hAnsi="Times New Roman"/>
          <w:color w:val="000000"/>
          <w:sz w:val="28"/>
          <w:lang w:eastAsia="ru-RU"/>
        </w:rPr>
        <w:t> </w:t>
      </w:r>
      <w:hyperlink r:id="rId43" w:history="1">
        <w:r w:rsidRPr="004C2370">
          <w:rPr>
            <w:rFonts w:ascii="Times New Roman" w:hAnsi="Times New Roman"/>
            <w:color w:val="0000FF"/>
            <w:sz w:val="28"/>
            <w:u w:val="single"/>
            <w:lang w:eastAsia="ru-RU"/>
          </w:rPr>
          <w:t>денежные средства</w:t>
        </w:r>
      </w:hyperlink>
      <w:r w:rsidRPr="004C2370">
        <w:rPr>
          <w:rFonts w:ascii="Times New Roman" w:hAnsi="Times New Roman"/>
          <w:color w:val="000000"/>
          <w:sz w:val="28"/>
          <w:szCs w:val="28"/>
          <w:lang w:eastAsia="ru-RU"/>
        </w:rPr>
        <w:t>, помещаемые на хранение на заранее определенный срок. По сравнению с текущими вкладами, имеющими в основном краткосрочный характер, они вносятся на более длительные сроки (как правило, не менее одного месяца). Преимущество долгосрочного вложения для вкладчика заключается в получении более высоких процентов.</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Различаются собственно срочные вклады и вклады с предварительным уведомлением об изъятии. Первые возвращаются владельцу в заранее установленный день - до этого момента</w:t>
      </w:r>
      <w:r w:rsidRPr="004C2370">
        <w:rPr>
          <w:rFonts w:ascii="Times New Roman" w:hAnsi="Times New Roman"/>
          <w:color w:val="000000"/>
          <w:sz w:val="28"/>
          <w:lang w:eastAsia="ru-RU"/>
        </w:rPr>
        <w:t> </w:t>
      </w:r>
      <w:hyperlink r:id="rId44" w:history="1">
        <w:r w:rsidRPr="004C2370">
          <w:rPr>
            <w:rFonts w:ascii="Times New Roman" w:hAnsi="Times New Roman"/>
            <w:color w:val="0000FF"/>
            <w:sz w:val="28"/>
            <w:u w:val="single"/>
            <w:lang w:eastAsia="ru-RU"/>
          </w:rPr>
          <w:t>банк</w:t>
        </w:r>
      </w:hyperlink>
      <w:r w:rsidRPr="004C2370">
        <w:rPr>
          <w:rFonts w:ascii="Times New Roman" w:hAnsi="Times New Roman"/>
          <w:color w:val="000000"/>
          <w:sz w:val="28"/>
          <w:szCs w:val="28"/>
          <w:lang w:eastAsia="ru-RU"/>
        </w:rPr>
        <w:t>вправе полностью распоряжаться ими. Если же вклад не изымается в установленный день, то в дальнейшем владелец распоряжается им как текущим счетом. В зависимости от сроков, на которые принимаются такие вклады, изменяется уровень начисляемых процентов. Установлено 4 вида сроков: от 30 до 80, от 90 до 170, от 180 до 359 и более 360 дней. Обычно по вкладу с большим сроком выплачивается и более высокий процент. Однако если коммерческие банки ожидают в ближайшем будущем снижения учетной ставки, то изменяется их депозитная политика: процент по вкладам с более длительными сроками может устанавливаться на</w:t>
      </w:r>
      <w:hyperlink r:id="rId45" w:history="1">
        <w:r w:rsidRPr="004C2370">
          <w:rPr>
            <w:rFonts w:ascii="Times New Roman" w:hAnsi="Times New Roman"/>
            <w:color w:val="0000FF"/>
            <w:sz w:val="28"/>
            <w:u w:val="single"/>
            <w:lang w:eastAsia="ru-RU"/>
          </w:rPr>
          <w:t>уровне ставок</w:t>
        </w:r>
      </w:hyperlink>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по депозитам с короткими сроками.</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Для того чтобы снять срочный вклад с предварительным уведомлением, необходимо подать в банк специальное заявление вкладчика - уведомление об изъятии вклада. Срок его подачи предварительно оговаривается. Начисление процента, выплачиваемого банком вкладчикам за привлекаемые ресурсы, - это важнейший инструмент депозитной политики и основная статья</w:t>
      </w:r>
      <w:hyperlink r:id="rId46" w:history="1">
        <w:r w:rsidRPr="004C2370">
          <w:rPr>
            <w:rFonts w:ascii="Times New Roman" w:hAnsi="Times New Roman"/>
            <w:color w:val="0000FF"/>
            <w:sz w:val="28"/>
            <w:u w:val="single"/>
            <w:lang w:eastAsia="ru-RU"/>
          </w:rPr>
          <w:t>операционных расходов</w:t>
        </w:r>
      </w:hyperlink>
      <w:r w:rsidRPr="004C2370">
        <w:rPr>
          <w:rFonts w:ascii="Times New Roman" w:hAnsi="Times New Roman"/>
          <w:color w:val="000000"/>
          <w:sz w:val="28"/>
          <w:szCs w:val="28"/>
          <w:lang w:eastAsia="ru-RU"/>
        </w:rPr>
        <w:t>.</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Банк, естественно, не заинтересован в слишком высоком уровне</w:t>
      </w:r>
      <w:r w:rsidRPr="004C2370">
        <w:rPr>
          <w:rFonts w:ascii="Times New Roman" w:hAnsi="Times New Roman"/>
          <w:color w:val="000000"/>
          <w:sz w:val="28"/>
          <w:lang w:eastAsia="ru-RU"/>
        </w:rPr>
        <w:t> </w:t>
      </w:r>
      <w:hyperlink r:id="rId47" w:history="1">
        <w:r w:rsidRPr="004C2370">
          <w:rPr>
            <w:rFonts w:ascii="Times New Roman" w:hAnsi="Times New Roman"/>
            <w:color w:val="0000FF"/>
            <w:sz w:val="28"/>
            <w:u w:val="single"/>
            <w:lang w:eastAsia="ru-RU"/>
          </w:rPr>
          <w:t>процентной ставки</w:t>
        </w:r>
      </w:hyperlink>
      <w:r w:rsidRPr="004C2370">
        <w:rPr>
          <w:rFonts w:ascii="Times New Roman" w:hAnsi="Times New Roman"/>
          <w:color w:val="000000"/>
          <w:sz w:val="28"/>
          <w:szCs w:val="28"/>
          <w:lang w:eastAsia="ru-RU"/>
        </w:rPr>
        <w:t>. Вместе с тем он должен поддерживать ее на таком уровне, который был бы привлекательным для клиентов. Для выработки действенной депозитной политики целесообразно обратиться к опыту зарубежных коммерческих банков. Особенно ценно в этом опыте наличие устойчивой зависимости между величиной процента, сроком и суммой депозита: чем надежнее пассивы, то есть чем больше срок и сумма депозита, тем больший процент гарантирует банк.</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Наиболее распространенной формой срочных вкладов частных лиц являются сберегательные вклады.</w:t>
      </w:r>
      <w:r w:rsidRPr="004C2370">
        <w:rPr>
          <w:rFonts w:ascii="Times New Roman" w:hAnsi="Times New Roman"/>
          <w:b/>
          <w:bCs/>
          <w:color w:val="000000"/>
          <w:sz w:val="28"/>
          <w:lang w:eastAsia="ru-RU"/>
        </w:rPr>
        <w:t> </w:t>
      </w:r>
      <w:r w:rsidRPr="004C2370">
        <w:rPr>
          <w:rFonts w:ascii="Times New Roman" w:hAnsi="Times New Roman"/>
          <w:b/>
          <w:bCs/>
          <w:i/>
          <w:iCs/>
          <w:color w:val="000000"/>
          <w:sz w:val="28"/>
          <w:szCs w:val="28"/>
          <w:lang w:eastAsia="ru-RU"/>
        </w:rPr>
        <w:t>Сберегательные вклады</w:t>
      </w:r>
      <w:r w:rsidRPr="004C2370">
        <w:rPr>
          <w:rFonts w:ascii="Times New Roman" w:hAnsi="Times New Roman"/>
          <w:b/>
          <w:bCs/>
          <w:color w:val="000000"/>
          <w:sz w:val="28"/>
          <w:lang w:eastAsia="ru-RU"/>
        </w:rPr>
        <w:t> </w:t>
      </w:r>
      <w:r w:rsidRPr="004C2370">
        <w:rPr>
          <w:rFonts w:ascii="Times New Roman" w:hAnsi="Times New Roman"/>
          <w:color w:val="000000"/>
          <w:sz w:val="28"/>
          <w:szCs w:val="28"/>
          <w:lang w:eastAsia="ru-RU"/>
        </w:rPr>
        <w:t>позволяют вовлечь</w:t>
      </w:r>
      <w:r w:rsidRPr="004C2370">
        <w:rPr>
          <w:rFonts w:ascii="Times New Roman" w:hAnsi="Times New Roman"/>
          <w:color w:val="000000"/>
          <w:sz w:val="28"/>
          <w:lang w:eastAsia="ru-RU"/>
        </w:rPr>
        <w:t> </w:t>
      </w:r>
      <w:hyperlink r:id="rId48" w:history="1">
        <w:r w:rsidRPr="004C2370">
          <w:rPr>
            <w:rFonts w:ascii="Times New Roman" w:hAnsi="Times New Roman"/>
            <w:color w:val="0000FF"/>
            <w:sz w:val="28"/>
            <w:u w:val="single"/>
            <w:lang w:eastAsia="ru-RU"/>
          </w:rPr>
          <w:t>сбережения населения</w:t>
        </w:r>
      </w:hyperlink>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в ссудный фонд страны, обеспечить их сохранность и накопление. Владельцу сберегательного вклада выдается свидетельство о наличии и движении вклада - сберегательная книжка. Денежные суммы, предназначенные для осуществления платежей или размещенные клиентом на неопределенный срок, сберегательными вкладами не являются.</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Для мобилизации свободных денежных средств населения банки используют различные виды сберегательных вкладов: выигрышные, премиальные, детские целевые,</w:t>
      </w:r>
      <w:r w:rsidRPr="004C2370">
        <w:rPr>
          <w:rFonts w:ascii="Times New Roman" w:hAnsi="Times New Roman"/>
          <w:color w:val="000000"/>
          <w:sz w:val="28"/>
          <w:lang w:eastAsia="ru-RU"/>
        </w:rPr>
        <w:t> </w:t>
      </w:r>
      <w:hyperlink r:id="rId49" w:history="1">
        <w:r w:rsidRPr="004C2370">
          <w:rPr>
            <w:rFonts w:ascii="Times New Roman" w:hAnsi="Times New Roman"/>
            <w:color w:val="0000FF"/>
            <w:sz w:val="28"/>
            <w:u w:val="single"/>
            <w:lang w:eastAsia="ru-RU"/>
          </w:rPr>
          <w:t>пенсионные</w:t>
        </w:r>
      </w:hyperlink>
      <w:r w:rsidRPr="004C2370">
        <w:rPr>
          <w:rFonts w:ascii="Times New Roman" w:hAnsi="Times New Roman"/>
          <w:color w:val="000000"/>
          <w:sz w:val="28"/>
          <w:szCs w:val="28"/>
          <w:lang w:eastAsia="ru-RU"/>
        </w:rPr>
        <w:t>, новогодние и т.п.</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В целях привлечения денежных средств банки также выпускают в оборот</w:t>
      </w:r>
      <w:r w:rsidRPr="004C2370">
        <w:rPr>
          <w:rFonts w:ascii="Times New Roman" w:hAnsi="Times New Roman"/>
          <w:b/>
          <w:bCs/>
          <w:color w:val="000000"/>
          <w:sz w:val="28"/>
          <w:lang w:eastAsia="ru-RU"/>
        </w:rPr>
        <w:t> </w:t>
      </w:r>
      <w:r w:rsidRPr="004C2370">
        <w:rPr>
          <w:rFonts w:ascii="Times New Roman" w:hAnsi="Times New Roman"/>
          <w:color w:val="000000"/>
          <w:sz w:val="28"/>
          <w:szCs w:val="28"/>
          <w:lang w:eastAsia="ru-RU"/>
        </w:rPr>
        <w:t>срочные</w:t>
      </w:r>
      <w:r w:rsidRPr="004C2370">
        <w:rPr>
          <w:rFonts w:ascii="Times New Roman" w:hAnsi="Times New Roman"/>
          <w:color w:val="000000"/>
          <w:sz w:val="28"/>
          <w:lang w:eastAsia="ru-RU"/>
        </w:rPr>
        <w:t> </w:t>
      </w:r>
      <w:hyperlink r:id="rId50" w:history="1">
        <w:r w:rsidRPr="004C2370">
          <w:rPr>
            <w:rFonts w:ascii="Times New Roman" w:hAnsi="Times New Roman"/>
            <w:color w:val="0000FF"/>
            <w:sz w:val="28"/>
            <w:u w:val="single"/>
            <w:lang w:eastAsia="ru-RU"/>
          </w:rPr>
          <w:t>ценные бумаги</w:t>
        </w:r>
      </w:hyperlink>
      <w:r w:rsidRPr="004C2370">
        <w:rPr>
          <w:rFonts w:ascii="Times New Roman" w:hAnsi="Times New Roman"/>
          <w:color w:val="000000"/>
          <w:sz w:val="28"/>
          <w:szCs w:val="28"/>
          <w:lang w:eastAsia="ru-RU"/>
        </w:rPr>
        <w:t>:</w:t>
      </w:r>
      <w:r w:rsidRPr="004C2370">
        <w:rPr>
          <w:rFonts w:ascii="Times New Roman" w:hAnsi="Times New Roman"/>
          <w:color w:val="000000"/>
          <w:sz w:val="28"/>
          <w:lang w:eastAsia="ru-RU"/>
        </w:rPr>
        <w:t> </w:t>
      </w:r>
      <w:hyperlink r:id="rId51" w:history="1">
        <w:r w:rsidRPr="004C2370">
          <w:rPr>
            <w:rFonts w:ascii="Times New Roman" w:hAnsi="Times New Roman"/>
            <w:color w:val="0000FF"/>
            <w:sz w:val="28"/>
            <w:u w:val="single"/>
            <w:lang w:eastAsia="ru-RU"/>
          </w:rPr>
          <w:t>облигации</w:t>
        </w:r>
      </w:hyperlink>
      <w:r w:rsidRPr="004C2370">
        <w:rPr>
          <w:rFonts w:ascii="Times New Roman" w:hAnsi="Times New Roman"/>
          <w:color w:val="000000"/>
          <w:sz w:val="28"/>
          <w:szCs w:val="28"/>
          <w:lang w:eastAsia="ru-RU"/>
        </w:rPr>
        <w:t>,</w:t>
      </w:r>
      <w:r w:rsidRPr="004C2370">
        <w:rPr>
          <w:rFonts w:ascii="Times New Roman" w:hAnsi="Times New Roman"/>
          <w:color w:val="000000"/>
          <w:sz w:val="28"/>
          <w:lang w:eastAsia="ru-RU"/>
        </w:rPr>
        <w:t> </w:t>
      </w:r>
      <w:hyperlink r:id="rId52" w:history="1">
        <w:r w:rsidRPr="004C2370">
          <w:rPr>
            <w:rFonts w:ascii="Times New Roman" w:hAnsi="Times New Roman"/>
            <w:color w:val="0000FF"/>
            <w:sz w:val="28"/>
            <w:u w:val="single"/>
            <w:lang w:eastAsia="ru-RU"/>
          </w:rPr>
          <w:t>векселя</w:t>
        </w:r>
      </w:hyperlink>
      <w:r w:rsidRPr="004C2370">
        <w:rPr>
          <w:rFonts w:ascii="Times New Roman" w:hAnsi="Times New Roman"/>
          <w:color w:val="000000"/>
          <w:sz w:val="28"/>
          <w:szCs w:val="28"/>
          <w:lang w:eastAsia="ru-RU"/>
        </w:rPr>
        <w:t>, сертификаты</w:t>
      </w:r>
      <w:r w:rsidRPr="004C2370">
        <w:rPr>
          <w:rFonts w:ascii="Times New Roman" w:hAnsi="Times New Roman"/>
          <w:b/>
          <w:bCs/>
          <w:color w:val="000000"/>
          <w:sz w:val="28"/>
          <w:szCs w:val="28"/>
          <w:lang w:eastAsia="ru-RU"/>
        </w:rPr>
        <w:t>.</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Например,</w:t>
      </w:r>
      <w:r w:rsidRPr="004C2370">
        <w:rPr>
          <w:rFonts w:ascii="Times New Roman" w:hAnsi="Times New Roman"/>
          <w:color w:val="000000"/>
          <w:sz w:val="28"/>
          <w:lang w:eastAsia="ru-RU"/>
        </w:rPr>
        <w:t> </w:t>
      </w:r>
      <w:r w:rsidRPr="004C2370">
        <w:rPr>
          <w:rFonts w:ascii="Times New Roman" w:hAnsi="Times New Roman"/>
          <w:b/>
          <w:bCs/>
          <w:i/>
          <w:iCs/>
          <w:color w:val="000000"/>
          <w:sz w:val="28"/>
          <w:szCs w:val="28"/>
          <w:lang w:eastAsia="ru-RU"/>
        </w:rPr>
        <w:t>депозитный сертификат</w:t>
      </w:r>
      <w:r w:rsidRPr="004C2370">
        <w:rPr>
          <w:rFonts w:ascii="Times New Roman" w:hAnsi="Times New Roman"/>
          <w:b/>
          <w:bCs/>
          <w:color w:val="000000"/>
          <w:sz w:val="28"/>
          <w:lang w:eastAsia="ru-RU"/>
        </w:rPr>
        <w:t> </w:t>
      </w:r>
      <w:r w:rsidRPr="004C2370">
        <w:rPr>
          <w:rFonts w:ascii="Times New Roman" w:hAnsi="Times New Roman"/>
          <w:color w:val="000000"/>
          <w:sz w:val="28"/>
          <w:szCs w:val="28"/>
          <w:lang w:eastAsia="ru-RU"/>
        </w:rPr>
        <w:t>- эта разновидность срочных ценных бумаг получила широкое распространение в</w:t>
      </w:r>
      <w:hyperlink r:id="rId53" w:history="1">
        <w:r w:rsidRPr="004C2370">
          <w:rPr>
            <w:rFonts w:ascii="Times New Roman" w:hAnsi="Times New Roman"/>
            <w:color w:val="0000FF"/>
            <w:sz w:val="28"/>
            <w:u w:val="single"/>
            <w:lang w:eastAsia="ru-RU"/>
          </w:rPr>
          <w:t>банковской практике развитых капиталистических стран</w:t>
        </w:r>
      </w:hyperlink>
      <w:r w:rsidRPr="004C2370">
        <w:rPr>
          <w:rFonts w:ascii="Times New Roman" w:hAnsi="Times New Roman"/>
          <w:color w:val="000000"/>
          <w:sz w:val="28"/>
          <w:szCs w:val="28"/>
          <w:lang w:eastAsia="ru-RU"/>
        </w:rPr>
        <w:t>, а в настоящее время и многие российские</w:t>
      </w:r>
      <w:r w:rsidRPr="004C2370">
        <w:rPr>
          <w:rFonts w:ascii="Times New Roman" w:hAnsi="Times New Roman"/>
          <w:color w:val="000000"/>
          <w:sz w:val="28"/>
          <w:lang w:eastAsia="ru-RU"/>
        </w:rPr>
        <w:t> </w:t>
      </w:r>
      <w:hyperlink r:id="rId54" w:history="1">
        <w:r w:rsidRPr="004C2370">
          <w:rPr>
            <w:rFonts w:ascii="Times New Roman" w:hAnsi="Times New Roman"/>
            <w:color w:val="0000FF"/>
            <w:sz w:val="28"/>
            <w:u w:val="single"/>
            <w:lang w:eastAsia="ru-RU"/>
          </w:rPr>
          <w:t>коммерческие банки</w:t>
        </w:r>
      </w:hyperlink>
      <w:r w:rsidRPr="004C2370">
        <w:rPr>
          <w:rFonts w:ascii="Times New Roman" w:hAnsi="Times New Roman"/>
          <w:color w:val="000000"/>
          <w:sz w:val="28"/>
          <w:szCs w:val="28"/>
          <w:lang w:eastAsia="ru-RU"/>
        </w:rPr>
        <w:t>практикуют выпуск своих депозитных сертификатов. Этот документ представляет собой письменное подтверждение банком прав владельца на получение указанных в нем и внесенных на депозит денежных средств и получение по ним оговоренных процентов. Если депозитный сертификат выдан на предъявителя, то он может обращаться на</w:t>
      </w:r>
      <w:r w:rsidRPr="004C2370">
        <w:rPr>
          <w:rFonts w:ascii="Times New Roman" w:hAnsi="Times New Roman"/>
          <w:color w:val="000000"/>
          <w:sz w:val="28"/>
          <w:lang w:eastAsia="ru-RU"/>
        </w:rPr>
        <w:t> </w:t>
      </w:r>
      <w:hyperlink r:id="rId55" w:history="1">
        <w:r w:rsidRPr="004C2370">
          <w:rPr>
            <w:rFonts w:ascii="Times New Roman" w:hAnsi="Times New Roman"/>
            <w:color w:val="0000FF"/>
            <w:sz w:val="28"/>
            <w:u w:val="single"/>
            <w:lang w:eastAsia="ru-RU"/>
          </w:rPr>
          <w:t>рынке</w:t>
        </w:r>
      </w:hyperlink>
      <w:r w:rsidRPr="004C2370">
        <w:rPr>
          <w:rFonts w:ascii="Times New Roman" w:hAnsi="Times New Roman"/>
          <w:color w:val="000000"/>
          <w:sz w:val="28"/>
          <w:szCs w:val="28"/>
          <w:lang w:eastAsia="ru-RU"/>
        </w:rPr>
        <w:t>, как и любая другая ценная бумага.</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Кроме того, депозитные сертификаты могут использоваться и в качестве</w:t>
      </w:r>
      <w:r w:rsidRPr="004C2370">
        <w:rPr>
          <w:rFonts w:ascii="Times New Roman" w:hAnsi="Times New Roman"/>
          <w:color w:val="000000"/>
          <w:sz w:val="28"/>
          <w:lang w:eastAsia="ru-RU"/>
        </w:rPr>
        <w:t> </w:t>
      </w:r>
      <w:hyperlink r:id="rId56" w:history="1">
        <w:r w:rsidRPr="004C2370">
          <w:rPr>
            <w:rFonts w:ascii="Times New Roman" w:hAnsi="Times New Roman"/>
            <w:color w:val="0000FF"/>
            <w:sz w:val="28"/>
            <w:u w:val="single"/>
            <w:lang w:eastAsia="ru-RU"/>
          </w:rPr>
          <w:t>залога</w:t>
        </w:r>
      </w:hyperlink>
      <w:r w:rsidRPr="004C2370">
        <w:rPr>
          <w:rFonts w:ascii="Times New Roman" w:hAnsi="Times New Roman"/>
          <w:color w:val="000000"/>
          <w:sz w:val="28"/>
          <w:szCs w:val="28"/>
          <w:lang w:eastAsia="ru-RU"/>
        </w:rPr>
        <w:t>.</w:t>
      </w:r>
      <w:r w:rsidRPr="004C2370">
        <w:rPr>
          <w:rFonts w:ascii="Times New Roman" w:hAnsi="Times New Roman"/>
          <w:color w:val="000000"/>
          <w:sz w:val="28"/>
          <w:lang w:eastAsia="ru-RU"/>
        </w:rPr>
        <w:t> </w:t>
      </w:r>
      <w:hyperlink r:id="rId57" w:history="1">
        <w:r w:rsidRPr="004C2370">
          <w:rPr>
            <w:rFonts w:ascii="Times New Roman" w:hAnsi="Times New Roman"/>
            <w:color w:val="0000FF"/>
            <w:sz w:val="28"/>
            <w:u w:val="single"/>
            <w:lang w:eastAsia="ru-RU"/>
          </w:rPr>
          <w:t>Процентные ставки</w:t>
        </w:r>
      </w:hyperlink>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по депозитным сертификатам варьируются в зависимости от их сроков и сумм.</w:t>
      </w:r>
    </w:p>
    <w:p w:rsidR="00202C4F" w:rsidRPr="004C2370" w:rsidRDefault="00202C4F" w:rsidP="004C2370">
      <w:pPr>
        <w:spacing w:before="100" w:beforeAutospacing="1" w:after="100" w:afterAutospacing="1" w:line="469" w:lineRule="atLeast"/>
        <w:ind w:firstLine="709"/>
        <w:jc w:val="both"/>
        <w:rPr>
          <w:rFonts w:ascii="Times New Roman" w:hAnsi="Times New Roman"/>
          <w:color w:val="000000"/>
          <w:sz w:val="28"/>
          <w:szCs w:val="28"/>
          <w:lang w:eastAsia="ru-RU"/>
        </w:rPr>
      </w:pPr>
      <w:r w:rsidRPr="004C2370">
        <w:rPr>
          <w:rFonts w:ascii="Times New Roman" w:hAnsi="Times New Roman"/>
          <w:color w:val="000000"/>
          <w:sz w:val="28"/>
          <w:szCs w:val="28"/>
          <w:lang w:eastAsia="ru-RU"/>
        </w:rPr>
        <w:t>Анализ практики работы</w:t>
      </w:r>
      <w:r w:rsidRPr="004C2370">
        <w:rPr>
          <w:rFonts w:ascii="Times New Roman" w:hAnsi="Times New Roman"/>
          <w:color w:val="000000"/>
          <w:sz w:val="28"/>
          <w:lang w:eastAsia="ru-RU"/>
        </w:rPr>
        <w:t> </w:t>
      </w:r>
      <w:r w:rsidRPr="004C2370">
        <w:rPr>
          <w:rFonts w:ascii="Times New Roman" w:hAnsi="Times New Roman"/>
          <w:color w:val="0000FF"/>
          <w:sz w:val="28"/>
          <w:lang w:eastAsia="ru-RU"/>
        </w:rPr>
        <w:t>российских банков</w:t>
      </w:r>
      <w:r w:rsidRPr="004C2370">
        <w:rPr>
          <w:rFonts w:ascii="Times New Roman" w:hAnsi="Times New Roman"/>
          <w:color w:val="000000"/>
          <w:sz w:val="28"/>
          <w:lang w:eastAsia="ru-RU"/>
        </w:rPr>
        <w:t> </w:t>
      </w:r>
      <w:r w:rsidRPr="004C2370">
        <w:rPr>
          <w:rFonts w:ascii="Times New Roman" w:hAnsi="Times New Roman"/>
          <w:color w:val="000000"/>
          <w:sz w:val="28"/>
          <w:szCs w:val="28"/>
          <w:lang w:eastAsia="ru-RU"/>
        </w:rPr>
        <w:t>показывает, что в основном клиенты предпочитают срочные вклады со сроком не больше полугода - в условиях нестабильности это наиболее оптимальный вариант.  </w:t>
      </w:r>
    </w:p>
    <w:tbl>
      <w:tblPr>
        <w:tblW w:w="5000" w:type="pct"/>
        <w:tblCellSpacing w:w="0" w:type="dxa"/>
        <w:tblCellMar>
          <w:top w:w="30" w:type="dxa"/>
          <w:left w:w="30" w:type="dxa"/>
          <w:bottom w:w="30" w:type="dxa"/>
          <w:right w:w="30" w:type="dxa"/>
        </w:tblCellMar>
        <w:tblLook w:val="00A0" w:firstRow="1" w:lastRow="0" w:firstColumn="1" w:lastColumn="0" w:noHBand="0" w:noVBand="0"/>
      </w:tblPr>
      <w:tblGrid>
        <w:gridCol w:w="8003"/>
        <w:gridCol w:w="1412"/>
      </w:tblGrid>
      <w:tr w:rsidR="00202C4F" w:rsidRPr="00E54F25" w:rsidTr="004C2370">
        <w:trPr>
          <w:tblCellSpacing w:w="0" w:type="dxa"/>
        </w:trPr>
        <w:tc>
          <w:tcPr>
            <w:tcW w:w="4250" w:type="pct"/>
            <w:vAlign w:val="center"/>
          </w:tcPr>
          <w:p w:rsidR="00202C4F" w:rsidRPr="00E54F25" w:rsidRDefault="00202C4F">
            <w:pPr>
              <w:rPr>
                <w:rFonts w:ascii="Tahoma" w:hAnsi="Tahoma" w:cs="Tahoma"/>
                <w:sz w:val="16"/>
                <w:szCs w:val="16"/>
              </w:rPr>
            </w:pPr>
          </w:p>
        </w:tc>
        <w:tc>
          <w:tcPr>
            <w:tcW w:w="0" w:type="auto"/>
            <w:noWrap/>
            <w:vAlign w:val="center"/>
          </w:tcPr>
          <w:p w:rsidR="00202C4F" w:rsidRPr="00E54F25" w:rsidRDefault="00202C4F">
            <w:pPr>
              <w:jc w:val="right"/>
              <w:rPr>
                <w:rFonts w:ascii="Tahoma" w:hAnsi="Tahoma" w:cs="Tahoma"/>
                <w:sz w:val="14"/>
                <w:szCs w:val="14"/>
              </w:rPr>
            </w:pPr>
            <w:r w:rsidRPr="00E54F25">
              <w:rPr>
                <w:rFonts w:ascii="Tahoma" w:hAnsi="Tahoma" w:cs="Tahoma"/>
                <w:sz w:val="14"/>
                <w:szCs w:val="14"/>
              </w:rPr>
              <w:t>26.02.2010, 16:12</w:t>
            </w:r>
          </w:p>
        </w:tc>
      </w:tr>
      <w:tr w:rsidR="00202C4F" w:rsidRPr="00E54F25" w:rsidTr="004C2370">
        <w:trPr>
          <w:tblCellSpacing w:w="0" w:type="dxa"/>
        </w:trPr>
        <w:tc>
          <w:tcPr>
            <w:tcW w:w="0" w:type="auto"/>
            <w:gridSpan w:val="2"/>
            <w:tcBorders>
              <w:top w:val="dashed" w:sz="6" w:space="0" w:color="DDDDDD"/>
            </w:tcBorders>
            <w:tcMar>
              <w:top w:w="84" w:type="dxa"/>
              <w:left w:w="30" w:type="dxa"/>
              <w:bottom w:w="84" w:type="dxa"/>
              <w:right w:w="30" w:type="dxa"/>
            </w:tcMar>
            <w:vAlign w:val="center"/>
          </w:tcPr>
          <w:p w:rsidR="00202C4F" w:rsidRDefault="00202C4F">
            <w:pPr>
              <w:pStyle w:val="1"/>
              <w:jc w:val="both"/>
              <w:rPr>
                <w:rFonts w:ascii="Tahoma" w:hAnsi="Tahoma" w:cs="Tahoma"/>
              </w:rPr>
            </w:pPr>
            <w:r>
              <w:rPr>
                <w:rFonts w:ascii="Arial" w:hAnsi="Arial" w:cs="Arial"/>
                <w:sz w:val="24"/>
                <w:szCs w:val="24"/>
              </w:rPr>
              <w:t>Анализ привлеченных ресурсов коммерческих банков</w:t>
            </w:r>
          </w:p>
          <w:p w:rsidR="00202C4F" w:rsidRPr="00E54F25" w:rsidRDefault="00202C4F" w:rsidP="004C2370">
            <w:pPr>
              <w:jc w:val="both"/>
              <w:rPr>
                <w:rFonts w:ascii="Tahoma" w:hAnsi="Tahoma" w:cs="Tahoma"/>
                <w:sz w:val="16"/>
                <w:szCs w:val="16"/>
              </w:rPr>
            </w:pPr>
            <w:r w:rsidRPr="00E54F25">
              <w:rPr>
                <w:rFonts w:ascii="Arial" w:hAnsi="Arial" w:cs="Arial"/>
                <w:sz w:val="20"/>
                <w:szCs w:val="20"/>
              </w:rPr>
              <w:t>СОДЕРЖАНИЕ</w:t>
            </w:r>
          </w:p>
          <w:p w:rsidR="00202C4F" w:rsidRPr="00E54F25" w:rsidRDefault="00202C4F" w:rsidP="004C2370">
            <w:pPr>
              <w:jc w:val="both"/>
              <w:rPr>
                <w:rFonts w:ascii="Tahoma" w:hAnsi="Tahoma" w:cs="Tahoma"/>
                <w:sz w:val="16"/>
                <w:szCs w:val="16"/>
              </w:rPr>
            </w:pPr>
            <w:r w:rsidRPr="00E54F25">
              <w:rPr>
                <w:rStyle w:val="a4"/>
                <w:rFonts w:ascii="Arial" w:hAnsi="Arial" w:cs="Arial"/>
                <w:sz w:val="20"/>
                <w:szCs w:val="20"/>
              </w:rPr>
              <w:t>Введение 1</w:t>
            </w:r>
          </w:p>
          <w:p w:rsidR="00202C4F" w:rsidRPr="00E54F25" w:rsidRDefault="00202C4F" w:rsidP="004C2370">
            <w:pPr>
              <w:jc w:val="both"/>
              <w:rPr>
                <w:rFonts w:ascii="Tahoma" w:hAnsi="Tahoma" w:cs="Tahoma"/>
                <w:sz w:val="16"/>
                <w:szCs w:val="16"/>
              </w:rPr>
            </w:pPr>
            <w:r w:rsidRPr="00E54F25">
              <w:rPr>
                <w:rStyle w:val="a4"/>
                <w:rFonts w:ascii="Arial" w:hAnsi="Arial" w:cs="Arial"/>
                <w:sz w:val="20"/>
                <w:szCs w:val="20"/>
              </w:rPr>
              <w:t>1. Состав привлеченных ресурсов и их значение для деятельности банка 3</w:t>
            </w:r>
          </w:p>
          <w:p w:rsidR="00202C4F" w:rsidRPr="00E54F25" w:rsidRDefault="00202C4F" w:rsidP="004C2370">
            <w:pPr>
              <w:jc w:val="both"/>
              <w:rPr>
                <w:rFonts w:ascii="Tahoma" w:hAnsi="Tahoma" w:cs="Tahoma"/>
                <w:sz w:val="16"/>
                <w:szCs w:val="16"/>
              </w:rPr>
            </w:pPr>
            <w:r w:rsidRPr="00E54F25">
              <w:rPr>
                <w:rStyle w:val="a4"/>
                <w:rFonts w:ascii="Arial" w:hAnsi="Arial" w:cs="Arial"/>
                <w:sz w:val="20"/>
                <w:szCs w:val="20"/>
              </w:rPr>
              <w:t>2. Депозитные источники ресурсов коммерческого банка 7</w:t>
            </w:r>
          </w:p>
          <w:p w:rsidR="00202C4F" w:rsidRPr="00E54F25" w:rsidRDefault="00202C4F" w:rsidP="004C2370">
            <w:pPr>
              <w:jc w:val="both"/>
              <w:rPr>
                <w:rFonts w:ascii="Tahoma" w:hAnsi="Tahoma" w:cs="Tahoma"/>
                <w:sz w:val="16"/>
                <w:szCs w:val="16"/>
              </w:rPr>
            </w:pPr>
            <w:r w:rsidRPr="00E54F25">
              <w:rPr>
                <w:rStyle w:val="a4"/>
                <w:rFonts w:ascii="Arial" w:hAnsi="Arial" w:cs="Arial"/>
                <w:sz w:val="20"/>
                <w:szCs w:val="20"/>
              </w:rPr>
              <w:t>3. Недепозитные источники ресурсов банка 25</w:t>
            </w:r>
          </w:p>
          <w:p w:rsidR="00202C4F" w:rsidRPr="00E54F25" w:rsidRDefault="00202C4F" w:rsidP="004C2370">
            <w:pPr>
              <w:jc w:val="both"/>
              <w:rPr>
                <w:rFonts w:ascii="Tahoma" w:hAnsi="Tahoma" w:cs="Tahoma"/>
                <w:sz w:val="16"/>
                <w:szCs w:val="16"/>
              </w:rPr>
            </w:pPr>
            <w:r w:rsidRPr="00E54F25">
              <w:rPr>
                <w:rStyle w:val="a4"/>
                <w:rFonts w:ascii="Arial" w:hAnsi="Arial" w:cs="Arial"/>
                <w:sz w:val="20"/>
                <w:szCs w:val="20"/>
              </w:rPr>
              <w:t>Заключение 29</w:t>
            </w:r>
          </w:p>
          <w:p w:rsidR="00202C4F" w:rsidRPr="00E54F25" w:rsidRDefault="00202C4F" w:rsidP="004C2370">
            <w:pPr>
              <w:jc w:val="both"/>
              <w:rPr>
                <w:rFonts w:ascii="Tahoma" w:hAnsi="Tahoma" w:cs="Tahoma"/>
                <w:sz w:val="16"/>
                <w:szCs w:val="16"/>
              </w:rPr>
            </w:pPr>
            <w:r w:rsidRPr="00E54F25">
              <w:rPr>
                <w:rStyle w:val="a4"/>
                <w:rFonts w:ascii="Arial" w:hAnsi="Arial" w:cs="Arial"/>
                <w:sz w:val="20"/>
                <w:szCs w:val="20"/>
              </w:rPr>
              <w:t>Список литературы 32</w:t>
            </w:r>
          </w:p>
          <w:p w:rsidR="00202C4F" w:rsidRPr="00E54F25" w:rsidRDefault="00202C4F" w:rsidP="004C2370">
            <w:pPr>
              <w:jc w:val="both"/>
              <w:rPr>
                <w:rFonts w:ascii="Tahoma" w:hAnsi="Tahoma" w:cs="Tahoma"/>
                <w:sz w:val="16"/>
                <w:szCs w:val="16"/>
              </w:rPr>
            </w:pPr>
            <w:r w:rsidRPr="00E54F25">
              <w:rPr>
                <w:rFonts w:ascii="Arial" w:hAnsi="Arial" w:cs="Arial"/>
                <w:sz w:val="20"/>
                <w:szCs w:val="20"/>
              </w:rPr>
              <w:t> </w:t>
            </w:r>
          </w:p>
          <w:p w:rsidR="00202C4F" w:rsidRPr="00E54F25" w:rsidRDefault="00202C4F" w:rsidP="004C2370">
            <w:pPr>
              <w:jc w:val="both"/>
              <w:rPr>
                <w:rFonts w:ascii="Tahoma" w:hAnsi="Tahoma" w:cs="Tahoma"/>
                <w:sz w:val="16"/>
                <w:szCs w:val="16"/>
              </w:rPr>
            </w:pPr>
            <w:r w:rsidRPr="00E54F25">
              <w:rPr>
                <w:rStyle w:val="a5"/>
                <w:rFonts w:ascii="Arial" w:hAnsi="Arial" w:cs="Arial"/>
                <w:sz w:val="20"/>
                <w:szCs w:val="20"/>
              </w:rPr>
              <w:t>Введение</w:t>
            </w:r>
          </w:p>
          <w:p w:rsidR="00202C4F" w:rsidRPr="00E54F25" w:rsidRDefault="00202C4F" w:rsidP="004C2370">
            <w:pPr>
              <w:jc w:val="both"/>
              <w:rPr>
                <w:rFonts w:ascii="Tahoma" w:hAnsi="Tahoma" w:cs="Tahoma"/>
                <w:sz w:val="16"/>
                <w:szCs w:val="16"/>
              </w:rPr>
            </w:pPr>
            <w:r w:rsidRPr="00E54F25">
              <w:rPr>
                <w:rStyle w:val="a5"/>
                <w:rFonts w:ascii="Arial" w:hAnsi="Arial" w:cs="Arial"/>
                <w:sz w:val="20"/>
                <w:szCs w:val="20"/>
              </w:rPr>
              <w:t> </w:t>
            </w:r>
            <w:r w:rsidRPr="00E54F25">
              <w:rPr>
                <w:rFonts w:ascii="Arial" w:hAnsi="Arial" w:cs="Arial"/>
                <w:sz w:val="20"/>
                <w:szCs w:val="20"/>
              </w:rPr>
              <w:t>Специфика банковского учреждения как одного из видов коммерческого предприятия состоит в том, что подавляющая часть его ресурсов формируется не за счет собственных, а за счет привлеченных средств. Возможности банков в привлечении средств не безграничны и регламентированы со стороны центрального банка в любом государстве. Начиная с 1996 года, Центральный банк Российской Федерации (ЦБ РФ) отказался от прямого регулирования соотношения между размером капитала банка и объемом привлеченных средств и перешел к косвенному регулированию через ряд обязательных экономических нормативов, таких как норматив достаточности капитала, максимальный размер риска на одного кредитора, максимальный размер привлечения денежных вкладов населения и других.</w:t>
            </w:r>
          </w:p>
          <w:p w:rsidR="00202C4F" w:rsidRPr="00E54F25" w:rsidRDefault="00202C4F">
            <w:pPr>
              <w:spacing w:line="268" w:lineRule="atLeast"/>
              <w:ind w:firstLine="700"/>
              <w:jc w:val="both"/>
              <w:rPr>
                <w:rFonts w:ascii="Tahoma" w:hAnsi="Tahoma" w:cs="Tahoma"/>
                <w:sz w:val="16"/>
                <w:szCs w:val="16"/>
              </w:rPr>
            </w:pPr>
            <w:r w:rsidRPr="00E54F25">
              <w:rPr>
                <w:rFonts w:ascii="Arial" w:hAnsi="Arial" w:cs="Arial"/>
                <w:sz w:val="20"/>
                <w:szCs w:val="20"/>
              </w:rPr>
              <w:t>Коммерческий банк имеет возможность привлекать средства предприятий, организаций, учреждений, населения и других банков в форме вкладов (депозитов) и открытия им соответствующих счетов. Привлекаемые банками средства разнообразны по составу. Главными их видами являются средства, привлеченные банками в процессе работы с клиентурой (депозиты), средства, аккумулированные путем выпуска собственных долговых обязательств (депозитные и сберегательные сертификаты).</w:t>
            </w:r>
          </w:p>
          <w:p w:rsidR="00202C4F" w:rsidRPr="00E54F25" w:rsidRDefault="00202C4F">
            <w:pPr>
              <w:spacing w:line="268" w:lineRule="atLeast"/>
              <w:ind w:firstLine="700"/>
              <w:jc w:val="both"/>
              <w:rPr>
                <w:rFonts w:ascii="Tahoma" w:hAnsi="Tahoma" w:cs="Tahoma"/>
                <w:sz w:val="16"/>
                <w:szCs w:val="16"/>
              </w:rPr>
            </w:pPr>
            <w:r w:rsidRPr="00E54F25">
              <w:rPr>
                <w:rFonts w:ascii="Arial" w:hAnsi="Arial" w:cs="Arial"/>
                <w:sz w:val="20"/>
                <w:szCs w:val="20"/>
              </w:rPr>
              <w:t>...................</w:t>
            </w:r>
          </w:p>
          <w:p w:rsidR="00202C4F" w:rsidRPr="00E54F25" w:rsidRDefault="00202C4F" w:rsidP="004C2370">
            <w:pPr>
              <w:spacing w:line="240" w:lineRule="auto"/>
              <w:ind w:firstLine="700"/>
              <w:jc w:val="both"/>
              <w:rPr>
                <w:rFonts w:ascii="Tahoma" w:hAnsi="Tahoma" w:cs="Tahoma"/>
                <w:sz w:val="16"/>
                <w:szCs w:val="16"/>
              </w:rPr>
            </w:pPr>
            <w:r w:rsidRPr="00E54F25">
              <w:rPr>
                <w:rFonts w:ascii="Arial" w:hAnsi="Arial" w:cs="Arial"/>
                <w:sz w:val="20"/>
                <w:szCs w:val="20"/>
                <w:shd w:val="clear" w:color="auto" w:fill="FFFFFF"/>
              </w:rPr>
              <w:t>Банковский кризис 1998 года и последующее развитие банковской системы России подтвердили необходимость повышения роли депозитной политики коммерческих банков, а, следовательно, ее совершенствования.</w:t>
            </w:r>
          </w:p>
          <w:p w:rsidR="00202C4F" w:rsidRPr="00E54F25" w:rsidRDefault="00202C4F" w:rsidP="004C2370">
            <w:pPr>
              <w:ind w:firstLine="700"/>
              <w:jc w:val="both"/>
              <w:rPr>
                <w:rFonts w:ascii="Tahoma" w:hAnsi="Tahoma" w:cs="Tahoma"/>
                <w:sz w:val="16"/>
                <w:szCs w:val="16"/>
              </w:rPr>
            </w:pPr>
            <w:r w:rsidRPr="00E54F25">
              <w:rPr>
                <w:rFonts w:ascii="Arial" w:hAnsi="Arial" w:cs="Arial"/>
                <w:sz w:val="20"/>
                <w:szCs w:val="20"/>
              </w:rPr>
              <w:t>Целью работы является анализ привлеченных ресурсов коммерческого банка.</w:t>
            </w:r>
          </w:p>
          <w:p w:rsidR="00202C4F" w:rsidRPr="00E54F25" w:rsidRDefault="00202C4F" w:rsidP="004C2370">
            <w:pPr>
              <w:ind w:firstLine="700"/>
              <w:jc w:val="both"/>
              <w:rPr>
                <w:rFonts w:ascii="Tahoma" w:hAnsi="Tahoma" w:cs="Tahoma"/>
                <w:sz w:val="16"/>
                <w:szCs w:val="16"/>
              </w:rPr>
            </w:pPr>
            <w:r w:rsidRPr="00E54F25">
              <w:rPr>
                <w:rFonts w:ascii="Arial" w:hAnsi="Arial" w:cs="Arial"/>
                <w:sz w:val="20"/>
                <w:szCs w:val="20"/>
                <w:shd w:val="clear" w:color="auto" w:fill="FFFFFF"/>
              </w:rPr>
              <w:t>Задачи:</w:t>
            </w:r>
          </w:p>
          <w:p w:rsidR="00202C4F" w:rsidRPr="00E54F25" w:rsidRDefault="00202C4F" w:rsidP="004C2370">
            <w:pPr>
              <w:numPr>
                <w:ilvl w:val="0"/>
                <w:numId w:val="1"/>
              </w:numPr>
              <w:spacing w:before="100" w:beforeAutospacing="1" w:after="100" w:afterAutospacing="1" w:line="240" w:lineRule="auto"/>
              <w:ind w:firstLine="700"/>
              <w:jc w:val="both"/>
              <w:rPr>
                <w:rFonts w:ascii="Tahoma" w:hAnsi="Tahoma" w:cs="Tahoma"/>
                <w:sz w:val="16"/>
                <w:szCs w:val="16"/>
              </w:rPr>
            </w:pPr>
            <w:r w:rsidRPr="00E54F25">
              <w:rPr>
                <w:rFonts w:ascii="Arial" w:hAnsi="Arial" w:cs="Arial"/>
                <w:sz w:val="20"/>
                <w:szCs w:val="20"/>
                <w:shd w:val="clear" w:color="auto" w:fill="FFFFFF"/>
              </w:rPr>
              <w:t>Проанализировать состав привлеченных ресурсов и их значение для деятельности банка;</w:t>
            </w:r>
          </w:p>
          <w:p w:rsidR="00202C4F" w:rsidRPr="00E54F25" w:rsidRDefault="00202C4F" w:rsidP="004C2370">
            <w:pPr>
              <w:numPr>
                <w:ilvl w:val="0"/>
                <w:numId w:val="1"/>
              </w:numPr>
              <w:spacing w:before="100" w:beforeAutospacing="1" w:after="100" w:afterAutospacing="1" w:line="240" w:lineRule="auto"/>
              <w:ind w:firstLine="700"/>
              <w:jc w:val="both"/>
              <w:rPr>
                <w:rFonts w:ascii="Tahoma" w:hAnsi="Tahoma" w:cs="Tahoma"/>
                <w:sz w:val="16"/>
                <w:szCs w:val="16"/>
              </w:rPr>
            </w:pPr>
            <w:r w:rsidRPr="00E54F25">
              <w:rPr>
                <w:rFonts w:ascii="Arial" w:hAnsi="Arial" w:cs="Arial"/>
                <w:sz w:val="20"/>
                <w:szCs w:val="20"/>
                <w:shd w:val="clear" w:color="auto" w:fill="FFFFFF"/>
              </w:rPr>
              <w:t>Рассмотреть депозитные источники ресурсов коммерческого банка;</w:t>
            </w:r>
          </w:p>
          <w:p w:rsidR="00202C4F" w:rsidRPr="00E54F25" w:rsidRDefault="00202C4F" w:rsidP="004C2370">
            <w:pPr>
              <w:numPr>
                <w:ilvl w:val="0"/>
                <w:numId w:val="1"/>
              </w:numPr>
              <w:spacing w:before="100" w:beforeAutospacing="1" w:after="100" w:afterAutospacing="1" w:line="240" w:lineRule="auto"/>
              <w:ind w:firstLine="700"/>
              <w:jc w:val="both"/>
              <w:rPr>
                <w:rFonts w:ascii="Tahoma" w:hAnsi="Tahoma" w:cs="Tahoma"/>
                <w:sz w:val="16"/>
                <w:szCs w:val="16"/>
              </w:rPr>
            </w:pPr>
            <w:r w:rsidRPr="00E54F25">
              <w:rPr>
                <w:rFonts w:ascii="Arial" w:hAnsi="Arial" w:cs="Arial"/>
                <w:sz w:val="20"/>
                <w:szCs w:val="20"/>
                <w:shd w:val="clear" w:color="auto" w:fill="FFFFFF"/>
              </w:rPr>
              <w:t>Показать недепозитные источники ресурсов коммерческого банка</w:t>
            </w:r>
          </w:p>
          <w:p w:rsidR="00202C4F" w:rsidRPr="00E54F25" w:rsidRDefault="00202C4F">
            <w:pPr>
              <w:spacing w:after="0" w:line="268" w:lineRule="atLeast"/>
              <w:ind w:firstLine="700"/>
              <w:jc w:val="both"/>
              <w:rPr>
                <w:rFonts w:ascii="Tahoma" w:hAnsi="Tahoma" w:cs="Tahoma"/>
                <w:sz w:val="16"/>
                <w:szCs w:val="16"/>
              </w:rPr>
            </w:pPr>
            <w:r w:rsidRPr="00E54F25">
              <w:rPr>
                <w:rFonts w:ascii="Arial" w:hAnsi="Arial" w:cs="Arial"/>
                <w:sz w:val="20"/>
                <w:szCs w:val="20"/>
                <w:shd w:val="clear" w:color="auto" w:fill="FFFFFF"/>
              </w:rPr>
              <w:t>Предметом исследования является система экономических и организационных отношений, складывающихся в процессе формирования и реализации российскими коммерческими банками их депозитной политики.</w:t>
            </w:r>
          </w:p>
          <w:p w:rsidR="00202C4F" w:rsidRPr="00E54F25" w:rsidRDefault="00202C4F">
            <w:pPr>
              <w:spacing w:line="268" w:lineRule="atLeast"/>
              <w:ind w:firstLine="700"/>
              <w:jc w:val="both"/>
              <w:rPr>
                <w:rFonts w:ascii="Tahoma" w:hAnsi="Tahoma" w:cs="Tahoma"/>
                <w:sz w:val="16"/>
                <w:szCs w:val="16"/>
              </w:rPr>
            </w:pPr>
            <w:r w:rsidRPr="00E54F25">
              <w:rPr>
                <w:rFonts w:ascii="Arial" w:hAnsi="Arial" w:cs="Arial"/>
                <w:sz w:val="20"/>
                <w:szCs w:val="20"/>
                <w:shd w:val="clear" w:color="auto" w:fill="FFFFFF"/>
              </w:rPr>
              <w:t>Объектом исследования выступает деятельность ОАО «Импэксбанк».</w:t>
            </w:r>
          </w:p>
          <w:p w:rsidR="00202C4F" w:rsidRPr="00E54F25" w:rsidRDefault="00202C4F">
            <w:pPr>
              <w:spacing w:line="268" w:lineRule="atLeast"/>
              <w:ind w:firstLine="700"/>
              <w:jc w:val="both"/>
              <w:rPr>
                <w:rFonts w:ascii="Tahoma" w:hAnsi="Tahoma" w:cs="Tahoma"/>
                <w:sz w:val="16"/>
                <w:szCs w:val="16"/>
              </w:rPr>
            </w:pPr>
            <w:r w:rsidRPr="00E54F25">
              <w:rPr>
                <w:rFonts w:ascii="Arial" w:hAnsi="Arial" w:cs="Arial"/>
                <w:sz w:val="20"/>
                <w:szCs w:val="20"/>
                <w:shd w:val="clear" w:color="auto" w:fill="FFFFFF"/>
              </w:rPr>
              <w:t> </w:t>
            </w:r>
          </w:p>
          <w:p w:rsidR="00202C4F" w:rsidRPr="00E54F25" w:rsidRDefault="00202C4F">
            <w:pPr>
              <w:pStyle w:val="2"/>
              <w:spacing w:line="402" w:lineRule="atLeast"/>
              <w:ind w:firstLine="700"/>
              <w:jc w:val="both"/>
              <w:rPr>
                <w:rFonts w:ascii="Tahoma" w:eastAsia="Times New Roman" w:hAnsi="Tahoma" w:cs="Tahoma"/>
                <w:sz w:val="36"/>
                <w:szCs w:val="36"/>
              </w:rPr>
            </w:pPr>
            <w:r w:rsidRPr="00E54F25">
              <w:rPr>
                <w:rFonts w:ascii="Arial" w:eastAsia="Times New Roman" w:hAnsi="Arial" w:cs="Arial"/>
                <w:sz w:val="20"/>
                <w:szCs w:val="20"/>
              </w:rPr>
              <w:t>1. Состав привлеченных ресурсов и их значение для деятельности банка</w:t>
            </w:r>
          </w:p>
          <w:p w:rsidR="00202C4F" w:rsidRPr="00E54F25" w:rsidRDefault="00202C4F" w:rsidP="004C2370">
            <w:pPr>
              <w:ind w:firstLine="700"/>
              <w:jc w:val="both"/>
              <w:rPr>
                <w:rFonts w:ascii="Tahoma" w:hAnsi="Tahoma" w:cs="Tahoma"/>
                <w:sz w:val="16"/>
                <w:szCs w:val="16"/>
              </w:rPr>
            </w:pPr>
            <w:r w:rsidRPr="00E54F25">
              <w:rPr>
                <w:rFonts w:ascii="Arial" w:hAnsi="Arial" w:cs="Arial"/>
                <w:sz w:val="20"/>
                <w:szCs w:val="20"/>
              </w:rPr>
              <w:t>Коммерческие 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т.е. ресурсами. В современных условиях развития российской экономики проблема формирования ресурсов имеет первостепенное значение. Это вызвано тем, что с переходом к рыночной экономике,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Это объясняется тем, что, во-первых, значительно сузился общегосударственный фонд банковских ресурсов, а сфера его функционирования сосредоточена в первом звене банковской системы – Центрального Банка. 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самостоятельно определяющих место и способ хранения денежных средств, что способствует созданию рынка кредитных ресурсов.</w:t>
            </w:r>
          </w:p>
          <w:p w:rsidR="00202C4F" w:rsidRPr="00E54F25" w:rsidRDefault="00202C4F" w:rsidP="004C2370">
            <w:pPr>
              <w:ind w:firstLine="700"/>
              <w:jc w:val="both"/>
              <w:rPr>
                <w:rFonts w:ascii="Tahoma" w:hAnsi="Tahoma" w:cs="Tahoma"/>
                <w:sz w:val="16"/>
                <w:szCs w:val="16"/>
              </w:rPr>
            </w:pPr>
            <w:r w:rsidRPr="00E54F25">
              <w:rPr>
                <w:rFonts w:ascii="Arial" w:hAnsi="Arial" w:cs="Arial"/>
                <w:sz w:val="20"/>
                <w:szCs w:val="20"/>
              </w:rPr>
              <w:t>Привлеченные средства банков покрывают свыше 90% всей потребности в денежных ресурсах для осуществления активных операций, прежде всего кредитных. Это депозиты (вклады), а также контокоррентные и корреспондентские счета.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202C4F" w:rsidRPr="00E54F25" w:rsidRDefault="00202C4F" w:rsidP="004C2370">
            <w:pPr>
              <w:ind w:firstLine="700"/>
              <w:jc w:val="both"/>
              <w:rPr>
                <w:rFonts w:ascii="Tahoma" w:hAnsi="Tahoma" w:cs="Tahoma"/>
                <w:sz w:val="16"/>
                <w:szCs w:val="16"/>
              </w:rPr>
            </w:pPr>
            <w:r w:rsidRPr="00E54F25">
              <w:rPr>
                <w:rFonts w:ascii="Arial" w:hAnsi="Arial" w:cs="Arial"/>
                <w:sz w:val="20"/>
                <w:szCs w:val="20"/>
              </w:rPr>
              <w:t>Привлекаемые банками средства разнообразны по составу. Главными их видами являются средства, привлеченные банками в процессе работы с клиентурой (так называемые депозиты), средства, аккумулированные путем выпуска собственных долговых обязательств (депозитных и сберегательных сертификатов, векселей, облигаций) и средства, позаимствованные у других кредитных учреждений посредством межбанковского кредита и ссуд ЦБ РФ.</w:t>
            </w:r>
          </w:p>
          <w:p w:rsidR="00202C4F" w:rsidRPr="00E54F25" w:rsidRDefault="00202C4F" w:rsidP="004C2370">
            <w:pPr>
              <w:ind w:firstLine="700"/>
              <w:jc w:val="both"/>
              <w:rPr>
                <w:rFonts w:ascii="Tahoma" w:hAnsi="Tahoma" w:cs="Tahoma"/>
                <w:sz w:val="16"/>
                <w:szCs w:val="16"/>
              </w:rPr>
            </w:pPr>
            <w:r w:rsidRPr="00E54F25">
              <w:rPr>
                <w:rFonts w:ascii="Arial" w:hAnsi="Arial" w:cs="Arial"/>
                <w:sz w:val="20"/>
                <w:szCs w:val="20"/>
              </w:rPr>
              <w:t>...................................</w:t>
            </w:r>
          </w:p>
          <w:p w:rsidR="00202C4F" w:rsidRPr="00E54F25" w:rsidRDefault="00202C4F" w:rsidP="004C2370">
            <w:pPr>
              <w:ind w:firstLine="700"/>
              <w:jc w:val="both"/>
              <w:rPr>
                <w:rFonts w:ascii="Tahoma" w:hAnsi="Tahoma" w:cs="Tahoma"/>
                <w:sz w:val="16"/>
                <w:szCs w:val="16"/>
              </w:rPr>
            </w:pPr>
            <w:r w:rsidRPr="00E54F25">
              <w:rPr>
                <w:rFonts w:ascii="Arial" w:hAnsi="Arial" w:cs="Arial"/>
                <w:sz w:val="20"/>
                <w:szCs w:val="20"/>
              </w:rPr>
              <w:t> </w:t>
            </w:r>
          </w:p>
          <w:p w:rsidR="00202C4F" w:rsidRPr="00E54F25" w:rsidRDefault="00202C4F" w:rsidP="004C2370">
            <w:pPr>
              <w:ind w:firstLine="700"/>
              <w:jc w:val="both"/>
              <w:rPr>
                <w:rFonts w:ascii="Tahoma" w:hAnsi="Tahoma" w:cs="Tahoma"/>
                <w:sz w:val="16"/>
                <w:szCs w:val="16"/>
              </w:rPr>
            </w:pPr>
            <w:r w:rsidRPr="00E54F25">
              <w:rPr>
                <w:rStyle w:val="a5"/>
                <w:rFonts w:ascii="Arial" w:hAnsi="Arial" w:cs="Arial"/>
                <w:sz w:val="20"/>
                <w:szCs w:val="20"/>
              </w:rPr>
              <w:t>Заключение</w:t>
            </w:r>
          </w:p>
          <w:p w:rsidR="00202C4F" w:rsidRPr="00E54F25" w:rsidRDefault="00202C4F" w:rsidP="004C2370">
            <w:pPr>
              <w:ind w:firstLine="700"/>
              <w:jc w:val="both"/>
              <w:rPr>
                <w:rFonts w:ascii="Tahoma" w:hAnsi="Tahoma" w:cs="Tahoma"/>
                <w:sz w:val="16"/>
                <w:szCs w:val="16"/>
              </w:rPr>
            </w:pPr>
            <w:r w:rsidRPr="00E54F25">
              <w:rPr>
                <w:rFonts w:ascii="Arial" w:hAnsi="Arial" w:cs="Arial"/>
                <w:sz w:val="20"/>
                <w:szCs w:val="20"/>
              </w:rPr>
              <w:t>Пассивные операции играют в коммерческих банках первичную роль по отношению к активным. Именно за их счет происходит привлечение средств для дальнейшей инвестиционной деятельности банков.</w:t>
            </w:r>
          </w:p>
          <w:p w:rsidR="00202C4F" w:rsidRPr="00E54F25" w:rsidRDefault="00202C4F" w:rsidP="004C2370">
            <w:pPr>
              <w:ind w:firstLine="700"/>
              <w:jc w:val="both"/>
              <w:rPr>
                <w:rFonts w:ascii="Tahoma" w:hAnsi="Tahoma" w:cs="Tahoma"/>
                <w:sz w:val="16"/>
                <w:szCs w:val="16"/>
              </w:rPr>
            </w:pPr>
            <w:r w:rsidRPr="00E54F25">
              <w:rPr>
                <w:rFonts w:ascii="Arial" w:hAnsi="Arial" w:cs="Arial"/>
                <w:sz w:val="20"/>
                <w:szCs w:val="20"/>
              </w:rPr>
              <w:t>В то же время нельзя не сказать, что такому источнику формирования банковских ресурсов, как депозиты присущи и некоторые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зависит в значительной степени от клиентов, а не от самого банка. Поэтому конкурентная борьба межу банками на рынке кредитных ресурсов заставляет их принимать меры по развитию услуг, способствующих привлечению депозитов. Для этих целей коммерческим банкам важно разработать стратегию депозитной политики, исходя из их целей и задач. Укрепление депозитной базы очень важно для банков. За счет увеличения общего объема вкладов и расширения круга вкладчиков юридических лиц и физических лиц, можно улучшить организацию депозитных операций и систему стимулирования привлечения вкладов.</w:t>
            </w:r>
          </w:p>
          <w:p w:rsidR="00202C4F" w:rsidRPr="00E54F25" w:rsidRDefault="00202C4F" w:rsidP="004C2370">
            <w:pPr>
              <w:ind w:firstLine="700"/>
              <w:jc w:val="both"/>
              <w:rPr>
                <w:rFonts w:ascii="Tahoma" w:hAnsi="Tahoma" w:cs="Tahoma"/>
                <w:sz w:val="16"/>
                <w:szCs w:val="16"/>
              </w:rPr>
            </w:pPr>
            <w:r w:rsidRPr="00E54F25">
              <w:rPr>
                <w:rFonts w:ascii="Arial" w:hAnsi="Arial" w:cs="Arial"/>
                <w:sz w:val="20"/>
                <w:szCs w:val="20"/>
              </w:rPr>
              <w:t>..............................</w:t>
            </w:r>
          </w:p>
          <w:p w:rsidR="00202C4F" w:rsidRDefault="00202C4F">
            <w:pPr>
              <w:pStyle w:val="3"/>
              <w:spacing w:before="0" w:beforeAutospacing="0" w:after="0" w:afterAutospacing="0"/>
              <w:ind w:firstLine="700"/>
              <w:jc w:val="both"/>
              <w:rPr>
                <w:rFonts w:ascii="Tahoma" w:hAnsi="Tahoma" w:cs="Tahoma"/>
                <w:sz w:val="16"/>
                <w:szCs w:val="16"/>
              </w:rPr>
            </w:pPr>
            <w:r>
              <w:rPr>
                <w:rFonts w:ascii="Arial" w:hAnsi="Arial" w:cs="Arial"/>
                <w:sz w:val="20"/>
                <w:szCs w:val="20"/>
              </w:rPr>
              <w:t>В работе был обозначен ряд проблем, стоящих в настоящее время перед российскими банками. В их числе можно выделить проблему формирования ресурсной базы банков, а так же незащищенность вкладов граждан в коммерческих банках.</w:t>
            </w:r>
          </w:p>
          <w:p w:rsidR="00202C4F" w:rsidRDefault="00202C4F">
            <w:pPr>
              <w:pStyle w:val="3"/>
              <w:spacing w:before="0" w:beforeAutospacing="0" w:after="0" w:afterAutospacing="0"/>
              <w:ind w:firstLine="700"/>
              <w:jc w:val="both"/>
              <w:rPr>
                <w:rFonts w:ascii="Tahoma" w:hAnsi="Tahoma" w:cs="Tahoma"/>
                <w:sz w:val="16"/>
                <w:szCs w:val="16"/>
              </w:rPr>
            </w:pPr>
            <w:r>
              <w:rPr>
                <w:rFonts w:ascii="Arial" w:hAnsi="Arial" w:cs="Arial"/>
                <w:sz w:val="20"/>
                <w:szCs w:val="20"/>
              </w:rPr>
              <w:t>Исследование теоретических основ депозитной политики и оценка сложившейся ситуации в сфере привлечения средств во вклады позволили выработать ряд предложений и рекомендаций по совершенствованию вкладной политики Импэксбанка.</w:t>
            </w:r>
          </w:p>
          <w:p w:rsidR="00202C4F" w:rsidRDefault="00202C4F">
            <w:pPr>
              <w:pStyle w:val="3"/>
              <w:spacing w:before="0" w:beforeAutospacing="0" w:after="0" w:afterAutospacing="0"/>
              <w:ind w:firstLine="700"/>
              <w:jc w:val="both"/>
              <w:rPr>
                <w:rFonts w:ascii="Tahoma" w:hAnsi="Tahoma" w:cs="Tahoma"/>
                <w:sz w:val="16"/>
                <w:szCs w:val="16"/>
              </w:rPr>
            </w:pPr>
            <w:r>
              <w:rPr>
                <w:rFonts w:ascii="Arial" w:hAnsi="Arial" w:cs="Arial"/>
                <w:sz w:val="20"/>
                <w:szCs w:val="20"/>
              </w:rPr>
              <w:t>Таким образом, в ходе написания работы была достигнута поставленная цель и решены задачи, сформулированные исходя из целевой установки.</w:t>
            </w:r>
          </w:p>
          <w:p w:rsidR="00202C4F" w:rsidRPr="00E54F25" w:rsidRDefault="00202C4F" w:rsidP="004C2370">
            <w:pPr>
              <w:spacing w:line="268" w:lineRule="atLeast"/>
              <w:ind w:firstLine="700"/>
              <w:jc w:val="both"/>
              <w:rPr>
                <w:rFonts w:ascii="Tahoma" w:hAnsi="Tahoma" w:cs="Tahoma"/>
                <w:sz w:val="16"/>
                <w:szCs w:val="16"/>
              </w:rPr>
            </w:pPr>
            <w:r w:rsidRPr="00E54F25">
              <w:rPr>
                <w:rStyle w:val="a5"/>
                <w:rFonts w:ascii="Arial" w:hAnsi="Arial" w:cs="Arial"/>
                <w:sz w:val="20"/>
                <w:szCs w:val="20"/>
              </w:rPr>
              <w:t> </w:t>
            </w:r>
          </w:p>
          <w:p w:rsidR="00202C4F" w:rsidRPr="00E54F25" w:rsidRDefault="00202C4F" w:rsidP="004C2370">
            <w:pPr>
              <w:spacing w:line="268" w:lineRule="atLeast"/>
              <w:ind w:firstLine="700"/>
              <w:jc w:val="both"/>
              <w:rPr>
                <w:rFonts w:ascii="Tahoma" w:hAnsi="Tahoma" w:cs="Tahoma"/>
                <w:sz w:val="16"/>
                <w:szCs w:val="16"/>
              </w:rPr>
            </w:pPr>
            <w:r w:rsidRPr="00E54F25">
              <w:rPr>
                <w:rStyle w:val="a5"/>
                <w:rFonts w:ascii="Arial" w:hAnsi="Arial" w:cs="Arial"/>
                <w:sz w:val="20"/>
                <w:szCs w:val="20"/>
              </w:rPr>
              <w:t>Список литературы</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Style w:val="a5"/>
                <w:rFonts w:ascii="Arial" w:hAnsi="Arial" w:cs="Arial"/>
                <w:sz w:val="20"/>
                <w:szCs w:val="20"/>
              </w:rPr>
              <w:t> </w:t>
            </w:r>
            <w:r w:rsidRPr="00E54F25">
              <w:rPr>
                <w:rFonts w:ascii="Arial" w:hAnsi="Arial" w:cs="Arial"/>
                <w:sz w:val="20"/>
                <w:szCs w:val="20"/>
              </w:rPr>
              <w:t>Авдеева В. Д. Заветный рубеж достигнут // Финансовые известия. – 2003. – №9. – С. 4.</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Ахметов А. Е. Как оценить ликвидность и платежеспособность банка. – Саратов: ЗАО «Финиз», 2000. – 78с.</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Балабанова И. Т. Банки и банковская деятельность. – СПб.: Питер, 2001. – 345с.: ил.</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Банковское дело: Учебник. Под ред. Колесникова В. И. – М.: Финансы и статистика, 1999. – 536с.: ил.</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Батракова Л. Г. Анализ процентной политики коммерческого банка: Учебное пособие. – М.: Логос, 2002. – 152с.: ил.</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Белоглазова Б. Н., Толоконцева Г. В. Денежное обращение и банки. – М.: «Финансы и статистика», 2000. – 355с.</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Банковское право России: современные проблемы (Н.Ю. Ерпылева, "Гражданин и право", N 1, 2, январь, февраль 2004 г.)</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Буйлов М. Т., Потоцкая Е. А. Две большие розницы. // Коммерсант- Деньги. – 2003. – №14. – С. 27.</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Виноградов А. В. Основные модели построения системы гарантирования вкладов в мире // Деньги и кредит. – 2002. – №6. – С. 62-67.</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Грозовский Б. Г. Полная взаимонепригодность // Компания. – 2000. – №22. – С. 23.</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Емельянов А. М. и др. Финансы, налоги и кредит: Учебное пособие. – М.: РАГС, 2001. – 180с.</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Жуков Е. Ф. Банки и банковские операции. – СПб.: Питер, 2001. – 234с.: ил.</w:t>
            </w:r>
          </w:p>
          <w:p w:rsidR="00202C4F" w:rsidRPr="00E54F25" w:rsidRDefault="00202C4F" w:rsidP="004C2370">
            <w:pPr>
              <w:numPr>
                <w:ilvl w:val="0"/>
                <w:numId w:val="2"/>
              </w:numPr>
              <w:spacing w:before="100" w:beforeAutospacing="1" w:after="100" w:afterAutospacing="1" w:line="268" w:lineRule="atLeast"/>
              <w:ind w:firstLine="700"/>
              <w:jc w:val="both"/>
              <w:rPr>
                <w:rFonts w:ascii="Tahoma" w:hAnsi="Tahoma" w:cs="Tahoma"/>
                <w:sz w:val="16"/>
                <w:szCs w:val="16"/>
              </w:rPr>
            </w:pPr>
            <w:r w:rsidRPr="00E54F25">
              <w:rPr>
                <w:rFonts w:ascii="Arial" w:hAnsi="Arial" w:cs="Arial"/>
                <w:sz w:val="20"/>
                <w:szCs w:val="20"/>
              </w:rPr>
              <w:t>Заславская О. Д. Надежность в обмен на доход // Деловая хроника. – 2002. – №30. – С. 12.</w:t>
            </w:r>
          </w:p>
        </w:tc>
      </w:tr>
    </w:tbl>
    <w:p w:rsidR="00202C4F" w:rsidRDefault="00202C4F">
      <w:bookmarkStart w:id="0" w:name="_GoBack"/>
      <w:bookmarkEnd w:id="0"/>
    </w:p>
    <w:sectPr w:rsidR="00202C4F" w:rsidSect="007C4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E38C6"/>
    <w:multiLevelType w:val="multilevel"/>
    <w:tmpl w:val="05284C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D1B591D"/>
    <w:multiLevelType w:val="multilevel"/>
    <w:tmpl w:val="071AAA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370"/>
    <w:rsid w:val="00202C4F"/>
    <w:rsid w:val="002D170F"/>
    <w:rsid w:val="004C2370"/>
    <w:rsid w:val="007C4D57"/>
    <w:rsid w:val="00A6539A"/>
    <w:rsid w:val="00C040BC"/>
    <w:rsid w:val="00E54F25"/>
    <w:rsid w:val="00EC4A0C"/>
    <w:rsid w:val="00FE3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B9E0E0-6EEF-4A1D-8524-C6D32D62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57"/>
    <w:pPr>
      <w:spacing w:after="200" w:line="276" w:lineRule="auto"/>
    </w:pPr>
    <w:rPr>
      <w:rFonts w:eastAsia="Times New Roman"/>
      <w:sz w:val="22"/>
      <w:szCs w:val="22"/>
      <w:lang w:eastAsia="en-US"/>
    </w:rPr>
  </w:style>
  <w:style w:type="paragraph" w:styleId="1">
    <w:name w:val="heading 1"/>
    <w:basedOn w:val="a"/>
    <w:link w:val="10"/>
    <w:qFormat/>
    <w:rsid w:val="004C2370"/>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4C2370"/>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C2370"/>
    <w:rPr>
      <w:rFonts w:ascii="Times New Roman" w:hAnsi="Times New Roman" w:cs="Times New Roman"/>
      <w:b/>
      <w:bCs/>
      <w:kern w:val="36"/>
      <w:sz w:val="48"/>
      <w:szCs w:val="48"/>
      <w:lang w:val="x-none" w:eastAsia="ru-RU"/>
    </w:rPr>
  </w:style>
  <w:style w:type="paragraph" w:customStyle="1" w:styleId="4">
    <w:name w:val="стиль4"/>
    <w:basedOn w:val="a"/>
    <w:rsid w:val="004C2370"/>
    <w:pPr>
      <w:spacing w:before="100" w:beforeAutospacing="1" w:after="100" w:afterAutospacing="1" w:line="240" w:lineRule="auto"/>
    </w:pPr>
    <w:rPr>
      <w:rFonts w:ascii="Times New Roman" w:eastAsia="Calibri" w:hAnsi="Times New Roman"/>
      <w:sz w:val="24"/>
      <w:szCs w:val="24"/>
      <w:lang w:eastAsia="ru-RU"/>
    </w:rPr>
  </w:style>
  <w:style w:type="character" w:styleId="a3">
    <w:name w:val="Hyperlink"/>
    <w:basedOn w:val="a0"/>
    <w:semiHidden/>
    <w:rsid w:val="004C2370"/>
    <w:rPr>
      <w:rFonts w:cs="Times New Roman"/>
      <w:color w:val="0000FF"/>
      <w:u w:val="single"/>
    </w:rPr>
  </w:style>
  <w:style w:type="character" w:customStyle="1" w:styleId="apple-converted-space">
    <w:name w:val="apple-converted-space"/>
    <w:basedOn w:val="a0"/>
    <w:rsid w:val="004C2370"/>
    <w:rPr>
      <w:rFonts w:cs="Times New Roman"/>
    </w:rPr>
  </w:style>
  <w:style w:type="character" w:customStyle="1" w:styleId="20">
    <w:name w:val="Заголовок 2 Знак"/>
    <w:basedOn w:val="a0"/>
    <w:link w:val="2"/>
    <w:semiHidden/>
    <w:locked/>
    <w:rsid w:val="004C2370"/>
    <w:rPr>
      <w:rFonts w:ascii="Cambria" w:hAnsi="Cambria" w:cs="Times New Roman"/>
      <w:b/>
      <w:bCs/>
      <w:color w:val="4F81BD"/>
      <w:sz w:val="26"/>
      <w:szCs w:val="26"/>
    </w:rPr>
  </w:style>
  <w:style w:type="character" w:styleId="a4">
    <w:name w:val="Emphasis"/>
    <w:basedOn w:val="a0"/>
    <w:qFormat/>
    <w:rsid w:val="004C2370"/>
    <w:rPr>
      <w:rFonts w:cs="Times New Roman"/>
      <w:i/>
      <w:iCs/>
    </w:rPr>
  </w:style>
  <w:style w:type="character" w:styleId="a5">
    <w:name w:val="Strong"/>
    <w:basedOn w:val="a0"/>
    <w:qFormat/>
    <w:rsid w:val="004C2370"/>
    <w:rPr>
      <w:rFonts w:cs="Times New Roman"/>
      <w:b/>
      <w:bCs/>
    </w:rPr>
  </w:style>
  <w:style w:type="paragraph" w:customStyle="1" w:styleId="3">
    <w:name w:val="основной_текст_с_отступом_3"/>
    <w:basedOn w:val="a"/>
    <w:rsid w:val="004C2370"/>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nekon.ru/ocenka%20osnovnyh%20sredstv.php" TargetMode="External"/><Relationship Id="rId18" Type="http://schemas.openxmlformats.org/officeDocument/2006/relationships/hyperlink" Target="http://www.finekon.ru/rynok%20zen%20bum.php" TargetMode="External"/><Relationship Id="rId26" Type="http://schemas.openxmlformats.org/officeDocument/2006/relationships/hyperlink" Target="http://www.finekon.ru/faktoring.php" TargetMode="External"/><Relationship Id="rId39" Type="http://schemas.openxmlformats.org/officeDocument/2006/relationships/hyperlink" Target="http://www.finekon.ru/veksel.php" TargetMode="External"/><Relationship Id="rId21" Type="http://schemas.openxmlformats.org/officeDocument/2006/relationships/hyperlink" Target="http://www.finekon.ru/fin%20resursy%20i%20kapital.php" TargetMode="External"/><Relationship Id="rId34" Type="http://schemas.openxmlformats.org/officeDocument/2006/relationships/hyperlink" Target="http://www.finekon.ru/scheta%20po%20dogovoru.php" TargetMode="External"/><Relationship Id="rId42" Type="http://schemas.openxmlformats.org/officeDocument/2006/relationships/hyperlink" Target="http://www.finekon.ru/likvidnost.php" TargetMode="External"/><Relationship Id="rId47" Type="http://schemas.openxmlformats.org/officeDocument/2006/relationships/hyperlink" Target="http://www.finekon.ru/differenciacija%20ssud%20kap.php" TargetMode="External"/><Relationship Id="rId50" Type="http://schemas.openxmlformats.org/officeDocument/2006/relationships/hyperlink" Target="http://www.finekon.ru/rynok%20zen%20bum.php" TargetMode="External"/><Relationship Id="rId55" Type="http://schemas.openxmlformats.org/officeDocument/2006/relationships/hyperlink" Target="http://www.finekon.ru/vidy%20dejat.php" TargetMode="External"/><Relationship Id="rId7" Type="http://schemas.openxmlformats.org/officeDocument/2006/relationships/hyperlink" Target="http://www.finekon.ru/mezhbank%20otnoshenija.php" TargetMode="External"/><Relationship Id="rId12" Type="http://schemas.openxmlformats.org/officeDocument/2006/relationships/hyperlink" Target="http://www.finekon.ru/ustavnyj%20kapital.php" TargetMode="External"/><Relationship Id="rId17" Type="http://schemas.openxmlformats.org/officeDocument/2006/relationships/hyperlink" Target="http://www.finekon.ru/fin%20rezultaty.php" TargetMode="External"/><Relationship Id="rId25" Type="http://schemas.openxmlformats.org/officeDocument/2006/relationships/hyperlink" Target="http://www.finekon.ru/mezhbank%20raschjoty.php" TargetMode="External"/><Relationship Id="rId33" Type="http://schemas.openxmlformats.org/officeDocument/2006/relationships/hyperlink" Target="http://www.finekon.ru/gos%20i%20municipal.php" TargetMode="External"/><Relationship Id="rId38" Type="http://schemas.openxmlformats.org/officeDocument/2006/relationships/hyperlink" Target="http://www.finekon.ru/cheki%20Sberbanka.php" TargetMode="External"/><Relationship Id="rId46" Type="http://schemas.openxmlformats.org/officeDocument/2006/relationships/hyperlink" Target="http://www.finekon.ru/rashody.php"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inekon.ru/predprinimatelskie%20riski.php" TargetMode="External"/><Relationship Id="rId20" Type="http://schemas.openxmlformats.org/officeDocument/2006/relationships/hyperlink" Target="http://www.finekon.ru/upravlenie%20dz.php" TargetMode="External"/><Relationship Id="rId29" Type="http://schemas.openxmlformats.org/officeDocument/2006/relationships/hyperlink" Target="http://www.finekon.ru/akcii.php" TargetMode="External"/><Relationship Id="rId41" Type="http://schemas.openxmlformats.org/officeDocument/2006/relationships/hyperlink" Target="http://www.finekon.ru/kredit.php" TargetMode="External"/><Relationship Id="rId54" Type="http://schemas.openxmlformats.org/officeDocument/2006/relationships/hyperlink" Target="http://www.finekon.ru/komm%20banki.php" TargetMode="External"/><Relationship Id="rId1" Type="http://schemas.openxmlformats.org/officeDocument/2006/relationships/numbering" Target="numbering.xml"/><Relationship Id="rId6" Type="http://schemas.openxmlformats.org/officeDocument/2006/relationships/hyperlink" Target="http://www.finekon.ru/aktiv.php" TargetMode="External"/><Relationship Id="rId11" Type="http://schemas.openxmlformats.org/officeDocument/2006/relationships/hyperlink" Target="http://www.finekon.ru/fin%20otchjotnost.php" TargetMode="External"/><Relationship Id="rId24" Type="http://schemas.openxmlformats.org/officeDocument/2006/relationships/hyperlink" Target="http://www.finekon.ru/chistaja%20pribyl.php" TargetMode="External"/><Relationship Id="rId32" Type="http://schemas.openxmlformats.org/officeDocument/2006/relationships/hyperlink" Target="http://www.finekon.ru/scheta%20po%20dogovoru.php" TargetMode="External"/><Relationship Id="rId37" Type="http://schemas.openxmlformats.org/officeDocument/2006/relationships/hyperlink" Target="http://www.finekon.ru/raschjotno-kass.php" TargetMode="External"/><Relationship Id="rId40" Type="http://schemas.openxmlformats.org/officeDocument/2006/relationships/hyperlink" Target="http://www.finekon.ru/kassovye%20operacii.php" TargetMode="External"/><Relationship Id="rId45" Type="http://schemas.openxmlformats.org/officeDocument/2006/relationships/hyperlink" Target="http://www.finekon.ru/vidy%20stavok%20ssud%20kap.php" TargetMode="External"/><Relationship Id="rId53" Type="http://schemas.openxmlformats.org/officeDocument/2006/relationships/hyperlink" Target="http://www.finekon.ru/analiz%20razvitija.php" TargetMode="External"/><Relationship Id="rId58" Type="http://schemas.openxmlformats.org/officeDocument/2006/relationships/fontTable" Target="fontTable.xml"/><Relationship Id="rId5" Type="http://schemas.openxmlformats.org/officeDocument/2006/relationships/hyperlink" Target="http://www.finekon.ru/komm%20banki.php" TargetMode="External"/><Relationship Id="rId15" Type="http://schemas.openxmlformats.org/officeDocument/2006/relationships/hyperlink" Target="http://www.finekon.ru/strah.php" TargetMode="External"/><Relationship Id="rId23" Type="http://schemas.openxmlformats.org/officeDocument/2006/relationships/hyperlink" Target="http://www.finekon.ru/ustavnyj%20kapital.php" TargetMode="External"/><Relationship Id="rId28" Type="http://schemas.openxmlformats.org/officeDocument/2006/relationships/hyperlink" Target="http://www.finekon.ru/mezhbank%20raschjoty.php" TargetMode="External"/><Relationship Id="rId36" Type="http://schemas.openxmlformats.org/officeDocument/2006/relationships/hyperlink" Target="http://www.finekon.ru/chek.php" TargetMode="External"/><Relationship Id="rId49" Type="http://schemas.openxmlformats.org/officeDocument/2006/relationships/hyperlink" Target="http://www.finekon.ru/negos%20pens.php" TargetMode="External"/><Relationship Id="rId57" Type="http://schemas.openxmlformats.org/officeDocument/2006/relationships/hyperlink" Target="http://www.finekon.ru/vidy%20stavok%20ssud%20kap.php" TargetMode="External"/><Relationship Id="rId10" Type="http://schemas.openxmlformats.org/officeDocument/2006/relationships/hyperlink" Target="http://www.finekon.ru/ustavnyj%20kapital.php" TargetMode="External"/><Relationship Id="rId19" Type="http://schemas.openxmlformats.org/officeDocument/2006/relationships/hyperlink" Target="http://www.finekon.ru/faktoring.php" TargetMode="External"/><Relationship Id="rId31" Type="http://schemas.openxmlformats.org/officeDocument/2006/relationships/hyperlink" Target="http://www.finekon.ru/dengi.php" TargetMode="External"/><Relationship Id="rId44" Type="http://schemas.openxmlformats.org/officeDocument/2006/relationships/hyperlink" Target="http://www.finekon.ru/bank.php" TargetMode="External"/><Relationship Id="rId52" Type="http://schemas.openxmlformats.org/officeDocument/2006/relationships/hyperlink" Target="http://www.finekon.ru/veksel.php" TargetMode="External"/><Relationship Id="rId4" Type="http://schemas.openxmlformats.org/officeDocument/2006/relationships/webSettings" Target="webSettings.xml"/><Relationship Id="rId9" Type="http://schemas.openxmlformats.org/officeDocument/2006/relationships/hyperlink" Target="http://www.finekon.ru/likvidnost.php" TargetMode="External"/><Relationship Id="rId14" Type="http://schemas.openxmlformats.org/officeDocument/2006/relationships/hyperlink" Target="http://www.finekon.ru/amortizacija.php" TargetMode="External"/><Relationship Id="rId22" Type="http://schemas.openxmlformats.org/officeDocument/2006/relationships/hyperlink" Target="http://www.finekon.ru/rashody.php" TargetMode="External"/><Relationship Id="rId27" Type="http://schemas.openxmlformats.org/officeDocument/2006/relationships/hyperlink" Target="http://www.finekon.ru/filialy.php" TargetMode="External"/><Relationship Id="rId30" Type="http://schemas.openxmlformats.org/officeDocument/2006/relationships/hyperlink" Target="http://www.finekon.ru/kredit,%20kak%20osnova.php" TargetMode="External"/><Relationship Id="rId35" Type="http://schemas.openxmlformats.org/officeDocument/2006/relationships/hyperlink" Target="http://www.finekon.ru/jekon%20priroda%20ssud%20kap.php" TargetMode="External"/><Relationship Id="rId43" Type="http://schemas.openxmlformats.org/officeDocument/2006/relationships/hyperlink" Target="http://www.finekon.ru/dengi.php" TargetMode="External"/><Relationship Id="rId48" Type="http://schemas.openxmlformats.org/officeDocument/2006/relationships/hyperlink" Target="http://www.finekon.ru/invest%20sber.php" TargetMode="External"/><Relationship Id="rId56" Type="http://schemas.openxmlformats.org/officeDocument/2006/relationships/hyperlink" Target="http://www.finekon.ru/zalog.php" TargetMode="External"/><Relationship Id="rId8" Type="http://schemas.openxmlformats.org/officeDocument/2006/relationships/hyperlink" Target="http://www.finekon.ru/rynok%20zen%20bum.php" TargetMode="External"/><Relationship Id="rId51" Type="http://schemas.openxmlformats.org/officeDocument/2006/relationships/hyperlink" Target="http://www.finekon.ru/obligacii.ph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3073</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Пассивные операции банков </vt:lpstr>
    </vt:vector>
  </TitlesOfParts>
  <Company/>
  <LinksUpToDate>false</LinksUpToDate>
  <CharactersWithSpaces>20549</CharactersWithSpaces>
  <SharedDoc>false</SharedDoc>
  <HLinks>
    <vt:vector size="318" baseType="variant">
      <vt:variant>
        <vt:i4>3801138</vt:i4>
      </vt:variant>
      <vt:variant>
        <vt:i4>156</vt:i4>
      </vt:variant>
      <vt:variant>
        <vt:i4>0</vt:i4>
      </vt:variant>
      <vt:variant>
        <vt:i4>5</vt:i4>
      </vt:variant>
      <vt:variant>
        <vt:lpwstr>http://www.finekon.ru/vidy stavok ssud kap.php</vt:lpwstr>
      </vt:variant>
      <vt:variant>
        <vt:lpwstr/>
      </vt:variant>
      <vt:variant>
        <vt:i4>3342441</vt:i4>
      </vt:variant>
      <vt:variant>
        <vt:i4>153</vt:i4>
      </vt:variant>
      <vt:variant>
        <vt:i4>0</vt:i4>
      </vt:variant>
      <vt:variant>
        <vt:i4>5</vt:i4>
      </vt:variant>
      <vt:variant>
        <vt:lpwstr>http://www.finekon.ru/zalog.php</vt:lpwstr>
      </vt:variant>
      <vt:variant>
        <vt:lpwstr/>
      </vt:variant>
      <vt:variant>
        <vt:i4>1114136</vt:i4>
      </vt:variant>
      <vt:variant>
        <vt:i4>150</vt:i4>
      </vt:variant>
      <vt:variant>
        <vt:i4>0</vt:i4>
      </vt:variant>
      <vt:variant>
        <vt:i4>5</vt:i4>
      </vt:variant>
      <vt:variant>
        <vt:lpwstr>http://www.finekon.ru/vidy dejat.php</vt:lpwstr>
      </vt:variant>
      <vt:variant>
        <vt:lpwstr/>
      </vt:variant>
      <vt:variant>
        <vt:i4>1835010</vt:i4>
      </vt:variant>
      <vt:variant>
        <vt:i4>147</vt:i4>
      </vt:variant>
      <vt:variant>
        <vt:i4>0</vt:i4>
      </vt:variant>
      <vt:variant>
        <vt:i4>5</vt:i4>
      </vt:variant>
      <vt:variant>
        <vt:lpwstr>http://www.finekon.ru/komm banki.php</vt:lpwstr>
      </vt:variant>
      <vt:variant>
        <vt:lpwstr/>
      </vt:variant>
      <vt:variant>
        <vt:i4>6946926</vt:i4>
      </vt:variant>
      <vt:variant>
        <vt:i4>144</vt:i4>
      </vt:variant>
      <vt:variant>
        <vt:i4>0</vt:i4>
      </vt:variant>
      <vt:variant>
        <vt:i4>5</vt:i4>
      </vt:variant>
      <vt:variant>
        <vt:lpwstr>http://www.finekon.ru/analiz razvitija.php</vt:lpwstr>
      </vt:variant>
      <vt:variant>
        <vt:lpwstr/>
      </vt:variant>
      <vt:variant>
        <vt:i4>65622</vt:i4>
      </vt:variant>
      <vt:variant>
        <vt:i4>141</vt:i4>
      </vt:variant>
      <vt:variant>
        <vt:i4>0</vt:i4>
      </vt:variant>
      <vt:variant>
        <vt:i4>5</vt:i4>
      </vt:variant>
      <vt:variant>
        <vt:lpwstr>http://www.finekon.ru/veksel.php</vt:lpwstr>
      </vt:variant>
      <vt:variant>
        <vt:lpwstr/>
      </vt:variant>
      <vt:variant>
        <vt:i4>4063350</vt:i4>
      </vt:variant>
      <vt:variant>
        <vt:i4>138</vt:i4>
      </vt:variant>
      <vt:variant>
        <vt:i4>0</vt:i4>
      </vt:variant>
      <vt:variant>
        <vt:i4>5</vt:i4>
      </vt:variant>
      <vt:variant>
        <vt:lpwstr>http://www.finekon.ru/obligacii.php</vt:lpwstr>
      </vt:variant>
      <vt:variant>
        <vt:lpwstr/>
      </vt:variant>
      <vt:variant>
        <vt:i4>3866740</vt:i4>
      </vt:variant>
      <vt:variant>
        <vt:i4>135</vt:i4>
      </vt:variant>
      <vt:variant>
        <vt:i4>0</vt:i4>
      </vt:variant>
      <vt:variant>
        <vt:i4>5</vt:i4>
      </vt:variant>
      <vt:variant>
        <vt:lpwstr>http://www.finekon.ru/rynok zen bum.php</vt:lpwstr>
      </vt:variant>
      <vt:variant>
        <vt:lpwstr/>
      </vt:variant>
      <vt:variant>
        <vt:i4>4653130</vt:i4>
      </vt:variant>
      <vt:variant>
        <vt:i4>132</vt:i4>
      </vt:variant>
      <vt:variant>
        <vt:i4>0</vt:i4>
      </vt:variant>
      <vt:variant>
        <vt:i4>5</vt:i4>
      </vt:variant>
      <vt:variant>
        <vt:lpwstr>http://www.finekon.ru/negos pens.php</vt:lpwstr>
      </vt:variant>
      <vt:variant>
        <vt:lpwstr/>
      </vt:variant>
      <vt:variant>
        <vt:i4>5505092</vt:i4>
      </vt:variant>
      <vt:variant>
        <vt:i4>129</vt:i4>
      </vt:variant>
      <vt:variant>
        <vt:i4>0</vt:i4>
      </vt:variant>
      <vt:variant>
        <vt:i4>5</vt:i4>
      </vt:variant>
      <vt:variant>
        <vt:lpwstr>http://www.finekon.ru/invest sber.php</vt:lpwstr>
      </vt:variant>
      <vt:variant>
        <vt:lpwstr/>
      </vt:variant>
      <vt:variant>
        <vt:i4>2359393</vt:i4>
      </vt:variant>
      <vt:variant>
        <vt:i4>126</vt:i4>
      </vt:variant>
      <vt:variant>
        <vt:i4>0</vt:i4>
      </vt:variant>
      <vt:variant>
        <vt:i4>5</vt:i4>
      </vt:variant>
      <vt:variant>
        <vt:lpwstr>http://www.finekon.ru/differenciacija ssud kap.php</vt:lpwstr>
      </vt:variant>
      <vt:variant>
        <vt:lpwstr/>
      </vt:variant>
      <vt:variant>
        <vt:i4>5242895</vt:i4>
      </vt:variant>
      <vt:variant>
        <vt:i4>123</vt:i4>
      </vt:variant>
      <vt:variant>
        <vt:i4>0</vt:i4>
      </vt:variant>
      <vt:variant>
        <vt:i4>5</vt:i4>
      </vt:variant>
      <vt:variant>
        <vt:lpwstr>http://www.finekon.ru/rashody.php</vt:lpwstr>
      </vt:variant>
      <vt:variant>
        <vt:lpwstr/>
      </vt:variant>
      <vt:variant>
        <vt:i4>3801138</vt:i4>
      </vt:variant>
      <vt:variant>
        <vt:i4>120</vt:i4>
      </vt:variant>
      <vt:variant>
        <vt:i4>0</vt:i4>
      </vt:variant>
      <vt:variant>
        <vt:i4>5</vt:i4>
      </vt:variant>
      <vt:variant>
        <vt:lpwstr>http://www.finekon.ru/vidy stavok ssud kap.php</vt:lpwstr>
      </vt:variant>
      <vt:variant>
        <vt:lpwstr/>
      </vt:variant>
      <vt:variant>
        <vt:i4>7405602</vt:i4>
      </vt:variant>
      <vt:variant>
        <vt:i4>117</vt:i4>
      </vt:variant>
      <vt:variant>
        <vt:i4>0</vt:i4>
      </vt:variant>
      <vt:variant>
        <vt:i4>5</vt:i4>
      </vt:variant>
      <vt:variant>
        <vt:lpwstr>http://www.finekon.ru/bank.php</vt:lpwstr>
      </vt:variant>
      <vt:variant>
        <vt:lpwstr/>
      </vt:variant>
      <vt:variant>
        <vt:i4>4128891</vt:i4>
      </vt:variant>
      <vt:variant>
        <vt:i4>114</vt:i4>
      </vt:variant>
      <vt:variant>
        <vt:i4>0</vt:i4>
      </vt:variant>
      <vt:variant>
        <vt:i4>5</vt:i4>
      </vt:variant>
      <vt:variant>
        <vt:lpwstr>http://www.finekon.ru/dengi.php</vt:lpwstr>
      </vt:variant>
      <vt:variant>
        <vt:lpwstr/>
      </vt:variant>
      <vt:variant>
        <vt:i4>1769565</vt:i4>
      </vt:variant>
      <vt:variant>
        <vt:i4>111</vt:i4>
      </vt:variant>
      <vt:variant>
        <vt:i4>0</vt:i4>
      </vt:variant>
      <vt:variant>
        <vt:i4>5</vt:i4>
      </vt:variant>
      <vt:variant>
        <vt:lpwstr>http://www.finekon.ru/likvidnost.php</vt:lpwstr>
      </vt:variant>
      <vt:variant>
        <vt:lpwstr/>
      </vt:variant>
      <vt:variant>
        <vt:i4>1638473</vt:i4>
      </vt:variant>
      <vt:variant>
        <vt:i4>108</vt:i4>
      </vt:variant>
      <vt:variant>
        <vt:i4>0</vt:i4>
      </vt:variant>
      <vt:variant>
        <vt:i4>5</vt:i4>
      </vt:variant>
      <vt:variant>
        <vt:lpwstr>http://www.finekon.ru/kredit.php</vt:lpwstr>
      </vt:variant>
      <vt:variant>
        <vt:lpwstr/>
      </vt:variant>
      <vt:variant>
        <vt:i4>4063294</vt:i4>
      </vt:variant>
      <vt:variant>
        <vt:i4>105</vt:i4>
      </vt:variant>
      <vt:variant>
        <vt:i4>0</vt:i4>
      </vt:variant>
      <vt:variant>
        <vt:i4>5</vt:i4>
      </vt:variant>
      <vt:variant>
        <vt:lpwstr>http://www.finekon.ru/kassovye operacii.php</vt:lpwstr>
      </vt:variant>
      <vt:variant>
        <vt:lpwstr/>
      </vt:variant>
      <vt:variant>
        <vt:i4>65622</vt:i4>
      </vt:variant>
      <vt:variant>
        <vt:i4>102</vt:i4>
      </vt:variant>
      <vt:variant>
        <vt:i4>0</vt:i4>
      </vt:variant>
      <vt:variant>
        <vt:i4>5</vt:i4>
      </vt:variant>
      <vt:variant>
        <vt:lpwstr>http://www.finekon.ru/veksel.php</vt:lpwstr>
      </vt:variant>
      <vt:variant>
        <vt:lpwstr/>
      </vt:variant>
      <vt:variant>
        <vt:i4>262156</vt:i4>
      </vt:variant>
      <vt:variant>
        <vt:i4>99</vt:i4>
      </vt:variant>
      <vt:variant>
        <vt:i4>0</vt:i4>
      </vt:variant>
      <vt:variant>
        <vt:i4>5</vt:i4>
      </vt:variant>
      <vt:variant>
        <vt:lpwstr>http://www.finekon.ru/cheki Sberbanka.php</vt:lpwstr>
      </vt:variant>
      <vt:variant>
        <vt:lpwstr/>
      </vt:variant>
      <vt:variant>
        <vt:i4>5636175</vt:i4>
      </vt:variant>
      <vt:variant>
        <vt:i4>96</vt:i4>
      </vt:variant>
      <vt:variant>
        <vt:i4>0</vt:i4>
      </vt:variant>
      <vt:variant>
        <vt:i4>5</vt:i4>
      </vt:variant>
      <vt:variant>
        <vt:lpwstr>http://www.finekon.ru/raschjotno-kass.php</vt:lpwstr>
      </vt:variant>
      <vt:variant>
        <vt:lpwstr/>
      </vt:variant>
      <vt:variant>
        <vt:i4>7864360</vt:i4>
      </vt:variant>
      <vt:variant>
        <vt:i4>93</vt:i4>
      </vt:variant>
      <vt:variant>
        <vt:i4>0</vt:i4>
      </vt:variant>
      <vt:variant>
        <vt:i4>5</vt:i4>
      </vt:variant>
      <vt:variant>
        <vt:lpwstr>http://www.finekon.ru/chek.php</vt:lpwstr>
      </vt:variant>
      <vt:variant>
        <vt:lpwstr/>
      </vt:variant>
      <vt:variant>
        <vt:i4>1638417</vt:i4>
      </vt:variant>
      <vt:variant>
        <vt:i4>90</vt:i4>
      </vt:variant>
      <vt:variant>
        <vt:i4>0</vt:i4>
      </vt:variant>
      <vt:variant>
        <vt:i4>5</vt:i4>
      </vt:variant>
      <vt:variant>
        <vt:lpwstr>http://www.finekon.ru/jekon priroda ssud kap.php</vt:lpwstr>
      </vt:variant>
      <vt:variant>
        <vt:lpwstr/>
      </vt:variant>
      <vt:variant>
        <vt:i4>5636105</vt:i4>
      </vt:variant>
      <vt:variant>
        <vt:i4>87</vt:i4>
      </vt:variant>
      <vt:variant>
        <vt:i4>0</vt:i4>
      </vt:variant>
      <vt:variant>
        <vt:i4>5</vt:i4>
      </vt:variant>
      <vt:variant>
        <vt:lpwstr>http://www.finekon.ru/scheta po dogovoru.php</vt:lpwstr>
      </vt:variant>
      <vt:variant>
        <vt:lpwstr/>
      </vt:variant>
      <vt:variant>
        <vt:i4>4587545</vt:i4>
      </vt:variant>
      <vt:variant>
        <vt:i4>84</vt:i4>
      </vt:variant>
      <vt:variant>
        <vt:i4>0</vt:i4>
      </vt:variant>
      <vt:variant>
        <vt:i4>5</vt:i4>
      </vt:variant>
      <vt:variant>
        <vt:lpwstr>http://www.finekon.ru/gos i municipal.php</vt:lpwstr>
      </vt:variant>
      <vt:variant>
        <vt:lpwstr/>
      </vt:variant>
      <vt:variant>
        <vt:i4>5636105</vt:i4>
      </vt:variant>
      <vt:variant>
        <vt:i4>81</vt:i4>
      </vt:variant>
      <vt:variant>
        <vt:i4>0</vt:i4>
      </vt:variant>
      <vt:variant>
        <vt:i4>5</vt:i4>
      </vt:variant>
      <vt:variant>
        <vt:lpwstr>http://www.finekon.ru/scheta po dogovoru.php</vt:lpwstr>
      </vt:variant>
      <vt:variant>
        <vt:lpwstr/>
      </vt:variant>
      <vt:variant>
        <vt:i4>4128891</vt:i4>
      </vt:variant>
      <vt:variant>
        <vt:i4>78</vt:i4>
      </vt:variant>
      <vt:variant>
        <vt:i4>0</vt:i4>
      </vt:variant>
      <vt:variant>
        <vt:i4>5</vt:i4>
      </vt:variant>
      <vt:variant>
        <vt:lpwstr>http://www.finekon.ru/dengi.php</vt:lpwstr>
      </vt:variant>
      <vt:variant>
        <vt:lpwstr/>
      </vt:variant>
      <vt:variant>
        <vt:i4>327698</vt:i4>
      </vt:variant>
      <vt:variant>
        <vt:i4>75</vt:i4>
      </vt:variant>
      <vt:variant>
        <vt:i4>0</vt:i4>
      </vt:variant>
      <vt:variant>
        <vt:i4>5</vt:i4>
      </vt:variant>
      <vt:variant>
        <vt:lpwstr>http://www.finekon.ru/kredit, kak osnova.php</vt:lpwstr>
      </vt:variant>
      <vt:variant>
        <vt:lpwstr/>
      </vt:variant>
      <vt:variant>
        <vt:i4>4128883</vt:i4>
      </vt:variant>
      <vt:variant>
        <vt:i4>72</vt:i4>
      </vt:variant>
      <vt:variant>
        <vt:i4>0</vt:i4>
      </vt:variant>
      <vt:variant>
        <vt:i4>5</vt:i4>
      </vt:variant>
      <vt:variant>
        <vt:lpwstr>http://www.finekon.ru/akcii.php</vt:lpwstr>
      </vt:variant>
      <vt:variant>
        <vt:lpwstr/>
      </vt:variant>
      <vt:variant>
        <vt:i4>196617</vt:i4>
      </vt:variant>
      <vt:variant>
        <vt:i4>69</vt:i4>
      </vt:variant>
      <vt:variant>
        <vt:i4>0</vt:i4>
      </vt:variant>
      <vt:variant>
        <vt:i4>5</vt:i4>
      </vt:variant>
      <vt:variant>
        <vt:lpwstr>http://www.finekon.ru/mezhbank raschjoty.php</vt:lpwstr>
      </vt:variant>
      <vt:variant>
        <vt:lpwstr/>
      </vt:variant>
      <vt:variant>
        <vt:i4>5308426</vt:i4>
      </vt:variant>
      <vt:variant>
        <vt:i4>66</vt:i4>
      </vt:variant>
      <vt:variant>
        <vt:i4>0</vt:i4>
      </vt:variant>
      <vt:variant>
        <vt:i4>5</vt:i4>
      </vt:variant>
      <vt:variant>
        <vt:lpwstr>http://www.finekon.ru/filialy.php</vt:lpwstr>
      </vt:variant>
      <vt:variant>
        <vt:lpwstr/>
      </vt:variant>
      <vt:variant>
        <vt:i4>3407988</vt:i4>
      </vt:variant>
      <vt:variant>
        <vt:i4>63</vt:i4>
      </vt:variant>
      <vt:variant>
        <vt:i4>0</vt:i4>
      </vt:variant>
      <vt:variant>
        <vt:i4>5</vt:i4>
      </vt:variant>
      <vt:variant>
        <vt:lpwstr>http://www.finekon.ru/faktoring.php</vt:lpwstr>
      </vt:variant>
      <vt:variant>
        <vt:lpwstr/>
      </vt:variant>
      <vt:variant>
        <vt:i4>196617</vt:i4>
      </vt:variant>
      <vt:variant>
        <vt:i4>60</vt:i4>
      </vt:variant>
      <vt:variant>
        <vt:i4>0</vt:i4>
      </vt:variant>
      <vt:variant>
        <vt:i4>5</vt:i4>
      </vt:variant>
      <vt:variant>
        <vt:lpwstr>http://www.finekon.ru/mezhbank raschjoty.php</vt:lpwstr>
      </vt:variant>
      <vt:variant>
        <vt:lpwstr/>
      </vt:variant>
      <vt:variant>
        <vt:i4>4587600</vt:i4>
      </vt:variant>
      <vt:variant>
        <vt:i4>57</vt:i4>
      </vt:variant>
      <vt:variant>
        <vt:i4>0</vt:i4>
      </vt:variant>
      <vt:variant>
        <vt:i4>5</vt:i4>
      </vt:variant>
      <vt:variant>
        <vt:lpwstr>http://www.finekon.ru/chistaja pribyl.php</vt:lpwstr>
      </vt:variant>
      <vt:variant>
        <vt:lpwstr/>
      </vt:variant>
      <vt:variant>
        <vt:i4>7209065</vt:i4>
      </vt:variant>
      <vt:variant>
        <vt:i4>54</vt:i4>
      </vt:variant>
      <vt:variant>
        <vt:i4>0</vt:i4>
      </vt:variant>
      <vt:variant>
        <vt:i4>5</vt:i4>
      </vt:variant>
      <vt:variant>
        <vt:lpwstr>http://www.finekon.ru/ustavnyj kapital.php</vt:lpwstr>
      </vt:variant>
      <vt:variant>
        <vt:lpwstr/>
      </vt:variant>
      <vt:variant>
        <vt:i4>5242895</vt:i4>
      </vt:variant>
      <vt:variant>
        <vt:i4>51</vt:i4>
      </vt:variant>
      <vt:variant>
        <vt:i4>0</vt:i4>
      </vt:variant>
      <vt:variant>
        <vt:i4>5</vt:i4>
      </vt:variant>
      <vt:variant>
        <vt:lpwstr>http://www.finekon.ru/rashody.php</vt:lpwstr>
      </vt:variant>
      <vt:variant>
        <vt:lpwstr/>
      </vt:variant>
      <vt:variant>
        <vt:i4>8257648</vt:i4>
      </vt:variant>
      <vt:variant>
        <vt:i4>48</vt:i4>
      </vt:variant>
      <vt:variant>
        <vt:i4>0</vt:i4>
      </vt:variant>
      <vt:variant>
        <vt:i4>5</vt:i4>
      </vt:variant>
      <vt:variant>
        <vt:lpwstr>http://www.finekon.ru/fin resursy i kapital.php</vt:lpwstr>
      </vt:variant>
      <vt:variant>
        <vt:lpwstr/>
      </vt:variant>
      <vt:variant>
        <vt:i4>3080255</vt:i4>
      </vt:variant>
      <vt:variant>
        <vt:i4>45</vt:i4>
      </vt:variant>
      <vt:variant>
        <vt:i4>0</vt:i4>
      </vt:variant>
      <vt:variant>
        <vt:i4>5</vt:i4>
      </vt:variant>
      <vt:variant>
        <vt:lpwstr>http://www.finekon.ru/upravlenie dz.php</vt:lpwstr>
      </vt:variant>
      <vt:variant>
        <vt:lpwstr/>
      </vt:variant>
      <vt:variant>
        <vt:i4>3407988</vt:i4>
      </vt:variant>
      <vt:variant>
        <vt:i4>42</vt:i4>
      </vt:variant>
      <vt:variant>
        <vt:i4>0</vt:i4>
      </vt:variant>
      <vt:variant>
        <vt:i4>5</vt:i4>
      </vt:variant>
      <vt:variant>
        <vt:lpwstr>http://www.finekon.ru/faktoring.php</vt:lpwstr>
      </vt:variant>
      <vt:variant>
        <vt:lpwstr/>
      </vt:variant>
      <vt:variant>
        <vt:i4>3866740</vt:i4>
      </vt:variant>
      <vt:variant>
        <vt:i4>39</vt:i4>
      </vt:variant>
      <vt:variant>
        <vt:i4>0</vt:i4>
      </vt:variant>
      <vt:variant>
        <vt:i4>5</vt:i4>
      </vt:variant>
      <vt:variant>
        <vt:lpwstr>http://www.finekon.ru/rynok zen bum.php</vt:lpwstr>
      </vt:variant>
      <vt:variant>
        <vt:lpwstr/>
      </vt:variant>
      <vt:variant>
        <vt:i4>6553708</vt:i4>
      </vt:variant>
      <vt:variant>
        <vt:i4>36</vt:i4>
      </vt:variant>
      <vt:variant>
        <vt:i4>0</vt:i4>
      </vt:variant>
      <vt:variant>
        <vt:i4>5</vt:i4>
      </vt:variant>
      <vt:variant>
        <vt:lpwstr>http://www.finekon.ru/fin rezultaty.php</vt:lpwstr>
      </vt:variant>
      <vt:variant>
        <vt:lpwstr/>
      </vt:variant>
      <vt:variant>
        <vt:i4>6422647</vt:i4>
      </vt:variant>
      <vt:variant>
        <vt:i4>33</vt:i4>
      </vt:variant>
      <vt:variant>
        <vt:i4>0</vt:i4>
      </vt:variant>
      <vt:variant>
        <vt:i4>5</vt:i4>
      </vt:variant>
      <vt:variant>
        <vt:lpwstr>http://www.finekon.ru/predprinimatelskie riski.php</vt:lpwstr>
      </vt:variant>
      <vt:variant>
        <vt:lpwstr/>
      </vt:variant>
      <vt:variant>
        <vt:i4>2621553</vt:i4>
      </vt:variant>
      <vt:variant>
        <vt:i4>30</vt:i4>
      </vt:variant>
      <vt:variant>
        <vt:i4>0</vt:i4>
      </vt:variant>
      <vt:variant>
        <vt:i4>5</vt:i4>
      </vt:variant>
      <vt:variant>
        <vt:lpwstr>http://www.finekon.ru/strah.php</vt:lpwstr>
      </vt:variant>
      <vt:variant>
        <vt:lpwstr/>
      </vt:variant>
      <vt:variant>
        <vt:i4>6553639</vt:i4>
      </vt:variant>
      <vt:variant>
        <vt:i4>27</vt:i4>
      </vt:variant>
      <vt:variant>
        <vt:i4>0</vt:i4>
      </vt:variant>
      <vt:variant>
        <vt:i4>5</vt:i4>
      </vt:variant>
      <vt:variant>
        <vt:lpwstr>http://www.finekon.ru/amortizacija.php</vt:lpwstr>
      </vt:variant>
      <vt:variant>
        <vt:lpwstr/>
      </vt:variant>
      <vt:variant>
        <vt:i4>1900624</vt:i4>
      </vt:variant>
      <vt:variant>
        <vt:i4>24</vt:i4>
      </vt:variant>
      <vt:variant>
        <vt:i4>0</vt:i4>
      </vt:variant>
      <vt:variant>
        <vt:i4>5</vt:i4>
      </vt:variant>
      <vt:variant>
        <vt:lpwstr>http://www.finekon.ru/ocenka osnovnyh sredstv.php</vt:lpwstr>
      </vt:variant>
      <vt:variant>
        <vt:lpwstr/>
      </vt:variant>
      <vt:variant>
        <vt:i4>7209065</vt:i4>
      </vt:variant>
      <vt:variant>
        <vt:i4>21</vt:i4>
      </vt:variant>
      <vt:variant>
        <vt:i4>0</vt:i4>
      </vt:variant>
      <vt:variant>
        <vt:i4>5</vt:i4>
      </vt:variant>
      <vt:variant>
        <vt:lpwstr>http://www.finekon.ru/ustavnyj kapital.php</vt:lpwstr>
      </vt:variant>
      <vt:variant>
        <vt:lpwstr/>
      </vt:variant>
      <vt:variant>
        <vt:i4>1703961</vt:i4>
      </vt:variant>
      <vt:variant>
        <vt:i4>18</vt:i4>
      </vt:variant>
      <vt:variant>
        <vt:i4>0</vt:i4>
      </vt:variant>
      <vt:variant>
        <vt:i4>5</vt:i4>
      </vt:variant>
      <vt:variant>
        <vt:lpwstr>http://www.finekon.ru/fin otchjotnost.php</vt:lpwstr>
      </vt:variant>
      <vt:variant>
        <vt:lpwstr/>
      </vt:variant>
      <vt:variant>
        <vt:i4>7209065</vt:i4>
      </vt:variant>
      <vt:variant>
        <vt:i4>15</vt:i4>
      </vt:variant>
      <vt:variant>
        <vt:i4>0</vt:i4>
      </vt:variant>
      <vt:variant>
        <vt:i4>5</vt:i4>
      </vt:variant>
      <vt:variant>
        <vt:lpwstr>http://www.finekon.ru/ustavnyj kapital.php</vt:lpwstr>
      </vt:variant>
      <vt:variant>
        <vt:lpwstr/>
      </vt:variant>
      <vt:variant>
        <vt:i4>1769565</vt:i4>
      </vt:variant>
      <vt:variant>
        <vt:i4>12</vt:i4>
      </vt:variant>
      <vt:variant>
        <vt:i4>0</vt:i4>
      </vt:variant>
      <vt:variant>
        <vt:i4>5</vt:i4>
      </vt:variant>
      <vt:variant>
        <vt:lpwstr>http://www.finekon.ru/likvidnost.php</vt:lpwstr>
      </vt:variant>
      <vt:variant>
        <vt:lpwstr/>
      </vt:variant>
      <vt:variant>
        <vt:i4>3866740</vt:i4>
      </vt:variant>
      <vt:variant>
        <vt:i4>9</vt:i4>
      </vt:variant>
      <vt:variant>
        <vt:i4>0</vt:i4>
      </vt:variant>
      <vt:variant>
        <vt:i4>5</vt:i4>
      </vt:variant>
      <vt:variant>
        <vt:lpwstr>http://www.finekon.ru/rynok zen bum.php</vt:lpwstr>
      </vt:variant>
      <vt:variant>
        <vt:lpwstr/>
      </vt:variant>
      <vt:variant>
        <vt:i4>6488162</vt:i4>
      </vt:variant>
      <vt:variant>
        <vt:i4>6</vt:i4>
      </vt:variant>
      <vt:variant>
        <vt:i4>0</vt:i4>
      </vt:variant>
      <vt:variant>
        <vt:i4>5</vt:i4>
      </vt:variant>
      <vt:variant>
        <vt:lpwstr>http://www.finekon.ru/mezhbank otnoshenija.php</vt:lpwstr>
      </vt:variant>
      <vt:variant>
        <vt:lpwstr/>
      </vt:variant>
      <vt:variant>
        <vt:i4>4128891</vt:i4>
      </vt:variant>
      <vt:variant>
        <vt:i4>3</vt:i4>
      </vt:variant>
      <vt:variant>
        <vt:i4>0</vt:i4>
      </vt:variant>
      <vt:variant>
        <vt:i4>5</vt:i4>
      </vt:variant>
      <vt:variant>
        <vt:lpwstr>http://www.finekon.ru/aktiv.php</vt:lpwstr>
      </vt:variant>
      <vt:variant>
        <vt:lpwstr/>
      </vt:variant>
      <vt:variant>
        <vt:i4>1835010</vt:i4>
      </vt:variant>
      <vt:variant>
        <vt:i4>0</vt:i4>
      </vt:variant>
      <vt:variant>
        <vt:i4>0</vt:i4>
      </vt:variant>
      <vt:variant>
        <vt:i4>5</vt:i4>
      </vt:variant>
      <vt:variant>
        <vt:lpwstr>http://www.finekon.ru/komm banki.php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Пассивные операции банков </dc:title>
  <dc:subject/>
  <dc:creator>Yellow</dc:creator>
  <cp:keywords/>
  <dc:description/>
  <cp:lastModifiedBy>admin</cp:lastModifiedBy>
  <cp:revision>2</cp:revision>
  <dcterms:created xsi:type="dcterms:W3CDTF">2014-04-14T18:06:00Z</dcterms:created>
  <dcterms:modified xsi:type="dcterms:W3CDTF">2014-04-14T18:06:00Z</dcterms:modified>
</cp:coreProperties>
</file>