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966" w:rsidRDefault="00BD5966">
      <w:pPr>
        <w:pStyle w:val="12"/>
      </w:pPr>
    </w:p>
    <w:p w:rsidR="004C610B" w:rsidRDefault="004C610B">
      <w:pPr>
        <w:pStyle w:val="12"/>
      </w:pPr>
      <w:r>
        <w:t>Оглавление</w:t>
      </w:r>
    </w:p>
    <w:p w:rsidR="004C610B" w:rsidRDefault="004C610B">
      <w:pPr>
        <w:pStyle w:val="13"/>
        <w:tabs>
          <w:tab w:val="right" w:leader="dot" w:pos="9345"/>
        </w:tabs>
        <w:rPr>
          <w:noProof/>
          <w:lang w:eastAsia="ru-RU"/>
        </w:rPr>
      </w:pPr>
      <w:r>
        <w:fldChar w:fldCharType="begin"/>
      </w:r>
      <w:r>
        <w:instrText xml:space="preserve"> TOC \o "1-3" \h \z \u </w:instrText>
      </w:r>
      <w:r>
        <w:fldChar w:fldCharType="separate"/>
      </w:r>
      <w:hyperlink w:anchor="_Toc261797849" w:history="1">
        <w:r w:rsidRPr="00A70DBA">
          <w:rPr>
            <w:rStyle w:val="a9"/>
            <w:noProof/>
          </w:rPr>
          <w:t>Введение</w:t>
        </w:r>
        <w:r>
          <w:rPr>
            <w:noProof/>
            <w:webHidden/>
          </w:rPr>
          <w:tab/>
        </w:r>
        <w:r>
          <w:rPr>
            <w:noProof/>
            <w:webHidden/>
          </w:rPr>
          <w:fldChar w:fldCharType="begin"/>
        </w:r>
        <w:r>
          <w:rPr>
            <w:noProof/>
            <w:webHidden/>
          </w:rPr>
          <w:instrText xml:space="preserve"> PAGEREF _Toc261797849 \h </w:instrText>
        </w:r>
        <w:r>
          <w:rPr>
            <w:noProof/>
            <w:webHidden/>
          </w:rPr>
        </w:r>
        <w:r>
          <w:rPr>
            <w:noProof/>
            <w:webHidden/>
          </w:rPr>
          <w:fldChar w:fldCharType="separate"/>
        </w:r>
        <w:r w:rsidR="00D030EF">
          <w:rPr>
            <w:noProof/>
            <w:webHidden/>
          </w:rPr>
          <w:t>3</w:t>
        </w:r>
        <w:r>
          <w:rPr>
            <w:noProof/>
            <w:webHidden/>
          </w:rPr>
          <w:fldChar w:fldCharType="end"/>
        </w:r>
      </w:hyperlink>
    </w:p>
    <w:p w:rsidR="004C610B" w:rsidRDefault="008D2EAA">
      <w:pPr>
        <w:pStyle w:val="13"/>
        <w:tabs>
          <w:tab w:val="right" w:leader="dot" w:pos="9345"/>
        </w:tabs>
        <w:rPr>
          <w:noProof/>
          <w:lang w:eastAsia="ru-RU"/>
        </w:rPr>
      </w:pPr>
      <w:hyperlink w:anchor="_Toc261797850" w:history="1">
        <w:r w:rsidR="004C610B" w:rsidRPr="00A70DBA">
          <w:rPr>
            <w:rStyle w:val="a9"/>
            <w:noProof/>
          </w:rPr>
          <w:t>1.Патентное право</w:t>
        </w:r>
        <w:r w:rsidR="004C610B">
          <w:rPr>
            <w:noProof/>
            <w:webHidden/>
          </w:rPr>
          <w:tab/>
        </w:r>
        <w:r w:rsidR="004C610B">
          <w:rPr>
            <w:noProof/>
            <w:webHidden/>
          </w:rPr>
          <w:fldChar w:fldCharType="begin"/>
        </w:r>
        <w:r w:rsidR="004C610B">
          <w:rPr>
            <w:noProof/>
            <w:webHidden/>
          </w:rPr>
          <w:instrText xml:space="preserve"> PAGEREF _Toc261797850 \h </w:instrText>
        </w:r>
        <w:r w:rsidR="004C610B">
          <w:rPr>
            <w:noProof/>
            <w:webHidden/>
          </w:rPr>
        </w:r>
        <w:r w:rsidR="004C610B">
          <w:rPr>
            <w:noProof/>
            <w:webHidden/>
          </w:rPr>
          <w:fldChar w:fldCharType="separate"/>
        </w:r>
        <w:r w:rsidR="00D030EF">
          <w:rPr>
            <w:noProof/>
            <w:webHidden/>
          </w:rPr>
          <w:t>4</w:t>
        </w:r>
        <w:r w:rsidR="004C610B">
          <w:rPr>
            <w:noProof/>
            <w:webHidden/>
          </w:rPr>
          <w:fldChar w:fldCharType="end"/>
        </w:r>
      </w:hyperlink>
    </w:p>
    <w:p w:rsidR="004C610B" w:rsidRDefault="008D2EAA">
      <w:pPr>
        <w:pStyle w:val="21"/>
        <w:tabs>
          <w:tab w:val="right" w:leader="dot" w:pos="9345"/>
        </w:tabs>
        <w:rPr>
          <w:noProof/>
          <w:lang w:eastAsia="ru-RU"/>
        </w:rPr>
      </w:pPr>
      <w:hyperlink w:anchor="_Toc261797851" w:history="1">
        <w:r w:rsidR="004C610B" w:rsidRPr="00A70DBA">
          <w:rPr>
            <w:rStyle w:val="a9"/>
            <w:noProof/>
          </w:rPr>
          <w:t>1.1 Источники патентного права</w:t>
        </w:r>
        <w:r w:rsidR="004C610B">
          <w:rPr>
            <w:noProof/>
            <w:webHidden/>
          </w:rPr>
          <w:tab/>
        </w:r>
        <w:r w:rsidR="004C610B">
          <w:rPr>
            <w:noProof/>
            <w:webHidden/>
          </w:rPr>
          <w:fldChar w:fldCharType="begin"/>
        </w:r>
        <w:r w:rsidR="004C610B">
          <w:rPr>
            <w:noProof/>
            <w:webHidden/>
          </w:rPr>
          <w:instrText xml:space="preserve"> PAGEREF _Toc261797851 \h </w:instrText>
        </w:r>
        <w:r w:rsidR="004C610B">
          <w:rPr>
            <w:noProof/>
            <w:webHidden/>
          </w:rPr>
        </w:r>
        <w:r w:rsidR="004C610B">
          <w:rPr>
            <w:noProof/>
            <w:webHidden/>
          </w:rPr>
          <w:fldChar w:fldCharType="separate"/>
        </w:r>
        <w:r w:rsidR="00D030EF">
          <w:rPr>
            <w:noProof/>
            <w:webHidden/>
          </w:rPr>
          <w:t>4</w:t>
        </w:r>
        <w:r w:rsidR="004C610B">
          <w:rPr>
            <w:noProof/>
            <w:webHidden/>
          </w:rPr>
          <w:fldChar w:fldCharType="end"/>
        </w:r>
      </w:hyperlink>
    </w:p>
    <w:p w:rsidR="004C610B" w:rsidRDefault="008D2EAA">
      <w:pPr>
        <w:pStyle w:val="21"/>
        <w:tabs>
          <w:tab w:val="right" w:leader="dot" w:pos="9345"/>
        </w:tabs>
        <w:rPr>
          <w:noProof/>
          <w:lang w:eastAsia="ru-RU"/>
        </w:rPr>
      </w:pPr>
      <w:hyperlink w:anchor="_Toc261797852" w:history="1">
        <w:r w:rsidR="004C610B" w:rsidRPr="00A70DBA">
          <w:rPr>
            <w:rStyle w:val="a9"/>
            <w:noProof/>
          </w:rPr>
          <w:t>1.2 Объекты патентного права</w:t>
        </w:r>
        <w:r w:rsidR="004C610B">
          <w:rPr>
            <w:noProof/>
            <w:webHidden/>
          </w:rPr>
          <w:tab/>
        </w:r>
        <w:r w:rsidR="004C610B">
          <w:rPr>
            <w:noProof/>
            <w:webHidden/>
          </w:rPr>
          <w:fldChar w:fldCharType="begin"/>
        </w:r>
        <w:r w:rsidR="004C610B">
          <w:rPr>
            <w:noProof/>
            <w:webHidden/>
          </w:rPr>
          <w:instrText xml:space="preserve"> PAGEREF _Toc261797852 \h </w:instrText>
        </w:r>
        <w:r w:rsidR="004C610B">
          <w:rPr>
            <w:noProof/>
            <w:webHidden/>
          </w:rPr>
        </w:r>
        <w:r w:rsidR="004C610B">
          <w:rPr>
            <w:noProof/>
            <w:webHidden/>
          </w:rPr>
          <w:fldChar w:fldCharType="separate"/>
        </w:r>
        <w:r w:rsidR="00D030EF">
          <w:rPr>
            <w:noProof/>
            <w:webHidden/>
          </w:rPr>
          <w:t>4</w:t>
        </w:r>
        <w:r w:rsidR="004C610B">
          <w:rPr>
            <w:noProof/>
            <w:webHidden/>
          </w:rPr>
          <w:fldChar w:fldCharType="end"/>
        </w:r>
      </w:hyperlink>
    </w:p>
    <w:p w:rsidR="004C610B" w:rsidRDefault="008D2EAA">
      <w:pPr>
        <w:pStyle w:val="21"/>
        <w:tabs>
          <w:tab w:val="right" w:leader="dot" w:pos="9345"/>
        </w:tabs>
        <w:rPr>
          <w:noProof/>
          <w:lang w:eastAsia="ru-RU"/>
        </w:rPr>
      </w:pPr>
      <w:hyperlink w:anchor="_Toc261797853" w:history="1">
        <w:r w:rsidR="004C610B" w:rsidRPr="00A70DBA">
          <w:rPr>
            <w:rStyle w:val="a9"/>
            <w:noProof/>
          </w:rPr>
          <w:t>1.3 Субъекты патентного права</w:t>
        </w:r>
        <w:r w:rsidR="004C610B">
          <w:rPr>
            <w:noProof/>
            <w:webHidden/>
          </w:rPr>
          <w:tab/>
        </w:r>
        <w:r w:rsidR="004C610B">
          <w:rPr>
            <w:noProof/>
            <w:webHidden/>
          </w:rPr>
          <w:fldChar w:fldCharType="begin"/>
        </w:r>
        <w:r w:rsidR="004C610B">
          <w:rPr>
            <w:noProof/>
            <w:webHidden/>
          </w:rPr>
          <w:instrText xml:space="preserve"> PAGEREF _Toc261797853 \h </w:instrText>
        </w:r>
        <w:r w:rsidR="004C610B">
          <w:rPr>
            <w:noProof/>
            <w:webHidden/>
          </w:rPr>
        </w:r>
        <w:r w:rsidR="004C610B">
          <w:rPr>
            <w:noProof/>
            <w:webHidden/>
          </w:rPr>
          <w:fldChar w:fldCharType="separate"/>
        </w:r>
        <w:r w:rsidR="00D030EF">
          <w:rPr>
            <w:noProof/>
            <w:webHidden/>
          </w:rPr>
          <w:t>4</w:t>
        </w:r>
        <w:r w:rsidR="004C610B">
          <w:rPr>
            <w:noProof/>
            <w:webHidden/>
          </w:rPr>
          <w:fldChar w:fldCharType="end"/>
        </w:r>
      </w:hyperlink>
    </w:p>
    <w:p w:rsidR="004C610B" w:rsidRDefault="008D2EAA">
      <w:pPr>
        <w:pStyle w:val="21"/>
        <w:tabs>
          <w:tab w:val="right" w:leader="dot" w:pos="9345"/>
        </w:tabs>
        <w:rPr>
          <w:noProof/>
          <w:lang w:eastAsia="ru-RU"/>
        </w:rPr>
      </w:pPr>
      <w:hyperlink w:anchor="_Toc261797854" w:history="1">
        <w:r w:rsidR="004C610B" w:rsidRPr="00A70DBA">
          <w:rPr>
            <w:rStyle w:val="a9"/>
            <w:noProof/>
          </w:rPr>
          <w:t>1.4 Правовая охрана и защита патентных прав</w:t>
        </w:r>
        <w:r w:rsidR="004C610B">
          <w:rPr>
            <w:noProof/>
            <w:webHidden/>
          </w:rPr>
          <w:tab/>
        </w:r>
        <w:r w:rsidR="004C610B">
          <w:rPr>
            <w:noProof/>
            <w:webHidden/>
          </w:rPr>
          <w:fldChar w:fldCharType="begin"/>
        </w:r>
        <w:r w:rsidR="004C610B">
          <w:rPr>
            <w:noProof/>
            <w:webHidden/>
          </w:rPr>
          <w:instrText xml:space="preserve"> PAGEREF _Toc261797854 \h </w:instrText>
        </w:r>
        <w:r w:rsidR="004C610B">
          <w:rPr>
            <w:noProof/>
            <w:webHidden/>
          </w:rPr>
        </w:r>
        <w:r w:rsidR="004C610B">
          <w:rPr>
            <w:noProof/>
            <w:webHidden/>
          </w:rPr>
          <w:fldChar w:fldCharType="separate"/>
        </w:r>
        <w:r w:rsidR="00D030EF">
          <w:rPr>
            <w:noProof/>
            <w:webHidden/>
          </w:rPr>
          <w:t>4</w:t>
        </w:r>
        <w:r w:rsidR="004C610B">
          <w:rPr>
            <w:noProof/>
            <w:webHidden/>
          </w:rPr>
          <w:fldChar w:fldCharType="end"/>
        </w:r>
      </w:hyperlink>
    </w:p>
    <w:p w:rsidR="004C610B" w:rsidRDefault="008D2EAA">
      <w:pPr>
        <w:pStyle w:val="13"/>
        <w:tabs>
          <w:tab w:val="right" w:leader="dot" w:pos="9345"/>
        </w:tabs>
        <w:rPr>
          <w:noProof/>
          <w:lang w:eastAsia="ru-RU"/>
        </w:rPr>
      </w:pPr>
      <w:hyperlink w:anchor="_Toc261797855" w:history="1">
        <w:r w:rsidR="004C610B" w:rsidRPr="00A70DBA">
          <w:rPr>
            <w:rStyle w:val="a9"/>
            <w:noProof/>
          </w:rPr>
          <w:t>2. Права на средства индивидуализации</w:t>
        </w:r>
        <w:r w:rsidR="004C610B">
          <w:rPr>
            <w:noProof/>
            <w:webHidden/>
          </w:rPr>
          <w:tab/>
        </w:r>
        <w:r w:rsidR="004C610B">
          <w:rPr>
            <w:noProof/>
            <w:webHidden/>
          </w:rPr>
          <w:fldChar w:fldCharType="begin"/>
        </w:r>
        <w:r w:rsidR="004C610B">
          <w:rPr>
            <w:noProof/>
            <w:webHidden/>
          </w:rPr>
          <w:instrText xml:space="preserve"> PAGEREF _Toc261797855 \h </w:instrText>
        </w:r>
        <w:r w:rsidR="004C610B">
          <w:rPr>
            <w:noProof/>
            <w:webHidden/>
          </w:rPr>
        </w:r>
        <w:r w:rsidR="004C610B">
          <w:rPr>
            <w:noProof/>
            <w:webHidden/>
          </w:rPr>
          <w:fldChar w:fldCharType="separate"/>
        </w:r>
        <w:r w:rsidR="00D030EF">
          <w:rPr>
            <w:noProof/>
            <w:webHidden/>
          </w:rPr>
          <w:t>4</w:t>
        </w:r>
        <w:r w:rsidR="004C610B">
          <w:rPr>
            <w:noProof/>
            <w:webHidden/>
          </w:rPr>
          <w:fldChar w:fldCharType="end"/>
        </w:r>
      </w:hyperlink>
    </w:p>
    <w:p w:rsidR="004C610B" w:rsidRDefault="008D2EAA">
      <w:pPr>
        <w:pStyle w:val="21"/>
        <w:tabs>
          <w:tab w:val="right" w:leader="dot" w:pos="9345"/>
        </w:tabs>
        <w:rPr>
          <w:noProof/>
          <w:lang w:eastAsia="ru-RU"/>
        </w:rPr>
      </w:pPr>
      <w:hyperlink w:anchor="_Toc261797856" w:history="1">
        <w:r w:rsidR="004C610B" w:rsidRPr="00A70DBA">
          <w:rPr>
            <w:rStyle w:val="a9"/>
            <w:noProof/>
          </w:rPr>
          <w:t>2.1 Источники прав на средства индивидуализации</w:t>
        </w:r>
        <w:r w:rsidR="004C610B">
          <w:rPr>
            <w:noProof/>
            <w:webHidden/>
          </w:rPr>
          <w:tab/>
        </w:r>
        <w:r w:rsidR="004C610B">
          <w:rPr>
            <w:noProof/>
            <w:webHidden/>
          </w:rPr>
          <w:fldChar w:fldCharType="begin"/>
        </w:r>
        <w:r w:rsidR="004C610B">
          <w:rPr>
            <w:noProof/>
            <w:webHidden/>
          </w:rPr>
          <w:instrText xml:space="preserve"> PAGEREF _Toc261797856 \h </w:instrText>
        </w:r>
        <w:r w:rsidR="004C610B">
          <w:rPr>
            <w:noProof/>
            <w:webHidden/>
          </w:rPr>
        </w:r>
        <w:r w:rsidR="004C610B">
          <w:rPr>
            <w:noProof/>
            <w:webHidden/>
          </w:rPr>
          <w:fldChar w:fldCharType="separate"/>
        </w:r>
        <w:r w:rsidR="00D030EF">
          <w:rPr>
            <w:noProof/>
            <w:webHidden/>
          </w:rPr>
          <w:t>4</w:t>
        </w:r>
        <w:r w:rsidR="004C610B">
          <w:rPr>
            <w:noProof/>
            <w:webHidden/>
          </w:rPr>
          <w:fldChar w:fldCharType="end"/>
        </w:r>
      </w:hyperlink>
    </w:p>
    <w:p w:rsidR="004C610B" w:rsidRDefault="008D2EAA">
      <w:pPr>
        <w:pStyle w:val="21"/>
        <w:tabs>
          <w:tab w:val="right" w:leader="dot" w:pos="9345"/>
        </w:tabs>
        <w:rPr>
          <w:noProof/>
          <w:lang w:eastAsia="ru-RU"/>
        </w:rPr>
      </w:pPr>
      <w:hyperlink w:anchor="_Toc261797857" w:history="1">
        <w:r w:rsidR="004C610B" w:rsidRPr="00A70DBA">
          <w:rPr>
            <w:rStyle w:val="a9"/>
            <w:noProof/>
          </w:rPr>
          <w:t>2.2 Объекты прав на средства индивидуализации</w:t>
        </w:r>
        <w:r w:rsidR="004C610B">
          <w:rPr>
            <w:noProof/>
            <w:webHidden/>
          </w:rPr>
          <w:tab/>
        </w:r>
        <w:r w:rsidR="004C610B">
          <w:rPr>
            <w:noProof/>
            <w:webHidden/>
          </w:rPr>
          <w:fldChar w:fldCharType="begin"/>
        </w:r>
        <w:r w:rsidR="004C610B">
          <w:rPr>
            <w:noProof/>
            <w:webHidden/>
          </w:rPr>
          <w:instrText xml:space="preserve"> PAGEREF _Toc261797857 \h </w:instrText>
        </w:r>
        <w:r w:rsidR="004C610B">
          <w:rPr>
            <w:noProof/>
            <w:webHidden/>
          </w:rPr>
        </w:r>
        <w:r w:rsidR="004C610B">
          <w:rPr>
            <w:noProof/>
            <w:webHidden/>
          </w:rPr>
          <w:fldChar w:fldCharType="separate"/>
        </w:r>
        <w:r w:rsidR="00D030EF">
          <w:rPr>
            <w:noProof/>
            <w:webHidden/>
          </w:rPr>
          <w:t>4</w:t>
        </w:r>
        <w:r w:rsidR="004C610B">
          <w:rPr>
            <w:noProof/>
            <w:webHidden/>
          </w:rPr>
          <w:fldChar w:fldCharType="end"/>
        </w:r>
      </w:hyperlink>
    </w:p>
    <w:p w:rsidR="004C610B" w:rsidRPr="00655BAC" w:rsidRDefault="008D2EAA" w:rsidP="00655BAC">
      <w:pPr>
        <w:pStyle w:val="21"/>
        <w:tabs>
          <w:tab w:val="right" w:leader="dot" w:pos="9345"/>
        </w:tabs>
        <w:rPr>
          <w:noProof/>
          <w:lang w:val="en-US" w:eastAsia="ru-RU"/>
        </w:rPr>
      </w:pPr>
      <w:hyperlink w:anchor="_Toc261797858" w:history="1">
        <w:r w:rsidR="004C610B" w:rsidRPr="00A70DBA">
          <w:rPr>
            <w:rStyle w:val="a9"/>
            <w:noProof/>
          </w:rPr>
          <w:t>2.3 Субъекты прав на средства индивидуализации</w:t>
        </w:r>
        <w:r w:rsidR="004C610B">
          <w:rPr>
            <w:noProof/>
            <w:webHidden/>
          </w:rPr>
          <w:tab/>
        </w:r>
        <w:r w:rsidR="004C610B">
          <w:rPr>
            <w:noProof/>
            <w:webHidden/>
          </w:rPr>
          <w:fldChar w:fldCharType="begin"/>
        </w:r>
        <w:r w:rsidR="004C610B">
          <w:rPr>
            <w:noProof/>
            <w:webHidden/>
          </w:rPr>
          <w:instrText xml:space="preserve"> PAGEREF _Toc261797858 \h </w:instrText>
        </w:r>
        <w:r w:rsidR="004C610B">
          <w:rPr>
            <w:noProof/>
            <w:webHidden/>
          </w:rPr>
        </w:r>
        <w:r w:rsidR="004C610B">
          <w:rPr>
            <w:noProof/>
            <w:webHidden/>
          </w:rPr>
          <w:fldChar w:fldCharType="separate"/>
        </w:r>
        <w:r w:rsidR="00D030EF">
          <w:rPr>
            <w:noProof/>
            <w:webHidden/>
          </w:rPr>
          <w:t>4</w:t>
        </w:r>
        <w:r w:rsidR="004C610B">
          <w:rPr>
            <w:noProof/>
            <w:webHidden/>
          </w:rPr>
          <w:fldChar w:fldCharType="end"/>
        </w:r>
      </w:hyperlink>
    </w:p>
    <w:p w:rsidR="004C610B" w:rsidRDefault="008D2EAA">
      <w:pPr>
        <w:pStyle w:val="21"/>
        <w:tabs>
          <w:tab w:val="right" w:leader="dot" w:pos="9345"/>
        </w:tabs>
        <w:rPr>
          <w:noProof/>
          <w:lang w:eastAsia="ru-RU"/>
        </w:rPr>
      </w:pPr>
      <w:hyperlink w:anchor="_Toc261797862" w:history="1">
        <w:r w:rsidR="004C610B" w:rsidRPr="00A70DBA">
          <w:rPr>
            <w:rStyle w:val="a9"/>
            <w:noProof/>
          </w:rPr>
          <w:t>2.4 Правовая охрана и защита прав на средства индивидуализации</w:t>
        </w:r>
        <w:r w:rsidR="004C610B">
          <w:rPr>
            <w:noProof/>
            <w:webHidden/>
          </w:rPr>
          <w:tab/>
        </w:r>
        <w:r w:rsidR="004C610B">
          <w:rPr>
            <w:noProof/>
            <w:webHidden/>
          </w:rPr>
          <w:fldChar w:fldCharType="begin"/>
        </w:r>
        <w:r w:rsidR="004C610B">
          <w:rPr>
            <w:noProof/>
            <w:webHidden/>
          </w:rPr>
          <w:instrText xml:space="preserve"> PAGEREF _Toc261797862 \h </w:instrText>
        </w:r>
        <w:r w:rsidR="004C610B">
          <w:rPr>
            <w:noProof/>
            <w:webHidden/>
          </w:rPr>
        </w:r>
        <w:r w:rsidR="004C610B">
          <w:rPr>
            <w:noProof/>
            <w:webHidden/>
          </w:rPr>
          <w:fldChar w:fldCharType="separate"/>
        </w:r>
        <w:r w:rsidR="00D030EF">
          <w:rPr>
            <w:noProof/>
            <w:webHidden/>
          </w:rPr>
          <w:t>4</w:t>
        </w:r>
        <w:r w:rsidR="004C610B">
          <w:rPr>
            <w:noProof/>
            <w:webHidden/>
          </w:rPr>
          <w:fldChar w:fldCharType="end"/>
        </w:r>
      </w:hyperlink>
    </w:p>
    <w:p w:rsidR="004C610B" w:rsidRDefault="008D2EAA">
      <w:pPr>
        <w:pStyle w:val="13"/>
        <w:tabs>
          <w:tab w:val="right" w:leader="dot" w:pos="9345"/>
        </w:tabs>
        <w:rPr>
          <w:noProof/>
          <w:lang w:eastAsia="ru-RU"/>
        </w:rPr>
      </w:pPr>
      <w:hyperlink w:anchor="_Toc261797863" w:history="1">
        <w:r w:rsidR="004C610B" w:rsidRPr="00A70DBA">
          <w:rPr>
            <w:rStyle w:val="a9"/>
            <w:noProof/>
          </w:rPr>
          <w:t>Заключение</w:t>
        </w:r>
        <w:r w:rsidR="004C610B">
          <w:rPr>
            <w:noProof/>
            <w:webHidden/>
          </w:rPr>
          <w:tab/>
        </w:r>
        <w:r w:rsidR="004C610B">
          <w:rPr>
            <w:noProof/>
            <w:webHidden/>
          </w:rPr>
          <w:fldChar w:fldCharType="begin"/>
        </w:r>
        <w:r w:rsidR="004C610B">
          <w:rPr>
            <w:noProof/>
            <w:webHidden/>
          </w:rPr>
          <w:instrText xml:space="preserve"> PAGEREF _Toc261797863 \h </w:instrText>
        </w:r>
        <w:r w:rsidR="004C610B">
          <w:rPr>
            <w:noProof/>
            <w:webHidden/>
          </w:rPr>
        </w:r>
        <w:r w:rsidR="004C610B">
          <w:rPr>
            <w:noProof/>
            <w:webHidden/>
          </w:rPr>
          <w:fldChar w:fldCharType="separate"/>
        </w:r>
        <w:r w:rsidR="00D030EF">
          <w:rPr>
            <w:noProof/>
            <w:webHidden/>
          </w:rPr>
          <w:t>4</w:t>
        </w:r>
        <w:r w:rsidR="004C610B">
          <w:rPr>
            <w:noProof/>
            <w:webHidden/>
          </w:rPr>
          <w:fldChar w:fldCharType="end"/>
        </w:r>
      </w:hyperlink>
    </w:p>
    <w:p w:rsidR="004C610B" w:rsidRDefault="008D2EAA">
      <w:pPr>
        <w:pStyle w:val="13"/>
        <w:tabs>
          <w:tab w:val="right" w:leader="dot" w:pos="9345"/>
        </w:tabs>
        <w:rPr>
          <w:noProof/>
          <w:lang w:eastAsia="ru-RU"/>
        </w:rPr>
      </w:pPr>
      <w:hyperlink w:anchor="_Toc261797864" w:history="1">
        <w:r w:rsidR="004C610B" w:rsidRPr="00A70DBA">
          <w:rPr>
            <w:rStyle w:val="a9"/>
            <w:noProof/>
          </w:rPr>
          <w:t>Список используемой литературы.</w:t>
        </w:r>
        <w:r w:rsidR="004C610B">
          <w:rPr>
            <w:noProof/>
            <w:webHidden/>
          </w:rPr>
          <w:tab/>
        </w:r>
        <w:r w:rsidR="004C610B">
          <w:rPr>
            <w:noProof/>
            <w:webHidden/>
          </w:rPr>
          <w:fldChar w:fldCharType="begin"/>
        </w:r>
        <w:r w:rsidR="004C610B">
          <w:rPr>
            <w:noProof/>
            <w:webHidden/>
          </w:rPr>
          <w:instrText xml:space="preserve"> PAGEREF _Toc261797864 \h </w:instrText>
        </w:r>
        <w:r w:rsidR="004C610B">
          <w:rPr>
            <w:noProof/>
            <w:webHidden/>
          </w:rPr>
        </w:r>
        <w:r w:rsidR="004C610B">
          <w:rPr>
            <w:noProof/>
            <w:webHidden/>
          </w:rPr>
          <w:fldChar w:fldCharType="separate"/>
        </w:r>
        <w:r w:rsidR="00D030EF">
          <w:rPr>
            <w:noProof/>
            <w:webHidden/>
          </w:rPr>
          <w:t>4</w:t>
        </w:r>
        <w:r w:rsidR="004C610B">
          <w:rPr>
            <w:noProof/>
            <w:webHidden/>
          </w:rPr>
          <w:fldChar w:fldCharType="end"/>
        </w:r>
      </w:hyperlink>
    </w:p>
    <w:p w:rsidR="004C610B" w:rsidRDefault="004C610B">
      <w:r>
        <w:fldChar w:fldCharType="end"/>
      </w:r>
    </w:p>
    <w:p w:rsidR="004C610B" w:rsidRDefault="004C610B">
      <w:pPr>
        <w:rPr>
          <w:rFonts w:ascii="Times New Roman" w:hAnsi="Times New Roman"/>
          <w:sz w:val="28"/>
          <w:szCs w:val="28"/>
        </w:rPr>
      </w:pPr>
    </w:p>
    <w:p w:rsidR="004C610B" w:rsidRDefault="004C610B">
      <w:pPr>
        <w:rPr>
          <w:rFonts w:ascii="Times New Roman" w:hAnsi="Times New Roman"/>
          <w:sz w:val="28"/>
          <w:szCs w:val="28"/>
        </w:rPr>
      </w:pPr>
    </w:p>
    <w:p w:rsidR="004C610B" w:rsidRDefault="004C610B">
      <w:pPr>
        <w:rPr>
          <w:rFonts w:ascii="Times New Roman" w:hAnsi="Times New Roman"/>
          <w:sz w:val="28"/>
          <w:szCs w:val="28"/>
        </w:rPr>
      </w:pPr>
    </w:p>
    <w:p w:rsidR="004C610B" w:rsidRDefault="004C610B">
      <w:pPr>
        <w:rPr>
          <w:rFonts w:ascii="Times New Roman" w:hAnsi="Times New Roman"/>
          <w:sz w:val="28"/>
          <w:szCs w:val="28"/>
        </w:rPr>
      </w:pPr>
    </w:p>
    <w:p w:rsidR="004C610B" w:rsidRPr="00655BAC" w:rsidRDefault="004C610B" w:rsidP="00655BAC">
      <w:pPr>
        <w:pStyle w:val="14"/>
        <w:rPr>
          <w:rFonts w:ascii="Times New Roman" w:hAnsi="Times New Roman"/>
          <w:b/>
          <w:sz w:val="28"/>
          <w:szCs w:val="28"/>
        </w:rPr>
      </w:pPr>
    </w:p>
    <w:p w:rsidR="004C610B" w:rsidRDefault="004C610B">
      <w:pPr>
        <w:rPr>
          <w:rFonts w:ascii="Times New Roman" w:hAnsi="Times New Roman"/>
          <w:sz w:val="28"/>
          <w:szCs w:val="28"/>
        </w:rPr>
      </w:pPr>
    </w:p>
    <w:p w:rsidR="004C610B" w:rsidRDefault="004C610B">
      <w:pPr>
        <w:rPr>
          <w:rFonts w:ascii="Times New Roman" w:hAnsi="Times New Roman"/>
          <w:sz w:val="28"/>
          <w:szCs w:val="28"/>
        </w:rPr>
      </w:pPr>
    </w:p>
    <w:p w:rsidR="004C610B" w:rsidRDefault="004C610B">
      <w:pPr>
        <w:rPr>
          <w:rFonts w:ascii="Times New Roman" w:hAnsi="Times New Roman"/>
          <w:sz w:val="28"/>
          <w:szCs w:val="28"/>
        </w:rPr>
      </w:pPr>
    </w:p>
    <w:p w:rsidR="004C610B" w:rsidRDefault="004C610B">
      <w:pPr>
        <w:rPr>
          <w:rFonts w:ascii="Times New Roman" w:hAnsi="Times New Roman"/>
          <w:sz w:val="28"/>
          <w:szCs w:val="28"/>
          <w:lang w:val="en-US"/>
        </w:rPr>
      </w:pPr>
    </w:p>
    <w:p w:rsidR="004C610B" w:rsidRDefault="004C610B">
      <w:pPr>
        <w:rPr>
          <w:rFonts w:ascii="Times New Roman" w:hAnsi="Times New Roman"/>
          <w:sz w:val="28"/>
          <w:szCs w:val="28"/>
          <w:lang w:val="en-US"/>
        </w:rPr>
      </w:pPr>
    </w:p>
    <w:p w:rsidR="004C610B" w:rsidRDefault="004C610B">
      <w:pPr>
        <w:rPr>
          <w:rFonts w:ascii="Times New Roman" w:hAnsi="Times New Roman"/>
          <w:sz w:val="28"/>
          <w:szCs w:val="28"/>
          <w:lang w:val="en-US"/>
        </w:rPr>
      </w:pPr>
    </w:p>
    <w:p w:rsidR="004C610B" w:rsidRDefault="004C610B">
      <w:pPr>
        <w:rPr>
          <w:rFonts w:ascii="Times New Roman" w:hAnsi="Times New Roman"/>
          <w:sz w:val="28"/>
          <w:szCs w:val="28"/>
          <w:lang w:val="en-US"/>
        </w:rPr>
      </w:pPr>
    </w:p>
    <w:p w:rsidR="004C610B" w:rsidRDefault="004C610B">
      <w:pPr>
        <w:rPr>
          <w:rFonts w:ascii="Times New Roman" w:hAnsi="Times New Roman"/>
          <w:sz w:val="28"/>
          <w:szCs w:val="28"/>
          <w:lang w:val="en-US"/>
        </w:rPr>
      </w:pPr>
    </w:p>
    <w:p w:rsidR="004C610B" w:rsidRPr="007B56EE" w:rsidRDefault="004C610B">
      <w:pPr>
        <w:rPr>
          <w:rFonts w:ascii="Times New Roman" w:hAnsi="Times New Roman"/>
          <w:sz w:val="28"/>
          <w:szCs w:val="28"/>
          <w:lang w:val="en-US"/>
        </w:rPr>
      </w:pPr>
    </w:p>
    <w:p w:rsidR="004C610B" w:rsidRPr="00655BAC" w:rsidRDefault="004C610B" w:rsidP="00655BAC">
      <w:pPr>
        <w:pStyle w:val="14"/>
        <w:rPr>
          <w:rFonts w:ascii="Times New Roman" w:hAnsi="Times New Roman"/>
          <w:b/>
          <w:sz w:val="28"/>
          <w:szCs w:val="28"/>
        </w:rPr>
      </w:pPr>
      <w:bookmarkStart w:id="0" w:name="_Toc261797849"/>
      <w:r w:rsidRPr="00655BAC">
        <w:rPr>
          <w:rFonts w:ascii="Times New Roman" w:hAnsi="Times New Roman"/>
          <w:b/>
          <w:sz w:val="28"/>
          <w:szCs w:val="28"/>
        </w:rPr>
        <w:t>Введение</w:t>
      </w:r>
      <w:bookmarkEnd w:id="0"/>
    </w:p>
    <w:p w:rsidR="004C610B" w:rsidRPr="00C07B16"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Человеческий гений является источником всех произведений искусства и изобретений. Эти произведения являются гарантией жизни, достойной человека. Долг государства – обеспечить надежную охрану всех видов искусства и изобретений.</w:t>
      </w:r>
    </w:p>
    <w:p w:rsidR="004C610B" w:rsidRPr="00C07B16"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Термин «интеллектуальная собственность» вошел в научный оборот и в законодательство РФ в начале 90-х годов. Окончательно он узаконен Конституцией РФ 1993г. Хотя ст. 44 Конституции РФ посвящена свободе</w:t>
      </w:r>
    </w:p>
    <w:p w:rsidR="004C610B" w:rsidRPr="00C07B16"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литературного, художественного, научного, технического и других видов</w:t>
      </w:r>
    </w:p>
    <w:p w:rsidR="004C610B" w:rsidRPr="00C07B16" w:rsidRDefault="004C610B" w:rsidP="007B5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творчества, и не раскрывает данного понятия, она подчеркивает, что «интеллектуальная собственность охраняется законом». Новый ГК, который также оперирует данным понятием, раскрывает в общем виде его содержание в ст.138. Анализ указанной статьи позволяет сделать вполне определенный вывод о том, что под интеллектуальной собственностью в российском законодательстве понимается не что иное, как совокупность исключительных прав на результаты интеллектуальной деятельности, а также некоторые иные приравненные к ним объекты, в частности средства индивидуализации участников гражданского оборота и производимой ими продукции (работ, услуг). Перечня конкретных объектов правовой охраны, попадающих под понятие интеллектуальной собственности, Кодекс не содержит. Однако из ст.138 ГК однозначно следует, что соответствующая правовая охрана результатов интеллектуальной деятельности и других приравненных к ним объектов обеспечивается лишь «в  случаях и в порядке, установленных настоящим Кодексом и другими законами"» Это означает, что для отнесения того или иного результата интеллектуальной деятельности или иного объекта к интеллектуальной собственности требуются прямые указания</w:t>
      </w:r>
      <w:r w:rsidRPr="007B56EE">
        <w:rPr>
          <w:rFonts w:ascii="Times New Roman" w:hAnsi="Times New Roman"/>
          <w:sz w:val="28"/>
          <w:szCs w:val="28"/>
          <w:lang w:eastAsia="ru-RU"/>
        </w:rPr>
        <w:t xml:space="preserve"> </w:t>
      </w:r>
      <w:r w:rsidRPr="00C07B16">
        <w:rPr>
          <w:rFonts w:ascii="Times New Roman" w:hAnsi="Times New Roman"/>
          <w:sz w:val="28"/>
          <w:szCs w:val="28"/>
          <w:lang w:eastAsia="ru-RU"/>
        </w:rPr>
        <w:t>закона.</w:t>
      </w:r>
    </w:p>
    <w:p w:rsidR="004C610B" w:rsidRPr="00C07B16"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Понятие «интеллектуальная собственность» является обобщающим по отношению к таким используемым в законодательстве и юридической литературе понятиям, как «литературная и художественная собственность» и «промышленная собственность».Последнее представляет собой  патентное право вместе с примыкающим к нему законодательством об охране средств индивидуализации участников гражданского оборота и производимой ими продукции (работ, услуг). Отношения, связанные с охраной и использованием объектов интеллектуальной собственности, входят в предмет регулирования российского гражданского права (ст.2 ГК). Нормы ГК, и прежде всего те из них,  которые будут сосредоточены в третьей части Кодекса, вместе с правилами, содержащимися в специальных законах, посвященных охране исключительных  прав на отдельные результаты</w:t>
      </w:r>
    </w:p>
    <w:p w:rsidR="004C610B" w:rsidRPr="00C07B16"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интеллектуальной деятельности и приравненные к ним объекты, образуют в своей совокупности особую подотрасль российского гражданского права. Указанная подотрасль вполне может именоваться правом интеллектуальной собственности, что будет означать систему правовых норм о личных и имущественных правах на все те результаты интеллектуальной деятельности и приравненные к ним объекты, которые признаются и охраняются законом. С учетом общности ряда объектов интеллектуальной собственности и сложившейся в рассматриваемой области системы источников права указанную подотрасль российского гражданского права можно подразделить на четыре относительно самостоятельных института: институт авторского права и смежных прав, институт патентного права, институт средств индивидуализации участников гражданского оборота и производимой ими продукции (работ, услуг) и последний: институт охраны нетрадиционных объектов интеллектуальной собственности. Несмотря на такую взаимосвязь и наличие целого ряда общих моментов, каждый из этих институтов имеет присущие лишь ему черты, задачи, а иногда и принципы, которые находят отражение в закрепленных ими нормах.</w:t>
      </w: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В этой работе будут рассматриваться два важнейших института исключительных прав на отдельные результаты интеллектуальной деятельности. Это институт средств индивидуализации и институт патентного права.</w:t>
      </w: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13"/>
        <w:contextualSpacing/>
        <w:rPr>
          <w:rFonts w:ascii="Times New Roman" w:hAnsi="Times New Roman"/>
          <w:sz w:val="28"/>
          <w:szCs w:val="28"/>
          <w:lang w:eastAsia="ru-RU"/>
        </w:rPr>
      </w:pPr>
    </w:p>
    <w:p w:rsidR="004C610B" w:rsidRPr="00C07B16" w:rsidRDefault="004C610B" w:rsidP="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8"/>
          <w:szCs w:val="28"/>
          <w:lang w:eastAsia="ru-RU"/>
        </w:rPr>
      </w:pPr>
    </w:p>
    <w:p w:rsidR="004C610B" w:rsidRPr="00655BAC" w:rsidRDefault="004C610B" w:rsidP="00655BAC">
      <w:pPr>
        <w:pStyle w:val="14"/>
        <w:rPr>
          <w:rFonts w:ascii="Times New Roman" w:hAnsi="Times New Roman"/>
          <w:b/>
          <w:sz w:val="28"/>
          <w:szCs w:val="28"/>
        </w:rPr>
      </w:pPr>
      <w:bookmarkStart w:id="1" w:name="_Toc261797850"/>
      <w:r w:rsidRPr="00655BAC">
        <w:rPr>
          <w:rFonts w:ascii="Times New Roman" w:hAnsi="Times New Roman"/>
          <w:b/>
          <w:sz w:val="28"/>
          <w:szCs w:val="28"/>
        </w:rPr>
        <w:t>1.Патентное право</w:t>
      </w:r>
      <w:bookmarkEnd w:id="1"/>
    </w:p>
    <w:p w:rsidR="004C610B" w:rsidRPr="00655BAC" w:rsidRDefault="004C610B" w:rsidP="00655BAC">
      <w:pPr>
        <w:pStyle w:val="3"/>
        <w:rPr>
          <w:color w:val="auto"/>
        </w:rPr>
      </w:pPr>
      <w:bookmarkStart w:id="2" w:name="_Toc261797851"/>
      <w:r w:rsidRPr="00655BAC">
        <w:rPr>
          <w:color w:val="auto"/>
        </w:rPr>
        <w:t>1.1 Источники патентного права</w:t>
      </w:r>
      <w:bookmarkEnd w:id="2"/>
    </w:p>
    <w:p w:rsidR="004C610B" w:rsidRPr="00C07B16" w:rsidRDefault="004C610B" w:rsidP="004E55F1">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Основным источником патентного права России является Патентный закон РФ от 23 сентября 1992 г. Как следует из ст.1 указанного Закона, им регулируются имущественные, а также связанные с ними  личные неимущественные отношения, возникающие в связи с созданием, правовой охраной и использованием изобретений, полезных моделей и промышленных образцов. Объединение в одном Законе правовых норм, посвященным трем, хотя и схожим, но вполне самостоятельным объектам промышленной собственности, является особенностью российского Патентного закона. Данный опыт можно признать вполне удачным, так как это позволило в значительной степени сократить объем нормативного материала, устранив его дублирование в различных нормативных актах. Патентный закон РФ представляет собой комплексный  нормативный акт, регулирующий патентные отношения различной отраслевой принадлежности. Он относительно невелик по объему, состоит всего из 37 статей, большинство из</w:t>
      </w:r>
      <w:r>
        <w:rPr>
          <w:rFonts w:ascii="Times New Roman" w:hAnsi="Times New Roman" w:cs="Times New Roman"/>
          <w:sz w:val="28"/>
          <w:szCs w:val="28"/>
        </w:rPr>
        <w:t xml:space="preserve"> </w:t>
      </w:r>
      <w:r w:rsidRPr="00C07B16">
        <w:rPr>
          <w:rFonts w:ascii="Times New Roman" w:hAnsi="Times New Roman" w:cs="Times New Roman"/>
          <w:sz w:val="28"/>
          <w:szCs w:val="28"/>
        </w:rPr>
        <w:t>которых включает несколько самостоятельных норм. Подавляющая часть из них является нормами прямого действия.</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Международное патентное право опирается на разнообразные источники патентного права. Они зависят от конкретной страны. Многие страны являются участниками международных патентных союзов, правила взаимодействия (патентное право) в которых регулируется такими документами как:</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 Парижская конвенция,</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 Европейская патентная конвенция,</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 Евразийская патентная конвенция,</w:t>
      </w:r>
    </w:p>
    <w:p w:rsidR="004C610B" w:rsidRDefault="004C610B" w:rsidP="00C07B16">
      <w:pPr>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 Договор о патентной кооперации</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lang w:eastAsia="ru-RU"/>
        </w:rPr>
      </w:pPr>
    </w:p>
    <w:p w:rsidR="004C610B" w:rsidRPr="00655BAC" w:rsidRDefault="004C610B" w:rsidP="00655BAC">
      <w:pPr>
        <w:pStyle w:val="3"/>
        <w:rPr>
          <w:color w:val="auto"/>
        </w:rPr>
      </w:pPr>
      <w:bookmarkStart w:id="3" w:name="_Toc261797852"/>
      <w:r w:rsidRPr="00655BAC">
        <w:rPr>
          <w:color w:val="auto"/>
        </w:rPr>
        <w:t>1.2 Объекты патентного права</w:t>
      </w:r>
      <w:bookmarkEnd w:id="3"/>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Объектами Патентного права, согласно Патентного закона являются: изобретения, полезные модели и промышленные образцы.</w:t>
      </w:r>
    </w:p>
    <w:p w:rsidR="004C610B" w:rsidRPr="00C07B16" w:rsidRDefault="004C610B" w:rsidP="004E55F1">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 xml:space="preserve">Патентный закон РФ не содержит определения понятия </w:t>
      </w:r>
      <w:r w:rsidRPr="00C07B16">
        <w:rPr>
          <w:rFonts w:ascii="Times New Roman" w:hAnsi="Times New Roman" w:cs="Times New Roman"/>
          <w:b/>
          <w:sz w:val="28"/>
          <w:szCs w:val="28"/>
        </w:rPr>
        <w:t>изобретения</w:t>
      </w:r>
      <w:r w:rsidRPr="00C07B16">
        <w:rPr>
          <w:rFonts w:ascii="Times New Roman" w:hAnsi="Times New Roman" w:cs="Times New Roman"/>
          <w:sz w:val="28"/>
          <w:szCs w:val="28"/>
        </w:rPr>
        <w:t>, а лишь</w:t>
      </w:r>
      <w:r>
        <w:rPr>
          <w:rFonts w:ascii="Times New Roman" w:hAnsi="Times New Roman" w:cs="Times New Roman"/>
          <w:sz w:val="28"/>
          <w:szCs w:val="28"/>
        </w:rPr>
        <w:t xml:space="preserve"> </w:t>
      </w:r>
      <w:r w:rsidRPr="00C07B16">
        <w:rPr>
          <w:rFonts w:ascii="Times New Roman" w:hAnsi="Times New Roman" w:cs="Times New Roman"/>
          <w:sz w:val="28"/>
          <w:szCs w:val="28"/>
        </w:rPr>
        <w:t>указывает на условия  его патентоспособности: изобретению предоставляется</w:t>
      </w:r>
      <w:r>
        <w:rPr>
          <w:rFonts w:ascii="Times New Roman" w:hAnsi="Times New Roman" w:cs="Times New Roman"/>
          <w:sz w:val="28"/>
          <w:szCs w:val="28"/>
        </w:rPr>
        <w:t xml:space="preserve"> </w:t>
      </w:r>
      <w:r w:rsidRPr="00C07B16">
        <w:rPr>
          <w:rFonts w:ascii="Times New Roman" w:hAnsi="Times New Roman" w:cs="Times New Roman"/>
          <w:sz w:val="28"/>
          <w:szCs w:val="28"/>
        </w:rPr>
        <w:t xml:space="preserve">правовая охрана, если оно является новым, имеет изобретательский уровень и промышленно применимо.(п.1 ст.4 Патентного закона РФ). Подобный подход согласуется с мировой патентной практикой, которая, как правило, акцентирует внимание не на всех признаках изобретения, а лишь на тех, которые необходимы для его охраны.  </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b/>
          <w:sz w:val="28"/>
          <w:szCs w:val="28"/>
        </w:rPr>
        <w:t>Полезная модель.</w:t>
      </w:r>
      <w:r w:rsidRPr="00C07B16">
        <w:rPr>
          <w:rFonts w:ascii="Times New Roman" w:hAnsi="Times New Roman" w:cs="Times New Roman"/>
          <w:sz w:val="28"/>
          <w:szCs w:val="28"/>
        </w:rPr>
        <w:t xml:space="preserve"> Следующим объектом патентного права является полезная модель.  В качестве неё охраняются новые и промышленно применимые решения, относящиеся к конструктивному выполнению средств производства и предметов потребления,  а также их составных частей (п.1 ст.5 Патентного закона РФ).</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Понятием «полезная модель» обычно охватываются такие технические новшества, которые по своим внешним признакам очень напоминают патентоспособные изобретения, однако являются менее значительными с точки зрения их вклада в уровень техники. Патентный закон РФ, как видно из содержащегося в нем определения, исходит из узкого понятия полезной модели, то есть ею признается только решение, заключающееся в пространственном расположении материальных объектов. В</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качестве полезной модели не охраняются решения, относящиеся к способам,</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веществам или штаммам. Как и изобретение, полезная модель является</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 xml:space="preserve">техническим решением задачи. </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Полезная модель, как и изобретение и другие объекты интеллектуальной собственности, должна быть результатом самостоятельного изобретательского творчества. Но степень творчества может быть меньшей, чем это требуется для признания решения изобретением. Кроме того, наличие изобретательского творчества не проверяется при выдаче охранного документа на полезную модель. Для признания решения полезной моделью оно должно обладать новизной и промышленной применимостью.</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b/>
          <w:sz w:val="28"/>
          <w:szCs w:val="28"/>
        </w:rPr>
        <w:t>Промышленный образец</w:t>
      </w:r>
      <w:r w:rsidRPr="00C07B16">
        <w:rPr>
          <w:rFonts w:ascii="Times New Roman" w:hAnsi="Times New Roman" w:cs="Times New Roman"/>
          <w:sz w:val="28"/>
          <w:szCs w:val="28"/>
        </w:rPr>
        <w:t>. Промышленным образцом является художественно конструкторское решение изделия, определяющее его внешний вид (п.1ст.6 Патентного закона РФ). Как и изобретение, промышленный образец представляет собой нематериальное благо, результат умственной деятельности, который может быть воплощен в конкретных материальных объектах. Однако, если изобретение является техническим решением задачи, то промышленным образцом признается решение внешнего вида изделия, то есть дизайнерское решение задачи.</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Промышленным образцом могут быть целое единичное изделие, его часть, комплект (набор) изделий и варианты изделия. Вариантами промышленного образца может быть художественно-конструкторское решение одних и тех же изделий, различающихся по совокупности существенных признаков, определяющих одинаковые эстетические и эргономические особенности</w:t>
      </w:r>
    </w:p>
    <w:p w:rsidR="004C610B"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изделий. Например, вариантами промышленного образца может быть художественно-конструкторское решение двух или нескольких автомобилей одной модели, отличающихся друг от друга формой облицовки, ручек, фар и т.п.; стульев, отличающихся фактурой и цветом декоративной обивочной ткани и т.д. Итак, промышленным образцом в широком смысле является любое художественно-конструкторское решение изделия, определяющее его внешний вид. В этом смысле промышленным образцом могут считаться решения внешнего вида любых новых изделий, выпускаемых промышленностью, которые в своей подавляющей массе нигде не регистрируются и никак не охраняются.</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Pr="00655BAC" w:rsidRDefault="004C610B" w:rsidP="00655BAC">
      <w:pPr>
        <w:pStyle w:val="3"/>
        <w:rPr>
          <w:color w:val="auto"/>
        </w:rPr>
      </w:pPr>
      <w:bookmarkStart w:id="4" w:name="_Toc261797853"/>
      <w:r w:rsidRPr="00655BAC">
        <w:rPr>
          <w:color w:val="auto"/>
        </w:rPr>
        <w:t>1.3 Субъекты патентного права</w:t>
      </w:r>
      <w:bookmarkEnd w:id="4"/>
      <w:r w:rsidRPr="00655BAC">
        <w:rPr>
          <w:color w:val="auto"/>
        </w:rPr>
        <w:t xml:space="preserve">   </w:t>
      </w:r>
    </w:p>
    <w:p w:rsidR="004C610B" w:rsidRPr="00C07B16" w:rsidRDefault="004C610B" w:rsidP="00C07B16">
      <w:pPr>
        <w:spacing w:before="100" w:beforeAutospacing="1" w:after="100" w:afterAutospacing="1" w:line="240" w:lineRule="auto"/>
        <w:ind w:left="113"/>
        <w:contextualSpacing/>
        <w:rPr>
          <w:rFonts w:ascii="Times New Roman" w:hAnsi="Times New Roman"/>
          <w:bCs/>
          <w:sz w:val="28"/>
          <w:szCs w:val="28"/>
        </w:rPr>
      </w:pPr>
      <w:r w:rsidRPr="00C07B16">
        <w:rPr>
          <w:rFonts w:ascii="Times New Roman" w:hAnsi="Times New Roman"/>
          <w:bCs/>
          <w:sz w:val="28"/>
          <w:szCs w:val="28"/>
        </w:rPr>
        <w:t xml:space="preserve">Субъектами патентного права являются:               </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b/>
          <w:bCs/>
          <w:sz w:val="28"/>
          <w:szCs w:val="28"/>
        </w:rPr>
        <w:t>Авторы</w:t>
      </w:r>
      <w:r w:rsidRPr="00C07B16">
        <w:rPr>
          <w:rFonts w:ascii="Times New Roman" w:hAnsi="Times New Roman"/>
          <w:sz w:val="28"/>
          <w:szCs w:val="28"/>
        </w:rPr>
        <w:t xml:space="preserve">. В отношениях, связанных с созданием, регистрацией и использованием изобретений, полезных моделей и промышленных образцов, участвует большое число субъектов, представленных как гражданами, так и юридическими лицами. К их числу относятся создатели творческих решений, патентообладатели, их правопреемники, Патентное ведомство РФ, патентные поверенные и некоторые другие лица. Одной из центральных фигур являются авторы технических или художественно-конструкторских решений. В соответствии со ст.7 Патентного закона РФ автором изобретения, полезной модели или промышленного образца признается физическое лицо, творческим трудом которого они созданы. </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b/>
          <w:bCs/>
          <w:sz w:val="28"/>
          <w:szCs w:val="28"/>
        </w:rPr>
        <w:t>Патентообладатели</w:t>
      </w:r>
      <w:r w:rsidRPr="00C07B16">
        <w:rPr>
          <w:rFonts w:ascii="Times New Roman" w:hAnsi="Times New Roman"/>
          <w:sz w:val="28"/>
          <w:szCs w:val="28"/>
        </w:rPr>
        <w:t>. Патентообладателем является лицо, владеющее патентом на объект промышленной собственности и вытекающими из патента исключительными правами на его использование. Им могут стать автор разработки, его наследники,</w:t>
      </w:r>
      <w:r>
        <w:rPr>
          <w:rFonts w:ascii="Times New Roman" w:hAnsi="Times New Roman"/>
          <w:sz w:val="28"/>
          <w:szCs w:val="28"/>
        </w:rPr>
        <w:t xml:space="preserve"> </w:t>
      </w:r>
      <w:r w:rsidRPr="00C07B16">
        <w:rPr>
          <w:rFonts w:ascii="Times New Roman" w:hAnsi="Times New Roman"/>
          <w:sz w:val="28"/>
          <w:szCs w:val="28"/>
        </w:rPr>
        <w:t>работодатель или иные лица. Изначально правом на получение патента на свое имя обладает автор разработки, если только законом не установлено иное. Данное право основывается на самом факте создания патентоспособного решения и является одним из основополагающих прав автора.</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 xml:space="preserve">     </w:t>
      </w:r>
      <w:r w:rsidRPr="00C07B16">
        <w:rPr>
          <w:rFonts w:ascii="Times New Roman" w:hAnsi="Times New Roman" w:cs="Times New Roman"/>
          <w:b/>
          <w:bCs/>
          <w:sz w:val="28"/>
          <w:szCs w:val="28"/>
        </w:rPr>
        <w:t>Наследники</w:t>
      </w:r>
      <w:r w:rsidRPr="00C07B16">
        <w:rPr>
          <w:rFonts w:ascii="Times New Roman" w:hAnsi="Times New Roman" w:cs="Times New Roman"/>
          <w:sz w:val="28"/>
          <w:szCs w:val="28"/>
        </w:rPr>
        <w:t>. В случае смерти автора или владельца патента субъектами</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патентного права становятся их наследники. Наследование изобретательских и патентных прав осуществляется в общем порядке и происходит как по заказу, так и по завещанию. По наследству переходят те права, которые носят имущественный характер или необходимы для реализации имущественных прав. Личные неимущественные права по наследству не переходят, но наследники могут выступать в их защиту.</w:t>
      </w:r>
    </w:p>
    <w:p w:rsidR="004C610B" w:rsidRPr="004E55F1"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 xml:space="preserve">     </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b/>
          <w:bCs/>
          <w:sz w:val="28"/>
          <w:szCs w:val="28"/>
        </w:rPr>
        <w:t>Патентное ведомство РФ</w:t>
      </w:r>
      <w:r w:rsidRPr="00C07B16">
        <w:rPr>
          <w:rFonts w:ascii="Times New Roman" w:hAnsi="Times New Roman" w:cs="Times New Roman"/>
          <w:sz w:val="28"/>
          <w:szCs w:val="28"/>
        </w:rPr>
        <w:t>. Важнейшим участником патентных отношений является Патентное ведомство РФ, которое является центральным органом федеральной исполнительной власти, обеспечивающим формирование и проведение государственной политики в области охраны промышленной собственности.</w:t>
      </w:r>
    </w:p>
    <w:p w:rsidR="004C610B" w:rsidRPr="00C07B16" w:rsidRDefault="004C610B" w:rsidP="007B56EE">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Патентное ведомство РФ – это Российское агентство по патентам и товарным</w:t>
      </w:r>
      <w:r w:rsidRPr="007B56EE">
        <w:rPr>
          <w:rFonts w:ascii="Times New Roman" w:hAnsi="Times New Roman" w:cs="Times New Roman"/>
          <w:sz w:val="28"/>
          <w:szCs w:val="28"/>
        </w:rPr>
        <w:t xml:space="preserve"> </w:t>
      </w:r>
      <w:r w:rsidRPr="00C07B16">
        <w:rPr>
          <w:rFonts w:ascii="Times New Roman" w:hAnsi="Times New Roman" w:cs="Times New Roman"/>
          <w:sz w:val="28"/>
          <w:szCs w:val="28"/>
        </w:rPr>
        <w:t>знакам (Роспатент). Его правовой статус определяется ст.2 Патентного закона РФ и Положение о Роспатенте, утвержденным Правительством РФ 19 сентября 1997г.</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Основными задачами Роспатента являются:</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                 разработка совместно с заинтересованными федеральными</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органами исполнительной власти предложений по формированию государственной политики в области охраны промышленной собственности, а также мероприятий по её реализации и участие в осуществлении этих мероприятий.</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                 обеспечивает осуществление охраны объектов промышленной</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собственности, что является главной и традиционной задачей любого патентного</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ведомства.</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                 обеспечивает формирование государственного фонда патентной</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документацией, создание условий для его сохранности и публичного</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использования.</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Помимо названных задач, Роспатент осуществляет международное сотрудничество и обеспечивает выполнение международных обязательств РФ в области охраны промышленной собственности, организует подготовку специалистов, содействует созданию условий для развития научно-технического и художественно-конструкторского творчества в РФ и т.д.</w:t>
      </w:r>
    </w:p>
    <w:p w:rsidR="004C610B" w:rsidRPr="00C07B16" w:rsidRDefault="004C610B" w:rsidP="004E55F1">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 xml:space="preserve">     </w:t>
      </w:r>
      <w:r w:rsidRPr="00C07B16">
        <w:rPr>
          <w:rFonts w:ascii="Times New Roman" w:hAnsi="Times New Roman" w:cs="Times New Roman"/>
          <w:b/>
          <w:bCs/>
          <w:sz w:val="28"/>
          <w:szCs w:val="28"/>
        </w:rPr>
        <w:t>Патентные поверенные</w:t>
      </w:r>
      <w:r w:rsidRPr="00C07B16">
        <w:rPr>
          <w:rFonts w:ascii="Times New Roman" w:hAnsi="Times New Roman" w:cs="Times New Roman"/>
          <w:sz w:val="28"/>
          <w:szCs w:val="28"/>
        </w:rPr>
        <w:t>.  Ведение дел о выдаче патентов и решений иных патентно-правовых вопросов требует специальных знаний как в соответствующей области науки и техники, так и в сфере патентного права.  В силу этого Патентный закон РФ предоставляет изобретателям и их правопреемникам право не только лично выступать в патентных отношениях, но и пользоваться услугами других лиц. Такими субъектами выступают прежде всего патентные поверенные, которыми признаются лица, получившие специальное образование, имеющие опыт работы в области охраны промышленной собственности и выдержавшие специальный</w:t>
      </w:r>
      <w:r>
        <w:rPr>
          <w:rFonts w:ascii="Times New Roman" w:hAnsi="Times New Roman" w:cs="Times New Roman"/>
          <w:sz w:val="28"/>
          <w:szCs w:val="28"/>
        </w:rPr>
        <w:t xml:space="preserve"> </w:t>
      </w:r>
      <w:r w:rsidRPr="00C07B16">
        <w:rPr>
          <w:rFonts w:ascii="Times New Roman" w:hAnsi="Times New Roman" w:cs="Times New Roman"/>
          <w:sz w:val="28"/>
          <w:szCs w:val="28"/>
        </w:rPr>
        <w:t>экзамен (аттестацию) на звание патентного поверенного. Все патентные поверенные подлежат обязательной регистрации, сведения о них</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вносятся в единый государственный реестр и им выдается специальное</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свидетельство на право осуществления профессиональной деятельности.</w:t>
      </w:r>
    </w:p>
    <w:p w:rsidR="004C610B"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Патентные поверенные могут осуществлять свою профессиональную деятельность как самостоятельно в качестве индивидуального предпринимателя, так и работая по найму или создав собственную коммерческую организацию. Взаимоотношения с клиентами строятся на договорных началах, а именно на основе договора поручения и выданной клиентом доверенности. Оплата услуг производится в размере, определенном соглашением сторон.</w:t>
      </w:r>
    </w:p>
    <w:p w:rsidR="004C610B" w:rsidRPr="00855D9E" w:rsidRDefault="004C610B" w:rsidP="004E55F1">
      <w:pPr>
        <w:pStyle w:val="HTML"/>
        <w:spacing w:before="100" w:beforeAutospacing="1" w:after="100" w:afterAutospacing="1"/>
        <w:contextualSpacing/>
        <w:rPr>
          <w:rFonts w:ascii="Times New Roman" w:hAnsi="Times New Roman" w:cs="Times New Roman"/>
          <w:sz w:val="28"/>
          <w:szCs w:val="28"/>
        </w:rPr>
      </w:pPr>
    </w:p>
    <w:p w:rsidR="004C610B" w:rsidRPr="00655BAC" w:rsidRDefault="004C610B" w:rsidP="00655BAC">
      <w:pPr>
        <w:pStyle w:val="3"/>
        <w:rPr>
          <w:color w:val="auto"/>
        </w:rPr>
      </w:pPr>
      <w:bookmarkStart w:id="5" w:name="_Toc261797854"/>
      <w:r w:rsidRPr="00655BAC">
        <w:rPr>
          <w:color w:val="auto"/>
        </w:rPr>
        <w:t>1.4 Правовая охрана и защита патентных прав</w:t>
      </w:r>
      <w:bookmarkEnd w:id="5"/>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Под защитой прав и законных интересов изобретателей и патентообладателей понимаются предусмотренные законом меры по их признанию и восстановлению, пресечению правонарушений, применению к нарушителям мер ответственности, а также самый механизм практической реализации этих мер. В качестве субъектов права на защиту выступают авторы разработок, патентообладатели, владельцы лицензий и их правопреемники. Защита прав на объекты промышленной собственности осуществляется путем использования предусмотренных законом форм, средств и способов защиты. В рассматриваемой сфере защита прав производится в основном в юрисдикционной форме, то есть путем обращения к специальным юридическим органам. Она, в свою</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очередь, охватывает судебный и административный порядки реализации</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предусмотренных законом мер защиты. Административный порядок защиты означает подачу возражений на экспертное заключение в Апелляционную палату Патентного ведомства РФ, а также обжалование решений Апелляционной палаты в Высшую патентную палату. Апелляционная палата формирует для рассмотрения возражения специальную коллегию в составе не менее трех экспертов и рассматривает возражения в сроки от двух до четырех месяцев (в зависимости от того, на что подано возражение).</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Решение  Апелляционной палаты может быть обжаловано в шестимесячный срок в высшую патентную палату, а в последующем в суд.</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 xml:space="preserve">Все остальные изобретательские и патентные споры разрешаются непосредственно в судебном порядке. В частности, суды рассматривают споры об авторстве на разработки; об установлении патентообладателя; о нарушении исключительных прав патентообладателя; о заключении и исполнении лицензионных договоров; о праве преждепользования; о выплате вознаграждения автору разработки и т.д. Защита прав авторов и патентообладателей осуществляется с помощью предусмотренных действующим законодательством способов. </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Pr="00855D9E" w:rsidRDefault="004C610B" w:rsidP="00C07B16">
      <w:pPr>
        <w:pStyle w:val="HTML"/>
        <w:spacing w:before="100" w:beforeAutospacing="1" w:after="100" w:afterAutospacing="1"/>
        <w:ind w:left="113"/>
        <w:contextualSpacing/>
        <w:rPr>
          <w:rFonts w:ascii="Times New Roman" w:hAnsi="Times New Roman" w:cs="Times New Roman"/>
          <w:sz w:val="28"/>
          <w:szCs w:val="28"/>
        </w:rPr>
      </w:pPr>
    </w:p>
    <w:p w:rsidR="004C610B" w:rsidRPr="00655BAC" w:rsidRDefault="004C610B" w:rsidP="00655BAC">
      <w:pPr>
        <w:pStyle w:val="14"/>
        <w:rPr>
          <w:rFonts w:ascii="Times New Roman" w:hAnsi="Times New Roman"/>
          <w:b/>
          <w:sz w:val="28"/>
          <w:szCs w:val="28"/>
        </w:rPr>
      </w:pPr>
      <w:bookmarkStart w:id="6" w:name="_Toc261797855"/>
      <w:r w:rsidRPr="00655BAC">
        <w:rPr>
          <w:rFonts w:ascii="Times New Roman" w:hAnsi="Times New Roman"/>
          <w:b/>
          <w:sz w:val="28"/>
          <w:szCs w:val="28"/>
        </w:rPr>
        <w:t>2. Права на средства индивидуализации</w:t>
      </w:r>
      <w:bookmarkEnd w:id="6"/>
    </w:p>
    <w:p w:rsidR="004C610B" w:rsidRPr="00655BAC" w:rsidRDefault="004C610B" w:rsidP="00655BAC">
      <w:pPr>
        <w:pStyle w:val="14"/>
        <w:rPr>
          <w:rFonts w:ascii="Times New Roman" w:hAnsi="Times New Roman"/>
          <w:b/>
          <w:sz w:val="28"/>
          <w:szCs w:val="28"/>
        </w:rPr>
      </w:pPr>
    </w:p>
    <w:p w:rsidR="004C610B" w:rsidRPr="00855D9E" w:rsidRDefault="004C610B" w:rsidP="00655BAC">
      <w:pPr>
        <w:pStyle w:val="3"/>
        <w:rPr>
          <w:color w:val="auto"/>
        </w:rPr>
      </w:pPr>
      <w:bookmarkStart w:id="7" w:name="_Toc261797856"/>
      <w:r w:rsidRPr="00655BAC">
        <w:rPr>
          <w:color w:val="auto"/>
        </w:rPr>
        <w:t>2.1 Источники прав на средства индивидуализации</w:t>
      </w:r>
      <w:bookmarkEnd w:id="7"/>
    </w:p>
    <w:p w:rsidR="004C610B" w:rsidRPr="00C07B16" w:rsidRDefault="004C610B" w:rsidP="00C07B16">
      <w:pPr>
        <w:pStyle w:val="a3"/>
        <w:spacing w:before="100" w:beforeAutospacing="1" w:after="100" w:afterAutospacing="1"/>
        <w:ind w:left="113"/>
        <w:contextualSpacing/>
        <w:rPr>
          <w:sz w:val="28"/>
          <w:szCs w:val="28"/>
        </w:rPr>
      </w:pPr>
      <w:r w:rsidRPr="00C07B16">
        <w:rPr>
          <w:sz w:val="28"/>
          <w:szCs w:val="28"/>
        </w:rPr>
        <w:t>Источниками прав на средства индивидуализации можно назвать:</w:t>
      </w:r>
    </w:p>
    <w:p w:rsidR="004C610B" w:rsidRPr="00C07B16" w:rsidRDefault="004C610B" w:rsidP="00C07B16">
      <w:pPr>
        <w:pStyle w:val="a3"/>
        <w:numPr>
          <w:ilvl w:val="0"/>
          <w:numId w:val="1"/>
        </w:numPr>
        <w:tabs>
          <w:tab w:val="clear" w:pos="720"/>
          <w:tab w:val="num" w:pos="1428"/>
        </w:tabs>
        <w:spacing w:before="100" w:beforeAutospacing="1" w:after="100" w:afterAutospacing="1"/>
        <w:ind w:left="113" w:firstLine="0"/>
        <w:contextualSpacing/>
        <w:rPr>
          <w:sz w:val="28"/>
          <w:szCs w:val="28"/>
        </w:rPr>
      </w:pPr>
      <w:r w:rsidRPr="00C07B16">
        <w:rPr>
          <w:sz w:val="28"/>
          <w:szCs w:val="28"/>
        </w:rPr>
        <w:t>Конвенцию об охране промышленной собственности</w:t>
      </w:r>
      <w:bookmarkStart w:id="8" w:name="i00455"/>
      <w:bookmarkEnd w:id="8"/>
      <w:r w:rsidRPr="00C07B16">
        <w:rPr>
          <w:sz w:val="28"/>
          <w:szCs w:val="28"/>
        </w:rPr>
        <w:t xml:space="preserve"> (Париж, 20 марта 1883 г.);</w:t>
      </w:r>
    </w:p>
    <w:p w:rsidR="004C610B" w:rsidRPr="00C07B16" w:rsidRDefault="004C610B" w:rsidP="00C07B16">
      <w:pPr>
        <w:pStyle w:val="a3"/>
        <w:numPr>
          <w:ilvl w:val="0"/>
          <w:numId w:val="1"/>
        </w:numPr>
        <w:tabs>
          <w:tab w:val="clear" w:pos="720"/>
          <w:tab w:val="num" w:pos="1428"/>
        </w:tabs>
        <w:spacing w:before="100" w:beforeAutospacing="1" w:after="100" w:afterAutospacing="1"/>
        <w:ind w:left="113" w:firstLine="0"/>
        <w:contextualSpacing/>
        <w:rPr>
          <w:sz w:val="28"/>
          <w:szCs w:val="28"/>
        </w:rPr>
      </w:pPr>
      <w:r w:rsidRPr="00C07B16">
        <w:rPr>
          <w:sz w:val="28"/>
          <w:szCs w:val="28"/>
        </w:rPr>
        <w:t>Договор о законах по товарным знакам</w:t>
      </w:r>
      <w:bookmarkStart w:id="9" w:name="i00458"/>
      <w:bookmarkEnd w:id="9"/>
      <w:r w:rsidRPr="00C07B16">
        <w:rPr>
          <w:sz w:val="28"/>
          <w:szCs w:val="28"/>
        </w:rPr>
        <w:t xml:space="preserve"> (Женева, 27 октября 1994 г.);</w:t>
      </w:r>
    </w:p>
    <w:p w:rsidR="004C610B" w:rsidRDefault="004C610B" w:rsidP="00C07B16">
      <w:pPr>
        <w:pStyle w:val="a3"/>
        <w:numPr>
          <w:ilvl w:val="0"/>
          <w:numId w:val="1"/>
        </w:numPr>
        <w:tabs>
          <w:tab w:val="clear" w:pos="720"/>
          <w:tab w:val="num" w:pos="1428"/>
        </w:tabs>
        <w:spacing w:before="100" w:beforeAutospacing="1" w:after="100" w:afterAutospacing="1"/>
        <w:ind w:left="113" w:firstLine="0"/>
        <w:contextualSpacing/>
        <w:rPr>
          <w:sz w:val="28"/>
          <w:szCs w:val="28"/>
        </w:rPr>
      </w:pPr>
      <w:r w:rsidRPr="00C07B16">
        <w:rPr>
          <w:sz w:val="28"/>
          <w:szCs w:val="28"/>
        </w:rPr>
        <w:t>Международную Конвенцию по охране прав исполнителей, изготовителей фонограмм, вещательных организаций</w:t>
      </w:r>
      <w:bookmarkStart w:id="10" w:name="i00461"/>
      <w:bookmarkEnd w:id="10"/>
      <w:r w:rsidRPr="00C07B16">
        <w:rPr>
          <w:sz w:val="28"/>
          <w:szCs w:val="28"/>
        </w:rPr>
        <w:t xml:space="preserve"> (Рим, 26 октября 1961 г.).</w:t>
      </w:r>
    </w:p>
    <w:p w:rsidR="004C610B" w:rsidRPr="00C07B16" w:rsidRDefault="004C610B" w:rsidP="004E55F1">
      <w:pPr>
        <w:pStyle w:val="a3"/>
        <w:spacing w:before="100" w:beforeAutospacing="1" w:after="100" w:afterAutospacing="1"/>
        <w:ind w:left="113"/>
        <w:contextualSpacing/>
        <w:rPr>
          <w:sz w:val="28"/>
          <w:szCs w:val="28"/>
        </w:rPr>
      </w:pPr>
    </w:p>
    <w:p w:rsidR="004C610B" w:rsidRPr="00655BAC" w:rsidRDefault="004C610B" w:rsidP="00655BAC">
      <w:pPr>
        <w:pStyle w:val="3"/>
        <w:rPr>
          <w:color w:val="auto"/>
        </w:rPr>
      </w:pPr>
      <w:bookmarkStart w:id="11" w:name="_Toc261797857"/>
      <w:r w:rsidRPr="00655BAC">
        <w:rPr>
          <w:color w:val="auto"/>
        </w:rPr>
        <w:t>2.2 Объекты прав на средства индивидуализации</w:t>
      </w:r>
      <w:bookmarkEnd w:id="11"/>
    </w:p>
    <w:p w:rsidR="004C610B" w:rsidRPr="00C07B16" w:rsidRDefault="004C610B" w:rsidP="00C07B16">
      <w:pPr>
        <w:spacing w:before="100" w:beforeAutospacing="1" w:after="100" w:afterAutospacing="1" w:line="240" w:lineRule="auto"/>
        <w:ind w:left="113"/>
        <w:contextualSpacing/>
        <w:rPr>
          <w:rFonts w:ascii="Times New Roman" w:hAnsi="Times New Roman"/>
          <w:b/>
          <w:sz w:val="28"/>
          <w:szCs w:val="28"/>
        </w:rPr>
      </w:pP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Все объекты средств индивидуализации можно разделить на две большие группы:</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Первая группа рассматривает средства индивидуализации товаров, работ, услуг.</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К ним относятся:</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товарные знаки;</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знаки обслуживания;</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наименования мест происхождения товаров.</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Вторая группа рассматривает средства индивидуализации юридических лиц.</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фирменные наименования.</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Далее рассмотрим каждый объект средств индивидуализации поподробнее.</w:t>
      </w:r>
    </w:p>
    <w:p w:rsidR="004C610B" w:rsidRPr="00C07B16" w:rsidRDefault="004C610B" w:rsidP="00C07B16">
      <w:pPr>
        <w:spacing w:before="100" w:beforeAutospacing="1" w:after="100" w:afterAutospacing="1" w:line="240" w:lineRule="auto"/>
        <w:contextualSpacing/>
        <w:rPr>
          <w:rFonts w:ascii="Times New Roman" w:hAnsi="Times New Roman"/>
          <w:b/>
          <w:sz w:val="28"/>
          <w:szCs w:val="28"/>
        </w:rPr>
      </w:pPr>
    </w:p>
    <w:p w:rsidR="004C610B" w:rsidRPr="00C07B16" w:rsidRDefault="004C610B" w:rsidP="00C07B16">
      <w:pPr>
        <w:spacing w:before="100" w:beforeAutospacing="1" w:after="100" w:afterAutospacing="1" w:line="240" w:lineRule="auto"/>
        <w:ind w:left="113"/>
        <w:contextualSpacing/>
        <w:rPr>
          <w:rFonts w:ascii="Times New Roman" w:hAnsi="Times New Roman"/>
          <w:b/>
          <w:sz w:val="28"/>
          <w:szCs w:val="28"/>
        </w:rPr>
      </w:pPr>
    </w:p>
    <w:p w:rsidR="004C610B" w:rsidRPr="00655BAC" w:rsidRDefault="004C610B" w:rsidP="00C07B16">
      <w:pPr>
        <w:spacing w:before="100" w:beforeAutospacing="1" w:after="100" w:afterAutospacing="1" w:line="240" w:lineRule="auto"/>
        <w:ind w:left="113"/>
        <w:contextualSpacing/>
        <w:rPr>
          <w:rFonts w:ascii="Times New Roman" w:hAnsi="Times New Roman"/>
          <w:b/>
          <w:sz w:val="28"/>
          <w:szCs w:val="28"/>
        </w:rPr>
      </w:pPr>
      <w:r w:rsidRPr="00C07B16">
        <w:rPr>
          <w:rFonts w:ascii="Times New Roman" w:hAnsi="Times New Roman"/>
          <w:b/>
          <w:sz w:val="28"/>
          <w:szCs w:val="28"/>
        </w:rPr>
        <w:t>Това</w:t>
      </w:r>
      <w:r>
        <w:rPr>
          <w:rFonts w:ascii="Times New Roman" w:hAnsi="Times New Roman"/>
          <w:b/>
          <w:sz w:val="28"/>
          <w:szCs w:val="28"/>
        </w:rPr>
        <w:t>рные знаки и знаки обслуживания</w:t>
      </w:r>
    </w:p>
    <w:p w:rsidR="004C610B" w:rsidRPr="00C07B16" w:rsidRDefault="004C610B" w:rsidP="00C07B16">
      <w:pPr>
        <w:spacing w:before="100" w:beforeAutospacing="1" w:after="100" w:afterAutospacing="1" w:line="240" w:lineRule="auto"/>
        <w:ind w:left="113"/>
        <w:contextualSpacing/>
        <w:rPr>
          <w:rFonts w:ascii="Times New Roman" w:hAnsi="Times New Roman"/>
          <w:b/>
          <w:sz w:val="28"/>
          <w:szCs w:val="28"/>
        </w:rPr>
      </w:pPr>
    </w:p>
    <w:p w:rsidR="004C610B" w:rsidRPr="00C07B16" w:rsidRDefault="004C610B" w:rsidP="00C07B16">
      <w:pPr>
        <w:spacing w:before="100" w:beforeAutospacing="1" w:after="100" w:afterAutospacing="1" w:line="240" w:lineRule="auto"/>
        <w:ind w:left="113"/>
        <w:contextualSpacing/>
        <w:rPr>
          <w:rFonts w:ascii="Times New Roman" w:hAnsi="Times New Roman"/>
          <w:b/>
          <w:sz w:val="28"/>
          <w:szCs w:val="28"/>
        </w:rPr>
      </w:pPr>
      <w:r w:rsidRPr="00C07B16">
        <w:rPr>
          <w:rFonts w:ascii="Times New Roman" w:hAnsi="Times New Roman"/>
          <w:sz w:val="28"/>
          <w:szCs w:val="28"/>
        </w:rPr>
        <w:t>Товарный знак и знак обслуживания - обозначения, служащие для индивидуализации товаров, выполняе</w:t>
      </w:r>
      <w:r>
        <w:rPr>
          <w:rFonts w:ascii="Times New Roman" w:hAnsi="Times New Roman"/>
          <w:sz w:val="28"/>
          <w:szCs w:val="28"/>
        </w:rPr>
        <w:t>мых работ или оказываемых услуг</w:t>
      </w:r>
      <w:r w:rsidRPr="00C07B16">
        <w:rPr>
          <w:rFonts w:ascii="Times New Roman" w:hAnsi="Times New Roman"/>
          <w:sz w:val="28"/>
          <w:szCs w:val="28"/>
        </w:rPr>
        <w:t xml:space="preserve"> юридических или физических лиц. </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Отличие знака обслуживания от товарного знака заключается в том, что он вместо товаров индивидуализирует услуги. Вместе с тем нередки случаи, когда один и тот же знак регистрируется и по классу товаров, и по классу услуг.</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xml:space="preserve"> Товарным знаком</w:t>
      </w:r>
      <w:r>
        <w:rPr>
          <w:rFonts w:ascii="Times New Roman" w:hAnsi="Times New Roman"/>
          <w:sz w:val="28"/>
          <w:szCs w:val="28"/>
        </w:rPr>
        <w:t xml:space="preserve"> </w:t>
      </w:r>
      <w:r w:rsidRPr="00C07B16">
        <w:rPr>
          <w:rFonts w:ascii="Times New Roman" w:hAnsi="Times New Roman"/>
          <w:sz w:val="28"/>
          <w:szCs w:val="28"/>
        </w:rPr>
        <w:t>(словесные,</w:t>
      </w:r>
      <w:r>
        <w:rPr>
          <w:rFonts w:ascii="Times New Roman" w:hAnsi="Times New Roman"/>
          <w:sz w:val="28"/>
          <w:szCs w:val="28"/>
        </w:rPr>
        <w:t xml:space="preserve"> </w:t>
      </w:r>
      <w:r w:rsidRPr="00C07B16">
        <w:rPr>
          <w:rFonts w:ascii="Times New Roman" w:hAnsi="Times New Roman"/>
          <w:sz w:val="28"/>
          <w:szCs w:val="28"/>
        </w:rPr>
        <w:t>изобразительные, объёмные) является оригинально оформленное графическое изображение, сочетание цифр, букв или слов и тому подобное, предназначенное отличать товары одних производителей от однородных товаров других производителей. Проще говоря, товарный знак - это символ, который позволяет потребителю безошибочно определить, например, то, кто данный товар произвел.</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Знаком обслуживания признается обозначение, способное отличать услуги одних юридических или физических лиц от однородных услуг других юридических или физических лиц. В современных условиях роль сервиса значительно возрастает, поэтому знаки обслуживания приобретают особую актуальность. В связи с этим, все чаще обслуживающие организации: банки, страховые компании, туристические агентства регистрируют в Роспатенте свои фирменные обозначения в качестве знаков обслуживания.</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Товарный знак может размещаться на самих товарах или продукции, на упаковке или сопроводительной документации. Его необходимо отличать от сведений об изготовителе товара или продукции, о качестве и свойствах товара.</w:t>
      </w:r>
    </w:p>
    <w:p w:rsidR="004C610B" w:rsidRPr="00C07B16" w:rsidRDefault="004C610B" w:rsidP="00C07B16">
      <w:pPr>
        <w:spacing w:before="100" w:beforeAutospacing="1" w:after="100" w:afterAutospacing="1" w:line="240" w:lineRule="auto"/>
        <w:contextualSpacing/>
        <w:rPr>
          <w:rFonts w:ascii="Times New Roman" w:hAnsi="Times New Roman"/>
          <w:sz w:val="28"/>
          <w:szCs w:val="28"/>
        </w:rPr>
      </w:pPr>
    </w:p>
    <w:p w:rsidR="004C610B" w:rsidRPr="00C07B16" w:rsidRDefault="004C610B" w:rsidP="00C07B16">
      <w:pPr>
        <w:spacing w:before="100" w:beforeAutospacing="1" w:after="100" w:afterAutospacing="1" w:line="240" w:lineRule="auto"/>
        <w:ind w:left="113"/>
        <w:contextualSpacing/>
        <w:rPr>
          <w:rFonts w:ascii="Times New Roman" w:hAnsi="Times New Roman"/>
          <w:b/>
          <w:sz w:val="28"/>
          <w:szCs w:val="28"/>
        </w:rPr>
      </w:pPr>
    </w:p>
    <w:p w:rsidR="004C610B" w:rsidRPr="00655BAC" w:rsidRDefault="004C610B" w:rsidP="00C07B16">
      <w:pPr>
        <w:spacing w:before="100" w:beforeAutospacing="1" w:after="100" w:afterAutospacing="1" w:line="240" w:lineRule="auto"/>
        <w:ind w:left="113"/>
        <w:contextualSpacing/>
        <w:rPr>
          <w:rFonts w:ascii="Times New Roman" w:hAnsi="Times New Roman"/>
          <w:b/>
          <w:sz w:val="28"/>
          <w:szCs w:val="28"/>
        </w:rPr>
      </w:pPr>
      <w:r w:rsidRPr="00C07B16">
        <w:rPr>
          <w:rFonts w:ascii="Times New Roman" w:hAnsi="Times New Roman"/>
          <w:b/>
          <w:sz w:val="28"/>
          <w:szCs w:val="28"/>
        </w:rPr>
        <w:t>Наимено</w:t>
      </w:r>
      <w:r>
        <w:rPr>
          <w:rFonts w:ascii="Times New Roman" w:hAnsi="Times New Roman"/>
          <w:b/>
          <w:sz w:val="28"/>
          <w:szCs w:val="28"/>
        </w:rPr>
        <w:t>вание мест происхождения товара</w:t>
      </w:r>
    </w:p>
    <w:p w:rsidR="004C610B" w:rsidRPr="00C07B16" w:rsidRDefault="004C610B" w:rsidP="00C07B16">
      <w:pPr>
        <w:spacing w:before="100" w:beforeAutospacing="1" w:after="100" w:afterAutospacing="1" w:line="240" w:lineRule="auto"/>
        <w:ind w:left="113"/>
        <w:contextualSpacing/>
        <w:rPr>
          <w:rFonts w:ascii="Times New Roman" w:hAnsi="Times New Roman"/>
          <w:b/>
          <w:sz w:val="28"/>
          <w:szCs w:val="28"/>
        </w:rPr>
      </w:pP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Помимо товарных знаков и знаков обслуживания ГК регулирует отношения, связанные с правовой охраной и использованием наименований мест происхождения товаров.</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Определение наименования места происхождения товара дано в п.1 ст. 1516 ГК:</w:t>
      </w:r>
    </w:p>
    <w:p w:rsidR="004C610B" w:rsidRPr="00C07B16" w:rsidRDefault="004C610B" w:rsidP="00C07B16">
      <w:pPr>
        <w:autoSpaceDE w:val="0"/>
        <w:autoSpaceDN w:val="0"/>
        <w:adjustRightInd w:val="0"/>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использование этого наименования может быть признано исключительное право  производителей такого товара».</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Природные условия включают почвенные, климатические и тому подобные свойства. Под людскими факторами следует понимать культурные традиции характерные для данной местности, а также профессиональные навыки местных мастеров.</w:t>
      </w:r>
      <w:r>
        <w:rPr>
          <w:rFonts w:ascii="Times New Roman" w:hAnsi="Times New Roman"/>
          <w:sz w:val="28"/>
          <w:szCs w:val="28"/>
        </w:rPr>
        <w:t xml:space="preserve"> </w:t>
      </w:r>
      <w:r w:rsidRPr="00C07B16">
        <w:rPr>
          <w:rFonts w:ascii="Times New Roman" w:hAnsi="Times New Roman"/>
          <w:sz w:val="28"/>
          <w:szCs w:val="28"/>
        </w:rPr>
        <w:t>В связи с тем, что географические названия в силу различных причин могут меняться, в определении наименования места происхождения товара говорится о том, что название географического объекта может быть также и историческим.</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В п. 2 ст. 1516 ГК, указывается на обозначения, которые не признаются наименованием места происхождения товара:</w:t>
      </w:r>
    </w:p>
    <w:p w:rsidR="004C610B" w:rsidRPr="00C07B16" w:rsidRDefault="004C610B" w:rsidP="00C07B16">
      <w:pPr>
        <w:autoSpaceDE w:val="0"/>
        <w:autoSpaceDN w:val="0"/>
        <w:adjustRightInd w:val="0"/>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 Российской Федерации во всеобщее употребление как обозначение товара определенного вида, не связанное с местом его производства».</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Такая ситуация обычно случается тогда, когда использование наименования места происхождения стало настолько масштабным, что практически потеряло связь с географическим названием. Для примера можно привести Жигулевское пиво, производимое во многих регионах Российской Федерации, оно давно уже утратило связь с географическим названием Жигули.</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Использованием наименования места происхождения товара считается его применение на товаре, упаковке, в рекламе, в проспектах, счетах, бланках и иной документации, связанной с введением товара в хозяйственный оборот. Наименование места происхождения товара охраняется законом, правовая охрана в Российской Федерации возникает на основании его регистрации, которая может быть произведена одним или несколькими юридическими или физическими лицами. Право пользования этим же наименованием места происхождения товара может быть предоставлено любому юридическому или физическому лицу, которое в границах того же географического объекта производит товар, обладающий теми же основными свойствами.</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Регистрация наименования места происхождения товара подтверждается выдачей свидетельства, которое действует до истечения десяти лет, считая со дня подачи заявки на регистрацию наименования места происхождения товара. Срок действия заявки может быть продлен по заявлению обладателя свидетельства.</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Использованием наименования места происхождения товара считается применение его на товаре, этикетках, упаковке, в рекламе, проспектах, счетах, бланках и иной документации, связанной с введением товара в гражданский оборот. Обладатель свидетельства не вправе предоставлять лицензии на пользование наименованием места происхождения товара другим лицам.</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Лицо, незаконно использующее зарегистрированное наименование места происхождения товара или сходное с таким наименованием обозначение, обязано по требованию обладателя свидетельства, государственного органа, прокурора или общественной организации:</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прекратить его использование, а также возместить причиненные убытки в соответствии с гражданским законодательством;</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опубликовать судебное решение в целях восстановления деловой репутации потерпевшего;</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удалить с контрафактных товаров, этикеток, упаковок незаконно используемое наименование места происхождения товара или сходное с ним до степени смешения обозначение либо уничтожить контрафактные товары, этикетки, упаковки.</w:t>
      </w:r>
    </w:p>
    <w:p w:rsidR="004C610B" w:rsidRDefault="004C610B" w:rsidP="00C07B16">
      <w:pPr>
        <w:spacing w:before="100" w:beforeAutospacing="1" w:after="100" w:afterAutospacing="1" w:line="240" w:lineRule="auto"/>
        <w:ind w:left="113"/>
        <w:contextualSpacing/>
        <w:rPr>
          <w:rFonts w:ascii="Times New Roman" w:hAnsi="Times New Roman"/>
          <w:sz w:val="28"/>
          <w:szCs w:val="28"/>
        </w:rPr>
      </w:pPr>
    </w:p>
    <w:p w:rsidR="004C610B" w:rsidRPr="00855D9E" w:rsidRDefault="004C610B" w:rsidP="00655BAC">
      <w:pPr>
        <w:spacing w:before="100" w:beforeAutospacing="1" w:after="100" w:afterAutospacing="1" w:line="240" w:lineRule="auto"/>
        <w:contextualSpacing/>
        <w:rPr>
          <w:rFonts w:ascii="Times New Roman" w:hAnsi="Times New Roman"/>
          <w:sz w:val="28"/>
          <w:szCs w:val="28"/>
        </w:rPr>
      </w:pPr>
    </w:p>
    <w:p w:rsidR="004C610B" w:rsidRPr="00655BAC" w:rsidRDefault="004C610B" w:rsidP="00C07B16">
      <w:pPr>
        <w:spacing w:before="100" w:beforeAutospacing="1" w:after="100" w:afterAutospacing="1" w:line="240" w:lineRule="auto"/>
        <w:ind w:left="113"/>
        <w:contextualSpacing/>
        <w:rPr>
          <w:rFonts w:ascii="Times New Roman" w:hAnsi="Times New Roman"/>
          <w:b/>
          <w:sz w:val="28"/>
          <w:szCs w:val="28"/>
        </w:rPr>
      </w:pPr>
      <w:r>
        <w:rPr>
          <w:rFonts w:ascii="Times New Roman" w:hAnsi="Times New Roman"/>
          <w:b/>
          <w:sz w:val="28"/>
          <w:szCs w:val="28"/>
        </w:rPr>
        <w:t>Фирменное наименование</w:t>
      </w:r>
    </w:p>
    <w:p w:rsidR="004C610B" w:rsidRPr="00C07B16" w:rsidRDefault="004C610B" w:rsidP="00C07B16">
      <w:pPr>
        <w:spacing w:before="100" w:beforeAutospacing="1" w:after="100" w:afterAutospacing="1" w:line="240" w:lineRule="auto"/>
        <w:ind w:left="113"/>
        <w:contextualSpacing/>
        <w:rPr>
          <w:rFonts w:ascii="Times New Roman" w:hAnsi="Times New Roman"/>
          <w:b/>
          <w:sz w:val="28"/>
          <w:szCs w:val="28"/>
        </w:rPr>
      </w:pPr>
    </w:p>
    <w:p w:rsidR="004C610B" w:rsidRPr="00C07B16" w:rsidRDefault="004C610B" w:rsidP="00C07B16">
      <w:pPr>
        <w:autoSpaceDE w:val="0"/>
        <w:autoSpaceDN w:val="0"/>
        <w:adjustRightInd w:val="0"/>
        <w:spacing w:before="100" w:beforeAutospacing="1" w:after="100" w:afterAutospacing="1" w:line="240" w:lineRule="auto"/>
        <w:ind w:left="113"/>
        <w:contextualSpacing/>
        <w:rPr>
          <w:rFonts w:ascii="Times New Roman" w:hAnsi="Times New Roman"/>
          <w:bCs/>
          <w:sz w:val="28"/>
          <w:szCs w:val="28"/>
        </w:rPr>
      </w:pPr>
      <w:r w:rsidRPr="00C07B16">
        <w:rPr>
          <w:rFonts w:ascii="Times New Roman" w:hAnsi="Times New Roman"/>
          <w:bCs/>
          <w:sz w:val="28"/>
          <w:szCs w:val="28"/>
        </w:rPr>
        <w:t>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4C610B" w:rsidRPr="00C07B16" w:rsidRDefault="004C610B" w:rsidP="00C07B16">
      <w:pPr>
        <w:autoSpaceDE w:val="0"/>
        <w:autoSpaceDN w:val="0"/>
        <w:adjustRightInd w:val="0"/>
        <w:spacing w:before="100" w:beforeAutospacing="1" w:after="100" w:afterAutospacing="1" w:line="240" w:lineRule="auto"/>
        <w:ind w:left="113"/>
        <w:contextualSpacing/>
        <w:rPr>
          <w:rFonts w:ascii="Times New Roman" w:hAnsi="Times New Roman"/>
          <w:bCs/>
          <w:sz w:val="28"/>
          <w:szCs w:val="28"/>
        </w:rPr>
      </w:pPr>
      <w:r w:rsidRPr="00C07B16">
        <w:rPr>
          <w:rFonts w:ascii="Times New Roman" w:hAnsi="Times New Roman"/>
          <w:bCs/>
          <w:sz w:val="28"/>
          <w:szCs w:val="28"/>
        </w:rPr>
        <w:t>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Структура фирменного наименования состоит из двух составляющих:</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сведения об организационно-правовой форме юридического лица;</w:t>
      </w:r>
    </w:p>
    <w:p w:rsidR="004C610B" w:rsidRPr="004E55F1" w:rsidRDefault="004C610B" w:rsidP="007B56EE">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собственно наименование.</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Наряду с полным фирменным наименованием допускается также сокращенная форма наименования в виде логотипа, различных аббревиатур и тому подобного.</w:t>
      </w:r>
    </w:p>
    <w:p w:rsidR="004C610B" w:rsidRPr="00C07B16" w:rsidRDefault="004C610B" w:rsidP="007B56EE">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xml:space="preserve">Под фирменным наименованием юридическое лицо выступает в коммерческом обороте. В качестве фирменного наименования может быть использовано любое оригинальное слово или словосочетание за исключением некоторых установленных законом ограничений. Так в частности, специальными правовыми актами регулируется использование таких наименований как «Россия», «Российская Федерация», «Москва» и производных от них слов и словосочетаний. </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Содержание фирменного наименования должно отвечать определенным требованиям. Итак, фирменное наименование должно:</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1. Обладать различительной способностью.</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Фирменное наименование должно быть новым и отличным от других, для того чтобы исключить смешение его правообладателя в хозяйственном обороте с иными коммерческими организациями, осуществляющими аналогичную деятельность. В противном случае фирменное наименование не может выполнять свою основную функцию - средства индивидуализации юридического лица.</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xml:space="preserve">При несоблюдении данных положений суд может признать незаконным использование фирменного наименования юридическим лицом. </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2. Содержать указание на организационно-правовоую форму.</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xml:space="preserve">В силу требований п.2 ст.1473 ГК РФ, а также п. 2 ст. 87 ГК РФ, п. 2 ст. 97 ГК РФ, п. 1 ст. 4 Федерального закона от 26 декабря 1995 года N 208-ФЗ "Об акционерных обществах", п. 1 ст. 4 Федерального закона от 8 февраля 1998 года N 14-ФЗ "Об обществах с ограниченной ответственностью" фирменное наименование акционерного общества должно содержать обязательную часть, то есть указание на его организационно-правовую форму и тип (закрытое или открытое), а общества с ограниченной ответственностью - слова "с ограниченной ответственностью" или аббревиатуру ООО. </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3. Быть истинным.</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То есть название фирмы должно отражать только те сведения, которые соответствуют действительности. Фирменное наименование должно являться правдивой характеристикой деятельности организации и не вводить в заблуждение участников гражданского оборота и потребителей продукции.</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4. Быть постоянным.</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Это означает, что фирменное наименование должно быть неизменным в течение всего времени пользования им в рамках одной организационно-правовой формы предпринимательства и при переходе предприятия от одного собственника к другому.</w:t>
      </w:r>
    </w:p>
    <w:p w:rsidR="004C610B"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Итак, учитывая все сказанное, можно сделать вывод, что в условиях развития рыночной экономики вопросы охраны фирменного наименование приобретают особую актуальность. Фирменное наименование является одним из основных способов индивидуализации юридического лица. Однако недостаточный уровень его правового регулирования порождает затруднения при практическом применении данного объекта интеллектуальной собственности.</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p>
    <w:p w:rsidR="004C610B" w:rsidRPr="00655BAC" w:rsidRDefault="004C610B" w:rsidP="00655BAC">
      <w:pPr>
        <w:pStyle w:val="3"/>
        <w:rPr>
          <w:color w:val="auto"/>
        </w:rPr>
      </w:pPr>
      <w:bookmarkStart w:id="12" w:name="_Toc261797858"/>
      <w:r w:rsidRPr="00655BAC">
        <w:rPr>
          <w:color w:val="auto"/>
        </w:rPr>
        <w:t>2.3 Субъекты прав на средства индивидуализации</w:t>
      </w:r>
      <w:bookmarkEnd w:id="12"/>
    </w:p>
    <w:p w:rsidR="004C610B" w:rsidRPr="00C07B16" w:rsidRDefault="004C610B" w:rsidP="00C07B16">
      <w:pPr>
        <w:pStyle w:val="1"/>
        <w:widowControl/>
        <w:spacing w:before="100" w:beforeAutospacing="1" w:after="100" w:afterAutospacing="1"/>
        <w:ind w:left="113"/>
        <w:contextualSpacing/>
        <w:jc w:val="left"/>
        <w:rPr>
          <w:rFonts w:ascii="Times New Roman" w:hAnsi="Times New Roman" w:cs="Times New Roman"/>
          <w:color w:val="auto"/>
          <w:sz w:val="28"/>
          <w:szCs w:val="28"/>
        </w:rPr>
      </w:pPr>
      <w:bookmarkStart w:id="13" w:name="_Toc261797859"/>
      <w:r w:rsidRPr="00C07B16">
        <w:rPr>
          <w:rFonts w:ascii="Times New Roman" w:hAnsi="Times New Roman" w:cs="Times New Roman"/>
          <w:color w:val="auto"/>
          <w:sz w:val="28"/>
          <w:szCs w:val="28"/>
        </w:rPr>
        <w:t>Субъекты права на товарные знаки</w:t>
      </w:r>
      <w:bookmarkEnd w:id="13"/>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Согласно ст.1478 ГК РФ:</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«Обладателем исключительного права на товарный знак (правообладателем) может быть юридическое лицо или индивидуальный предприниматель»</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Таким образом, среди субъектов прав на товарные знаки и знаки обслуживания законодатель выделяет две их категории:</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юридические лица;</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индивидуальные предприниматели.</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Среди юридических лиц необходимо отметить коммерческие организации, которые могут создаваться в форме хозяйственных товариществ (полное товарищество, товарищество на вере) и обществ (акционерное общество, общество с ограниченной ответственностью, общество с дополнительной ответственностью), производственных кооперативов, государственных и муниципальных унитарных предприятий. В качестве основной цели своей деятельности коммерческие организации преследуют цель - извлечение прибыли.</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bookmarkStart w:id="14" w:name="sub_33106"/>
      <w:r w:rsidRPr="00C07B16">
        <w:rPr>
          <w:rFonts w:ascii="Times New Roman" w:hAnsi="Times New Roman"/>
          <w:sz w:val="28"/>
          <w:szCs w:val="28"/>
        </w:rPr>
        <w:t>Правом на товарные знаки и знаки обслуживания могут обладать и юридические лица, являющиеся некоммерческими организациями, то есть организациями, не имеющими извлечение прибыли в качестве основной цели своей деятельности.</w:t>
      </w:r>
      <w:bookmarkEnd w:id="14"/>
      <w:r w:rsidRPr="00C07B16">
        <w:rPr>
          <w:rFonts w:ascii="Times New Roman" w:hAnsi="Times New Roman"/>
          <w:sz w:val="28"/>
          <w:szCs w:val="28"/>
        </w:rPr>
        <w:t xml:space="preserve"> </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Не являются субъектами прав на товарные знаки и знаки обслуживания филиалы и представительства юридических лиц, а равно их обособленные подразделения.</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bookmarkStart w:id="15" w:name="sub_33109"/>
      <w:r w:rsidRPr="00C07B16">
        <w:rPr>
          <w:rFonts w:ascii="Times New Roman" w:hAnsi="Times New Roman"/>
          <w:sz w:val="28"/>
          <w:szCs w:val="28"/>
        </w:rPr>
        <w:t>Физические лица могут быть обладателями исключительного права на товарный знак при условии их регистрации в качестве индивидуальных предпринимателей, которая подтверждается соответствующим документом (свидетельством).</w:t>
      </w:r>
      <w:bookmarkStart w:id="16" w:name="sub_331010"/>
      <w:bookmarkEnd w:id="15"/>
      <w:r w:rsidRPr="00C07B16">
        <w:rPr>
          <w:rFonts w:ascii="Times New Roman" w:hAnsi="Times New Roman"/>
          <w:sz w:val="28"/>
          <w:szCs w:val="28"/>
        </w:rPr>
        <w:t xml:space="preserve"> В Российской Федерации в качестве индивидуальных предпринимателей могут быть зарегистрированы граждане Российской Федерации, иностранные граждане и лица без гражданства. При этом иностранные граждане и лица без гражданства наделяются в Российской Федерации гражданской правоспособностью наравне с российскими гражданами, кроме случаев, установленных законом.</w:t>
      </w:r>
    </w:p>
    <w:bookmarkEnd w:id="16"/>
    <w:p w:rsidR="004C610B"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xml:space="preserve">В случае прекращения предпринимательской деятельности физического лица - обладателя права на товарный знак правовая охрана такого товарного знака прекращается на основании решения федерального органа исполнительной власти по интеллектуальной собственности. </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p>
    <w:p w:rsidR="004C610B" w:rsidRPr="005C51A2" w:rsidRDefault="004C610B" w:rsidP="00C07B16">
      <w:pPr>
        <w:pStyle w:val="1"/>
        <w:widowControl/>
        <w:spacing w:before="100" w:beforeAutospacing="1" w:after="100" w:afterAutospacing="1"/>
        <w:ind w:left="113"/>
        <w:contextualSpacing/>
        <w:jc w:val="left"/>
        <w:rPr>
          <w:rFonts w:ascii="Times New Roman" w:hAnsi="Times New Roman" w:cs="Times New Roman"/>
          <w:color w:val="auto"/>
          <w:sz w:val="28"/>
          <w:szCs w:val="28"/>
        </w:rPr>
      </w:pPr>
      <w:bookmarkStart w:id="17" w:name="_Toc261797860"/>
      <w:bookmarkStart w:id="18" w:name="sub_332"/>
      <w:r w:rsidRPr="00C07B16">
        <w:rPr>
          <w:rFonts w:ascii="Times New Roman" w:hAnsi="Times New Roman" w:cs="Times New Roman"/>
          <w:color w:val="auto"/>
          <w:sz w:val="28"/>
          <w:szCs w:val="28"/>
        </w:rPr>
        <w:t>Субъекты права на наименование места происхождения товара</w:t>
      </w:r>
      <w:bookmarkEnd w:id="17"/>
    </w:p>
    <w:p w:rsidR="004C610B" w:rsidRPr="00C07B16" w:rsidRDefault="004C610B" w:rsidP="00C07B16">
      <w:pPr>
        <w:spacing w:before="100" w:beforeAutospacing="1" w:after="100" w:afterAutospacing="1" w:line="240" w:lineRule="auto"/>
        <w:ind w:left="113"/>
        <w:contextualSpacing/>
        <w:rPr>
          <w:lang w:eastAsia="ru-RU"/>
        </w:rPr>
      </w:pPr>
    </w:p>
    <w:bookmarkEnd w:id="18"/>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Согласно п.1 ст.1518 ГК РФ наименование места происхождения товара может быть зарегистрировано одним или несколькими гражданами либо юридическими лицами. Следовательно, субъектами права на наименование места происхождения являются физические и юридические лица. При этом право пользования наименованием места происхождения товара получают лица, осуществляющие хозяйственную деятельность в конкретном географическом объекте, при условии, что особые свойства производимых ими товаров обусловливаются природными условиями или людскими факторами данного географического объекта.</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Особенностью положений, касающихся субъектов права на наименование места происхождения товара, является возможность получения правовой охраны на основе одной заявки одновременно несколькими юридическими и физическими лицами. Право пользования этим же наименованием места происхождения товара может быть предоставлено любому другому юридическому или физическому лицу, которое в границах того же географического объекта производит товар, обладающий такими же основными свойствами. Для этого любое другое лицо, может подать заявку на получение свидетельства на уже зарегистрированное или ранее заявленное наименование места происхождения товара.</w:t>
      </w:r>
    </w:p>
    <w:p w:rsidR="004C610B"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Если на наименование места происхождения товара будет выдано более одного свидетельства, то каждый обладатель свидетельства будет иметь исключительное право на его использование. Права всех этих субъектов будут одинаковыми. Наличия статуса коммерческой организации или индивидуального предпринимателя от указанных лиц не требуется. Вместе с тем, очевидно, что исходя из определения наименования места происхождения товара, субъект права на него должен заниматься производством товара (изготовлением изделий).</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p>
    <w:p w:rsidR="004C610B" w:rsidRPr="00655BAC" w:rsidRDefault="004C610B" w:rsidP="00C07B16">
      <w:pPr>
        <w:pStyle w:val="1"/>
        <w:widowControl/>
        <w:spacing w:before="100" w:beforeAutospacing="1" w:after="100" w:afterAutospacing="1"/>
        <w:ind w:left="113"/>
        <w:contextualSpacing/>
        <w:jc w:val="left"/>
        <w:rPr>
          <w:rFonts w:ascii="Times New Roman" w:hAnsi="Times New Roman" w:cs="Times New Roman"/>
          <w:color w:val="auto"/>
          <w:sz w:val="28"/>
          <w:szCs w:val="28"/>
        </w:rPr>
      </w:pPr>
      <w:bookmarkStart w:id="19" w:name="_Toc261797861"/>
      <w:bookmarkStart w:id="20" w:name="sub_333"/>
      <w:r w:rsidRPr="00C07B16">
        <w:rPr>
          <w:rFonts w:ascii="Times New Roman" w:hAnsi="Times New Roman" w:cs="Times New Roman"/>
          <w:color w:val="auto"/>
          <w:sz w:val="28"/>
          <w:szCs w:val="28"/>
        </w:rPr>
        <w:t>Субъекты права на фирменное наименование</w:t>
      </w:r>
      <w:bookmarkEnd w:id="19"/>
    </w:p>
    <w:bookmarkEnd w:id="20"/>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Субъектом права на фирменное наименование согласно ст. 54 ГК РФ являются юридические лица, осуществляющие коммерческую деятельность. Фирменным наименованием могут обладать только юридические лица, а средством индивидуализации индивидуального предпринимателя будет являться его фамилия, имя и отчество.</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Анализ статей ГК РФ позволяет отнести к субъектам права на фирменные наименования, следующие юридические лица, являющиеся коммерческими организациями:</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Полное товарищество;</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Товарищества на вере;</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Общество с ограниченной ответственностью;</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Общество с дополнительной ответственностью;</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Акционерное общество;</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Производственный кооператив;</w:t>
      </w:r>
    </w:p>
    <w:p w:rsidR="004C610B" w:rsidRDefault="004C610B" w:rsidP="00C07B16">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rPr>
        <w:t>- Государственное и муниципальное унитарное предприятие.</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p>
    <w:p w:rsidR="004C610B" w:rsidRPr="00655BAC" w:rsidRDefault="004C610B" w:rsidP="00655BAC">
      <w:pPr>
        <w:pStyle w:val="3"/>
        <w:rPr>
          <w:color w:val="auto"/>
        </w:rPr>
      </w:pPr>
      <w:bookmarkStart w:id="21" w:name="_Toc261797862"/>
      <w:r w:rsidRPr="00655BAC">
        <w:rPr>
          <w:color w:val="auto"/>
        </w:rPr>
        <w:t>2.4 Правовая охрана и защита прав на средства индивидуализации</w:t>
      </w:r>
      <w:bookmarkEnd w:id="21"/>
      <w:r w:rsidRPr="00655BAC">
        <w:rPr>
          <w:color w:val="auto"/>
        </w:rPr>
        <w:t xml:space="preserve"> </w:t>
      </w:r>
    </w:p>
    <w:p w:rsidR="004C610B" w:rsidRPr="00C07B16" w:rsidRDefault="004C610B" w:rsidP="00C07B16">
      <w:pPr>
        <w:spacing w:before="100" w:beforeAutospacing="1" w:after="100" w:afterAutospacing="1" w:line="240" w:lineRule="auto"/>
        <w:ind w:left="113"/>
        <w:contextualSpacing/>
        <w:rPr>
          <w:rFonts w:ascii="Times New Roman" w:hAnsi="Times New Roman"/>
          <w:b/>
          <w:sz w:val="28"/>
          <w:szCs w:val="28"/>
        </w:rPr>
      </w:pP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Средства индивидуализации юридического лица, индивидуализации продукции, выполняемых работ или услуг, это понятие определено в статье 138 Гражданского Кодекса Российской Федерации. Статья 138 «Интеллектуальная собственность» Гражданского Кодекса Российской Федерации гласит: </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«В случаях и в порядке, установленных настоящим Кодексом и другими законами,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индивидуальные юридического лица, индивидуализации продукции, выполняемых работ или услуг (фирменное наименование, товарный знак, знак обслуживания и т.п.)  Использование результатов интеллектуальной деятельности и средства индивидуализации, которые являются объектом исключительных прав, может осуществляться третьими лицами только с согласия правообладателя».</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 xml:space="preserve">Фирменные наименования используются для идентификации и отличия предприятий. </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br/>
        <w:t xml:space="preserve">       Права на фирменные наименования охраняются в Российской Федерации  в соответствие со статьей 54 Гражданского Кодекса,   и статьей 8 «Парижской Конвенции по охране промышленной собственности» </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       «Фирменное наименование охраняется во всех странах Союза без обязательной подачи заявки  на  товарный знак или  ее регистрации и независимо от того, является ли оно частью товарного знака».</w:t>
      </w:r>
    </w:p>
    <w:p w:rsidR="004C610B" w:rsidRPr="00C07B16" w:rsidRDefault="004C610B" w:rsidP="007B56EE">
      <w:pPr>
        <w:spacing w:before="100" w:beforeAutospacing="1" w:after="100" w:afterAutospacing="1" w:line="240" w:lineRule="auto"/>
        <w:ind w:left="113"/>
        <w:contextualSpacing/>
        <w:rPr>
          <w:rFonts w:ascii="Times New Roman" w:hAnsi="Times New Roman"/>
          <w:sz w:val="28"/>
          <w:szCs w:val="28"/>
          <w:lang w:eastAsia="ru-RU"/>
        </w:rPr>
      </w:pP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 xml:space="preserve"> Согласно Статьи 1. </w:t>
      </w:r>
      <w:r w:rsidRPr="00C07B16">
        <w:rPr>
          <w:rFonts w:ascii="Times New Roman" w:hAnsi="Times New Roman"/>
          <w:sz w:val="28"/>
          <w:szCs w:val="28"/>
          <w:lang w:eastAsia="ru-RU"/>
        </w:rPr>
        <w:br/>
        <w:t xml:space="preserve"> «Товарный знак и знак обслуживания (далее - товарный знак) - обозначения, служащие для индивидуализации товаров, выполняемых работ или оказываемых услуг (далее - товары) юридических или физических лиц». </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 xml:space="preserve">Согласно Статьи 2. Правовая охрана товарного знака </w:t>
      </w:r>
      <w:r w:rsidRPr="00C07B16">
        <w:rPr>
          <w:rFonts w:ascii="Times New Roman" w:hAnsi="Times New Roman"/>
          <w:sz w:val="28"/>
          <w:szCs w:val="28"/>
          <w:lang w:eastAsia="ru-RU"/>
        </w:rPr>
        <w:br/>
        <w:t xml:space="preserve">1. Правовая охрана товарного знака в Российской Федерации предоставляется на основании его государственной регистрации (далее - регистрация) в порядке, установленном настоящим Законом, или в силу международных договоров Российской Федерации. </w:t>
      </w:r>
      <w:r w:rsidRPr="00C07B16">
        <w:rPr>
          <w:rFonts w:ascii="Times New Roman" w:hAnsi="Times New Roman"/>
          <w:sz w:val="28"/>
          <w:szCs w:val="28"/>
          <w:lang w:eastAsia="ru-RU"/>
        </w:rPr>
        <w:br/>
        <w:t>2. Право на товарный знак охраняется законом.</w:t>
      </w:r>
      <w:r w:rsidRPr="00C07B16">
        <w:rPr>
          <w:rFonts w:ascii="Times New Roman" w:hAnsi="Times New Roman"/>
          <w:sz w:val="28"/>
          <w:szCs w:val="28"/>
          <w:lang w:eastAsia="ru-RU"/>
        </w:rPr>
        <w:br/>
        <w:t>3. Обладателем исключи</w:t>
      </w:r>
      <w:r>
        <w:rPr>
          <w:rFonts w:ascii="Times New Roman" w:hAnsi="Times New Roman"/>
          <w:sz w:val="28"/>
          <w:szCs w:val="28"/>
          <w:lang w:eastAsia="ru-RU"/>
        </w:rPr>
        <w:t>тельного права на товарный знак</w:t>
      </w:r>
      <w:r w:rsidRPr="007B56EE">
        <w:rPr>
          <w:rFonts w:ascii="Times New Roman" w:hAnsi="Times New Roman"/>
          <w:sz w:val="28"/>
          <w:szCs w:val="28"/>
          <w:lang w:eastAsia="ru-RU"/>
        </w:rPr>
        <w:t xml:space="preserve"> </w:t>
      </w:r>
      <w:r w:rsidRPr="00C07B16">
        <w:rPr>
          <w:rFonts w:ascii="Times New Roman" w:hAnsi="Times New Roman"/>
          <w:sz w:val="28"/>
          <w:szCs w:val="28"/>
          <w:lang w:eastAsia="ru-RU"/>
        </w:rPr>
        <w:t>(правообладателем) может быть юридическое лицо или осуществляющее предпринимательскую деятельность физическое лицо»</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lang w:eastAsia="ru-RU"/>
        </w:rPr>
      </w:pPr>
      <w:r w:rsidRPr="00C07B16">
        <w:rPr>
          <w:rFonts w:ascii="Times New Roman" w:hAnsi="Times New Roman"/>
          <w:sz w:val="28"/>
          <w:szCs w:val="28"/>
          <w:lang w:eastAsia="ru-RU"/>
        </w:rPr>
        <w:t>  Средства индивидуализации юридического лица, индивидуализации продукции, выполняемых работ или услуг охраняются Статьей 10-bis. Недобросовестная конкуренция. </w:t>
      </w:r>
    </w:p>
    <w:p w:rsidR="004C610B" w:rsidRPr="00C07B16" w:rsidRDefault="004C610B" w:rsidP="007B56EE">
      <w:pPr>
        <w:spacing w:before="100" w:beforeAutospacing="1" w:after="100" w:afterAutospacing="1" w:line="240" w:lineRule="auto"/>
        <w:ind w:left="113"/>
        <w:contextualSpacing/>
        <w:rPr>
          <w:rFonts w:ascii="Times New Roman" w:hAnsi="Times New Roman"/>
          <w:sz w:val="28"/>
          <w:szCs w:val="28"/>
        </w:rPr>
      </w:pPr>
      <w:r w:rsidRPr="00C07B16">
        <w:rPr>
          <w:rFonts w:ascii="Times New Roman" w:hAnsi="Times New Roman"/>
          <w:sz w:val="28"/>
          <w:szCs w:val="28"/>
          <w:lang w:eastAsia="ru-RU"/>
        </w:rPr>
        <w:t> «Парижской Конвенции по охране промышленной собственности» и Законом Российской Федерации «О конкуренции и ограничении монополистической деятельности на товарных рынках», статья 10 которого гласит:</w:t>
      </w:r>
      <w:r w:rsidRPr="00C07B16">
        <w:rPr>
          <w:rFonts w:ascii="Times New Roman" w:hAnsi="Times New Roman"/>
          <w:sz w:val="28"/>
          <w:szCs w:val="28"/>
          <w:lang w:eastAsia="ru-RU"/>
        </w:rPr>
        <w:br/>
        <w:t> статью 10 «Недобросовестная конкуренция» Закона Российской Федерации «О конкуренции и ограничении монополистической деятельности на товарных рынках</w:t>
      </w: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p>
    <w:p w:rsidR="004C610B" w:rsidRPr="00C07B16" w:rsidRDefault="004C610B" w:rsidP="00C07B16">
      <w:pPr>
        <w:spacing w:before="100" w:beforeAutospacing="1" w:after="100" w:afterAutospacing="1" w:line="240" w:lineRule="auto"/>
        <w:ind w:left="113"/>
        <w:contextualSpacing/>
        <w:rPr>
          <w:rFonts w:ascii="Times New Roman" w:hAnsi="Times New Roman"/>
          <w:sz w:val="28"/>
          <w:szCs w:val="28"/>
        </w:rPr>
      </w:pPr>
    </w:p>
    <w:p w:rsidR="004C610B" w:rsidRPr="004E55F1" w:rsidRDefault="004C610B" w:rsidP="00C07B16">
      <w:pPr>
        <w:spacing w:before="100" w:beforeAutospacing="1" w:after="100" w:afterAutospacing="1" w:line="240" w:lineRule="auto"/>
        <w:ind w:left="113"/>
        <w:contextualSpacing/>
        <w:rPr>
          <w:rFonts w:ascii="Times New Roman" w:hAnsi="Times New Roman"/>
          <w:sz w:val="28"/>
          <w:szCs w:val="28"/>
        </w:rPr>
      </w:pPr>
    </w:p>
    <w:p w:rsidR="004C610B" w:rsidRPr="004E55F1" w:rsidRDefault="004C610B" w:rsidP="00C07B16">
      <w:pPr>
        <w:spacing w:before="100" w:beforeAutospacing="1" w:after="100" w:afterAutospacing="1" w:line="240" w:lineRule="auto"/>
        <w:ind w:left="113"/>
        <w:contextualSpacing/>
        <w:rPr>
          <w:rFonts w:ascii="Times New Roman" w:hAnsi="Times New Roman"/>
          <w:sz w:val="28"/>
          <w:szCs w:val="28"/>
        </w:rPr>
      </w:pPr>
    </w:p>
    <w:p w:rsidR="004C610B" w:rsidRPr="00415BBD" w:rsidRDefault="004C610B" w:rsidP="00655BAC">
      <w:pPr>
        <w:pStyle w:val="1"/>
        <w:widowControl/>
        <w:spacing w:before="100" w:beforeAutospacing="1" w:after="100" w:afterAutospacing="1"/>
        <w:contextualSpacing/>
        <w:jc w:val="left"/>
      </w:pPr>
    </w:p>
    <w:p w:rsidR="004C610B" w:rsidRPr="00415BBD" w:rsidRDefault="004C610B" w:rsidP="00C07B16">
      <w:pPr>
        <w:pStyle w:val="1"/>
        <w:widowControl/>
        <w:spacing w:before="100" w:beforeAutospacing="1" w:after="100" w:afterAutospacing="1"/>
        <w:ind w:left="113"/>
        <w:contextualSpacing/>
        <w:jc w:val="left"/>
      </w:pPr>
    </w:p>
    <w:p w:rsidR="004C610B" w:rsidRPr="00415BBD" w:rsidRDefault="004C610B" w:rsidP="00655BAC">
      <w:pPr>
        <w:rPr>
          <w:lang w:eastAsia="ru-RU"/>
        </w:rPr>
      </w:pPr>
    </w:p>
    <w:p w:rsidR="004C610B" w:rsidRPr="00415BBD" w:rsidRDefault="004C610B" w:rsidP="00655BAC">
      <w:pPr>
        <w:rPr>
          <w:lang w:eastAsia="ru-RU"/>
        </w:rPr>
      </w:pPr>
    </w:p>
    <w:p w:rsidR="004C610B" w:rsidRPr="00415BBD" w:rsidRDefault="004C610B" w:rsidP="00655BAC">
      <w:pPr>
        <w:rPr>
          <w:lang w:eastAsia="ru-RU"/>
        </w:rPr>
      </w:pPr>
    </w:p>
    <w:p w:rsidR="004C610B" w:rsidRPr="00855D9E" w:rsidRDefault="004C610B" w:rsidP="00655BAC">
      <w:pPr>
        <w:pStyle w:val="14"/>
        <w:rPr>
          <w:rFonts w:ascii="Times New Roman" w:hAnsi="Times New Roman"/>
          <w:b/>
          <w:sz w:val="28"/>
          <w:szCs w:val="28"/>
        </w:rPr>
      </w:pPr>
      <w:bookmarkStart w:id="22" w:name="_Toc261797863"/>
      <w:r w:rsidRPr="00655BAC">
        <w:rPr>
          <w:rFonts w:ascii="Times New Roman" w:hAnsi="Times New Roman"/>
          <w:b/>
          <w:sz w:val="28"/>
          <w:szCs w:val="28"/>
        </w:rPr>
        <w:t>Заключение</w:t>
      </w:r>
      <w:bookmarkEnd w:id="22"/>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Написав данную работу можно сделать вывод, что среди объектов гражданских прав, то есть тех материальных и духовных благ, по поводу которых субъекты гражданского права выступают между собой в правовые отношения, ст.128 ГК называет результаты интеллектуальной деятельности, в том числе исключительные права на них. Одновременно законодатель использует для их обозначения такое собирательное понятие, как интеллектуальная собственность. В обобщенном виде содержание данного понятия раскрывает ст.138 ГК, указывающая, что «в случаях и в порядке, установленных настоящим Кодексом и другими законами,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выполненных работ или услуг». Более детально понятие интеллектуальной собственности будет раскрыто, по всей видимости, в части третьей Гражданского кодекса, проект которой разрабатывается  в настоящее время.</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Следует иметь в виду, что термин «интеллектуальная собственность» достаточно условный и имеет мало общего с правом собственности. Такое наименование возникло после того, как король Франции назвал Бомарше собственником его произведения «Фигаро». Однако, как скоро выяснилось, применение правил права собственности ни к чему хорошему не привело, а наоборот, поставило такого «собственника» в неприятное положение.</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Дело в том, что объектом отношений «интеллектуальной собственности» являются не какие-либо вещи  (книга, магнитофонная лента и т.д.), а некие</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нематериальные образы, идеи.</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1. Невозможно физически обладать идеями, образами, а можно обладать лишь их материальными носителями (бумага, на которой написан текст, магнитофонная лента).</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2. Нельзя также и говорить о классическом  правомочии пользования, так как</w:t>
      </w:r>
      <w:r>
        <w:rPr>
          <w:rFonts w:ascii="Times New Roman" w:hAnsi="Times New Roman" w:cs="Times New Roman"/>
          <w:sz w:val="28"/>
          <w:szCs w:val="28"/>
        </w:rPr>
        <w:t xml:space="preserve"> </w:t>
      </w:r>
      <w:r w:rsidRPr="00C07B16">
        <w:rPr>
          <w:rFonts w:ascii="Times New Roman" w:hAnsi="Times New Roman" w:cs="Times New Roman"/>
          <w:sz w:val="28"/>
          <w:szCs w:val="28"/>
        </w:rPr>
        <w:t>идеи могут одновременно находиться в пользовании бесконечного круга лиц.</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3. Идеи, образы не потребляются, не амортизируются в физическом смысле.</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4. Для вещи обязательным свойством является местонахождение, в то время как идеям, образам открыты все границы.</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5. Информации присущ особый порядок распространения: появление ее в новом месте не означает её утрату у прежнего обладателя. Поэтому к идеям</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неприменимы правила купли-продажи вещи и т.п. Следовательно, применительно к результатам творческой деятельности более</w:t>
      </w:r>
    </w:p>
    <w:p w:rsidR="004C610B" w:rsidRPr="00C07B16" w:rsidRDefault="004C610B" w:rsidP="00C07B16">
      <w:pPr>
        <w:pStyle w:val="HTML"/>
        <w:spacing w:before="100" w:beforeAutospacing="1" w:after="100" w:afterAutospacing="1"/>
        <w:ind w:left="113"/>
        <w:contextualSpacing/>
        <w:rPr>
          <w:rFonts w:ascii="Times New Roman" w:hAnsi="Times New Roman" w:cs="Times New Roman"/>
          <w:sz w:val="28"/>
          <w:szCs w:val="28"/>
        </w:rPr>
      </w:pPr>
      <w:r w:rsidRPr="00C07B16">
        <w:rPr>
          <w:rFonts w:ascii="Times New Roman" w:hAnsi="Times New Roman" w:cs="Times New Roman"/>
          <w:sz w:val="28"/>
          <w:szCs w:val="28"/>
        </w:rPr>
        <w:t>корректно говорить о категории исключительных прав, т.е. таких субъективных прав абсолютного характера, которые позволяют их носителям и только им совершать различные действия по использованию результатов творчества. Главное правомочие состоит в запуске произведения в оборот, благодаря которому информация становится доступной для неопределенного круга лиц.</w:t>
      </w:r>
    </w:p>
    <w:p w:rsidR="004C610B" w:rsidRPr="00655BAC" w:rsidRDefault="004C610B" w:rsidP="00655BAC">
      <w:pPr>
        <w:pStyle w:val="14"/>
        <w:rPr>
          <w:rFonts w:ascii="Times New Roman" w:hAnsi="Times New Roman"/>
          <w:b/>
          <w:sz w:val="28"/>
          <w:szCs w:val="28"/>
        </w:rPr>
      </w:pPr>
      <w:r w:rsidRPr="00C07B16">
        <w:rPr>
          <w:caps/>
        </w:rPr>
        <w:br w:type="page"/>
      </w:r>
      <w:r w:rsidRPr="00655BAC">
        <w:rPr>
          <w:rFonts w:ascii="Times New Roman" w:hAnsi="Times New Roman"/>
          <w:b/>
          <w:caps/>
          <w:sz w:val="28"/>
          <w:szCs w:val="28"/>
        </w:rPr>
        <w:t xml:space="preserve">                           </w:t>
      </w:r>
      <w:bookmarkStart w:id="23" w:name="_Toc261797864"/>
      <w:r w:rsidRPr="00655BAC">
        <w:rPr>
          <w:rFonts w:ascii="Times New Roman" w:hAnsi="Times New Roman"/>
          <w:b/>
          <w:sz w:val="28"/>
          <w:szCs w:val="28"/>
        </w:rPr>
        <w:t>Список используемой литературы.</w:t>
      </w:r>
      <w:bookmarkEnd w:id="23"/>
    </w:p>
    <w:p w:rsidR="004C610B" w:rsidRPr="00C07B16" w:rsidRDefault="004C610B" w:rsidP="00C07B16">
      <w:pPr>
        <w:rPr>
          <w:lang w:eastAsia="ru-RU"/>
        </w:rPr>
      </w:pPr>
    </w:p>
    <w:p w:rsidR="004C610B" w:rsidRPr="00C07B16" w:rsidRDefault="004C610B" w:rsidP="00C07B16">
      <w:pPr>
        <w:pStyle w:val="11"/>
        <w:numPr>
          <w:ilvl w:val="0"/>
          <w:numId w:val="5"/>
        </w:numPr>
        <w:rPr>
          <w:rFonts w:ascii="Times New Roman" w:hAnsi="Times New Roman"/>
          <w:sz w:val="28"/>
          <w:szCs w:val="28"/>
        </w:rPr>
      </w:pPr>
      <w:r w:rsidRPr="00C07B16">
        <w:rPr>
          <w:rFonts w:ascii="Times New Roman" w:hAnsi="Times New Roman"/>
          <w:sz w:val="28"/>
          <w:szCs w:val="28"/>
        </w:rPr>
        <w:t xml:space="preserve">Конституция Российской Федерации. 1993г. ст.44              </w:t>
      </w:r>
    </w:p>
    <w:p w:rsidR="004C610B" w:rsidRPr="00C07B16" w:rsidRDefault="004C610B" w:rsidP="00C07B16">
      <w:pPr>
        <w:pStyle w:val="HTML"/>
        <w:numPr>
          <w:ilvl w:val="0"/>
          <w:numId w:val="5"/>
        </w:numPr>
        <w:contextualSpacing/>
        <w:rPr>
          <w:rFonts w:ascii="Times New Roman" w:hAnsi="Times New Roman" w:cs="Times New Roman"/>
          <w:sz w:val="28"/>
          <w:szCs w:val="28"/>
        </w:rPr>
      </w:pPr>
      <w:r w:rsidRPr="00C07B16">
        <w:rPr>
          <w:rFonts w:ascii="Times New Roman" w:hAnsi="Times New Roman" w:cs="Times New Roman"/>
          <w:sz w:val="28"/>
          <w:szCs w:val="28"/>
        </w:rPr>
        <w:t>Гражданс</w:t>
      </w:r>
      <w:r>
        <w:rPr>
          <w:rFonts w:ascii="Times New Roman" w:hAnsi="Times New Roman" w:cs="Times New Roman"/>
          <w:sz w:val="28"/>
          <w:szCs w:val="28"/>
        </w:rPr>
        <w:t>кий кодекс Российской Федерации от 30 ноября 1994 г.</w:t>
      </w:r>
    </w:p>
    <w:p w:rsidR="004C610B" w:rsidRPr="00C07B16" w:rsidRDefault="004C610B" w:rsidP="00C07B16">
      <w:pPr>
        <w:pStyle w:val="HTML"/>
        <w:numPr>
          <w:ilvl w:val="0"/>
          <w:numId w:val="5"/>
        </w:numPr>
        <w:contextualSpacing/>
        <w:rPr>
          <w:rFonts w:ascii="Times New Roman" w:hAnsi="Times New Roman" w:cs="Times New Roman"/>
          <w:sz w:val="28"/>
          <w:szCs w:val="28"/>
        </w:rPr>
      </w:pPr>
      <w:r w:rsidRPr="00C07B16">
        <w:rPr>
          <w:rFonts w:ascii="Times New Roman" w:hAnsi="Times New Roman" w:cs="Times New Roman"/>
          <w:sz w:val="28"/>
          <w:szCs w:val="28"/>
        </w:rPr>
        <w:t>Патентный закон РФ от 23 сентября 1992 г.</w:t>
      </w:r>
    </w:p>
    <w:p w:rsidR="004C610B" w:rsidRPr="007B56EE" w:rsidRDefault="008D2EAA" w:rsidP="00C07B16">
      <w:pPr>
        <w:pStyle w:val="11"/>
        <w:numPr>
          <w:ilvl w:val="0"/>
          <w:numId w:val="5"/>
        </w:numPr>
        <w:rPr>
          <w:rFonts w:ascii="Times New Roman" w:hAnsi="Times New Roman"/>
          <w:sz w:val="28"/>
          <w:szCs w:val="28"/>
        </w:rPr>
      </w:pPr>
      <w:hyperlink r:id="rId7" w:history="1">
        <w:r w:rsidR="004C610B" w:rsidRPr="00C07B16">
          <w:rPr>
            <w:rStyle w:val="a9"/>
            <w:rFonts w:ascii="Times New Roman" w:hAnsi="Times New Roman"/>
            <w:sz w:val="28"/>
            <w:szCs w:val="28"/>
          </w:rPr>
          <w:t>http://www.lawmix.ru/comm/305/</w:t>
        </w:r>
      </w:hyperlink>
    </w:p>
    <w:p w:rsidR="004C610B" w:rsidRPr="007B56EE" w:rsidRDefault="008D2EAA" w:rsidP="00C07B16">
      <w:pPr>
        <w:pStyle w:val="11"/>
        <w:numPr>
          <w:ilvl w:val="0"/>
          <w:numId w:val="5"/>
        </w:numPr>
        <w:rPr>
          <w:rFonts w:ascii="Times New Roman" w:hAnsi="Times New Roman"/>
          <w:sz w:val="28"/>
          <w:szCs w:val="28"/>
        </w:rPr>
      </w:pPr>
      <w:hyperlink r:id="rId8" w:history="1">
        <w:r w:rsidR="004C610B" w:rsidRPr="00C07B16">
          <w:rPr>
            <w:rStyle w:val="a9"/>
            <w:rFonts w:ascii="Times New Roman" w:hAnsi="Times New Roman"/>
            <w:sz w:val="28"/>
            <w:szCs w:val="28"/>
            <w:lang w:val="en-US"/>
          </w:rPr>
          <w:t>http</w:t>
        </w:r>
        <w:r w:rsidR="004C610B" w:rsidRPr="007B56EE">
          <w:rPr>
            <w:rStyle w:val="a9"/>
            <w:rFonts w:ascii="Times New Roman" w:hAnsi="Times New Roman"/>
            <w:sz w:val="28"/>
            <w:szCs w:val="28"/>
          </w:rPr>
          <w:t>://</w:t>
        </w:r>
        <w:r w:rsidR="004C610B" w:rsidRPr="00C07B16">
          <w:rPr>
            <w:rStyle w:val="a9"/>
            <w:rFonts w:ascii="Times New Roman" w:hAnsi="Times New Roman"/>
            <w:sz w:val="28"/>
            <w:szCs w:val="28"/>
            <w:lang w:val="en-US"/>
          </w:rPr>
          <w:t>www</w:t>
        </w:r>
        <w:r w:rsidR="004C610B" w:rsidRPr="007B56EE">
          <w:rPr>
            <w:rStyle w:val="a9"/>
            <w:rFonts w:ascii="Times New Roman" w:hAnsi="Times New Roman"/>
            <w:sz w:val="28"/>
            <w:szCs w:val="28"/>
          </w:rPr>
          <w:t>.</w:t>
        </w:r>
        <w:r w:rsidR="004C610B" w:rsidRPr="00C07B16">
          <w:rPr>
            <w:rStyle w:val="a9"/>
            <w:rFonts w:ascii="Times New Roman" w:hAnsi="Times New Roman"/>
            <w:sz w:val="28"/>
            <w:szCs w:val="28"/>
            <w:lang w:val="en-US"/>
          </w:rPr>
          <w:t>businesspatent</w:t>
        </w:r>
        <w:r w:rsidR="004C610B" w:rsidRPr="007B56EE">
          <w:rPr>
            <w:rStyle w:val="a9"/>
            <w:rFonts w:ascii="Times New Roman" w:hAnsi="Times New Roman"/>
            <w:sz w:val="28"/>
            <w:szCs w:val="28"/>
          </w:rPr>
          <w:t>.</w:t>
        </w:r>
        <w:r w:rsidR="004C610B" w:rsidRPr="00C07B16">
          <w:rPr>
            <w:rStyle w:val="a9"/>
            <w:rFonts w:ascii="Times New Roman" w:hAnsi="Times New Roman"/>
            <w:sz w:val="28"/>
            <w:szCs w:val="28"/>
            <w:lang w:val="en-US"/>
          </w:rPr>
          <w:t>ru</w:t>
        </w:r>
        <w:r w:rsidR="004C610B" w:rsidRPr="007B56EE">
          <w:rPr>
            <w:rStyle w:val="a9"/>
            <w:rFonts w:ascii="Times New Roman" w:hAnsi="Times New Roman"/>
            <w:sz w:val="28"/>
            <w:szCs w:val="28"/>
          </w:rPr>
          <w:t>/</w:t>
        </w:r>
        <w:r w:rsidR="004C610B" w:rsidRPr="00C07B16">
          <w:rPr>
            <w:rStyle w:val="a9"/>
            <w:rFonts w:ascii="Times New Roman" w:hAnsi="Times New Roman"/>
            <w:sz w:val="28"/>
            <w:szCs w:val="28"/>
            <w:lang w:val="en-US"/>
          </w:rPr>
          <w:t>article</w:t>
        </w:r>
        <w:r w:rsidR="004C610B" w:rsidRPr="007B56EE">
          <w:rPr>
            <w:rStyle w:val="a9"/>
            <w:rFonts w:ascii="Times New Roman" w:hAnsi="Times New Roman"/>
            <w:sz w:val="28"/>
            <w:szCs w:val="28"/>
          </w:rPr>
          <w:t>/</w:t>
        </w:r>
        <w:r w:rsidR="004C610B" w:rsidRPr="00C07B16">
          <w:rPr>
            <w:rStyle w:val="a9"/>
            <w:rFonts w:ascii="Times New Roman" w:hAnsi="Times New Roman"/>
            <w:sz w:val="28"/>
            <w:szCs w:val="28"/>
            <w:lang w:val="en-US"/>
          </w:rPr>
          <w:t>article</w:t>
        </w:r>
        <w:r w:rsidR="004C610B" w:rsidRPr="007B56EE">
          <w:rPr>
            <w:rStyle w:val="a9"/>
            <w:rFonts w:ascii="Times New Roman" w:hAnsi="Times New Roman"/>
            <w:sz w:val="28"/>
            <w:szCs w:val="28"/>
          </w:rPr>
          <w:t>.131.5.</w:t>
        </w:r>
        <w:r w:rsidR="004C610B" w:rsidRPr="00C07B16">
          <w:rPr>
            <w:rStyle w:val="a9"/>
            <w:rFonts w:ascii="Times New Roman" w:hAnsi="Times New Roman"/>
            <w:sz w:val="28"/>
            <w:szCs w:val="28"/>
            <w:lang w:val="en-US"/>
          </w:rPr>
          <w:t>html</w:t>
        </w:r>
      </w:hyperlink>
    </w:p>
    <w:p w:rsidR="004C610B" w:rsidRPr="00C07B16" w:rsidRDefault="004C610B" w:rsidP="00C07B16">
      <w:pPr>
        <w:pStyle w:val="11"/>
        <w:ind w:left="765"/>
        <w:rPr>
          <w:rFonts w:ascii="Times New Roman" w:hAnsi="Times New Roman"/>
          <w:sz w:val="28"/>
          <w:szCs w:val="28"/>
          <w:lang w:eastAsia="ru-RU"/>
        </w:rPr>
      </w:pPr>
      <w:bookmarkStart w:id="24" w:name="_GoBack"/>
      <w:bookmarkEnd w:id="24"/>
    </w:p>
    <w:sectPr w:rsidR="004C610B" w:rsidRPr="00C07B16" w:rsidSect="00655BAC">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10B" w:rsidRDefault="004C610B" w:rsidP="00C07B16">
      <w:pPr>
        <w:spacing w:after="0" w:line="240" w:lineRule="auto"/>
      </w:pPr>
      <w:r>
        <w:separator/>
      </w:r>
    </w:p>
  </w:endnote>
  <w:endnote w:type="continuationSeparator" w:id="0">
    <w:p w:rsidR="004C610B" w:rsidRDefault="004C610B" w:rsidP="00C0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10B" w:rsidRDefault="004C610B" w:rsidP="00C07B16">
      <w:pPr>
        <w:spacing w:after="0" w:line="240" w:lineRule="auto"/>
      </w:pPr>
      <w:r>
        <w:separator/>
      </w:r>
    </w:p>
  </w:footnote>
  <w:footnote w:type="continuationSeparator" w:id="0">
    <w:p w:rsidR="004C610B" w:rsidRDefault="004C610B" w:rsidP="00C07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10B" w:rsidRDefault="004C610B">
    <w:pPr>
      <w:pStyle w:val="ab"/>
      <w:jc w:val="center"/>
    </w:pPr>
    <w:r>
      <w:fldChar w:fldCharType="begin"/>
    </w:r>
    <w:r>
      <w:instrText xml:space="preserve"> PAGE   \* MERGEFORMAT </w:instrText>
    </w:r>
    <w:r>
      <w:fldChar w:fldCharType="separate"/>
    </w:r>
    <w:r w:rsidR="00BD5966">
      <w:rPr>
        <w:noProof/>
      </w:rPr>
      <w:t>2</w:t>
    </w:r>
    <w:r>
      <w:fldChar w:fldCharType="end"/>
    </w:r>
  </w:p>
  <w:p w:rsidR="004C610B" w:rsidRDefault="004C610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00DAE"/>
    <w:multiLevelType w:val="multilevel"/>
    <w:tmpl w:val="E4D2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62CA6"/>
    <w:multiLevelType w:val="multilevel"/>
    <w:tmpl w:val="41CCBF30"/>
    <w:lvl w:ilvl="0">
      <w:start w:val="1"/>
      <w:numFmt w:val="decimal"/>
      <w:lvlText w:val="%1"/>
      <w:lvlJc w:val="left"/>
      <w:pPr>
        <w:ind w:left="420" w:hanging="420"/>
      </w:pPr>
      <w:rPr>
        <w:rFonts w:eastAsia="Times New Roman" w:cs="Times New Roman" w:hint="default"/>
      </w:rPr>
    </w:lvl>
    <w:lvl w:ilvl="1">
      <w:start w:val="2"/>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2">
    <w:nsid w:val="30AA28B8"/>
    <w:multiLevelType w:val="multilevel"/>
    <w:tmpl w:val="AE38507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2558" w:hanging="720"/>
      </w:pPr>
      <w:rPr>
        <w:rFonts w:cs="Times New Roman" w:hint="default"/>
      </w:rPr>
    </w:lvl>
    <w:lvl w:ilvl="3">
      <w:start w:val="1"/>
      <w:numFmt w:val="decimal"/>
      <w:lvlText w:val="%1.%2.%3.%4"/>
      <w:lvlJc w:val="left"/>
      <w:pPr>
        <w:ind w:left="3837" w:hanging="1080"/>
      </w:pPr>
      <w:rPr>
        <w:rFonts w:cs="Times New Roman" w:hint="default"/>
      </w:rPr>
    </w:lvl>
    <w:lvl w:ilvl="4">
      <w:start w:val="1"/>
      <w:numFmt w:val="decimal"/>
      <w:lvlText w:val="%1.%2.%3.%4.%5"/>
      <w:lvlJc w:val="left"/>
      <w:pPr>
        <w:ind w:left="4756" w:hanging="1080"/>
      </w:pPr>
      <w:rPr>
        <w:rFonts w:cs="Times New Roman" w:hint="default"/>
      </w:rPr>
    </w:lvl>
    <w:lvl w:ilvl="5">
      <w:start w:val="1"/>
      <w:numFmt w:val="decimal"/>
      <w:lvlText w:val="%1.%2.%3.%4.%5.%6"/>
      <w:lvlJc w:val="left"/>
      <w:pPr>
        <w:ind w:left="6035" w:hanging="1440"/>
      </w:pPr>
      <w:rPr>
        <w:rFonts w:cs="Times New Roman" w:hint="default"/>
      </w:rPr>
    </w:lvl>
    <w:lvl w:ilvl="6">
      <w:start w:val="1"/>
      <w:numFmt w:val="decimal"/>
      <w:lvlText w:val="%1.%2.%3.%4.%5.%6.%7"/>
      <w:lvlJc w:val="left"/>
      <w:pPr>
        <w:ind w:left="6954" w:hanging="1440"/>
      </w:pPr>
      <w:rPr>
        <w:rFonts w:cs="Times New Roman" w:hint="default"/>
      </w:rPr>
    </w:lvl>
    <w:lvl w:ilvl="7">
      <w:start w:val="1"/>
      <w:numFmt w:val="decimal"/>
      <w:lvlText w:val="%1.%2.%3.%4.%5.%6.%7.%8"/>
      <w:lvlJc w:val="left"/>
      <w:pPr>
        <w:ind w:left="8233" w:hanging="1800"/>
      </w:pPr>
      <w:rPr>
        <w:rFonts w:cs="Times New Roman" w:hint="default"/>
      </w:rPr>
    </w:lvl>
    <w:lvl w:ilvl="8">
      <w:start w:val="1"/>
      <w:numFmt w:val="decimal"/>
      <w:lvlText w:val="%1.%2.%3.%4.%5.%6.%7.%8.%9"/>
      <w:lvlJc w:val="left"/>
      <w:pPr>
        <w:ind w:left="9512" w:hanging="2160"/>
      </w:pPr>
      <w:rPr>
        <w:rFonts w:cs="Times New Roman" w:hint="default"/>
      </w:rPr>
    </w:lvl>
  </w:abstractNum>
  <w:abstractNum w:abstractNumId="3">
    <w:nsid w:val="466377A9"/>
    <w:multiLevelType w:val="multilevel"/>
    <w:tmpl w:val="C370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6F35EE"/>
    <w:multiLevelType w:val="hybridMultilevel"/>
    <w:tmpl w:val="77A0B5C4"/>
    <w:lvl w:ilvl="0" w:tplc="19AE88A4">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B16"/>
    <w:rsid w:val="00000DBE"/>
    <w:rsid w:val="00044CBE"/>
    <w:rsid w:val="00345C7B"/>
    <w:rsid w:val="00365B03"/>
    <w:rsid w:val="00415BBD"/>
    <w:rsid w:val="004C610B"/>
    <w:rsid w:val="004E55F1"/>
    <w:rsid w:val="00521CAF"/>
    <w:rsid w:val="005C51A2"/>
    <w:rsid w:val="0065352C"/>
    <w:rsid w:val="00655BAC"/>
    <w:rsid w:val="007566DB"/>
    <w:rsid w:val="007B56EE"/>
    <w:rsid w:val="00846D85"/>
    <w:rsid w:val="00855D9E"/>
    <w:rsid w:val="008B0A93"/>
    <w:rsid w:val="008D2EAA"/>
    <w:rsid w:val="00A247C6"/>
    <w:rsid w:val="00A70DBA"/>
    <w:rsid w:val="00BA024B"/>
    <w:rsid w:val="00BD5966"/>
    <w:rsid w:val="00C07B16"/>
    <w:rsid w:val="00C462A6"/>
    <w:rsid w:val="00C666B3"/>
    <w:rsid w:val="00D030EF"/>
    <w:rsid w:val="00E32D26"/>
    <w:rsid w:val="00E8523A"/>
    <w:rsid w:val="00F2615D"/>
    <w:rsid w:val="00FF3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C1732C-EEE0-41BB-8E3C-5E6B7DDA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DBE"/>
    <w:pPr>
      <w:spacing w:after="200" w:line="276" w:lineRule="auto"/>
    </w:pPr>
    <w:rPr>
      <w:rFonts w:eastAsia="Times New Roman"/>
      <w:sz w:val="22"/>
      <w:szCs w:val="22"/>
      <w:lang w:eastAsia="en-US"/>
    </w:rPr>
  </w:style>
  <w:style w:type="paragraph" w:styleId="1">
    <w:name w:val="heading 1"/>
    <w:basedOn w:val="a"/>
    <w:next w:val="a"/>
    <w:link w:val="10"/>
    <w:qFormat/>
    <w:rsid w:val="00C07B16"/>
    <w:pPr>
      <w:widowControl w:val="0"/>
      <w:autoSpaceDE w:val="0"/>
      <w:autoSpaceDN w:val="0"/>
      <w:adjustRightInd w:val="0"/>
      <w:spacing w:before="108" w:after="108" w:line="240" w:lineRule="auto"/>
      <w:jc w:val="center"/>
      <w:outlineLvl w:val="0"/>
    </w:pPr>
    <w:rPr>
      <w:rFonts w:ascii="Arial" w:eastAsia="Calibri" w:hAnsi="Arial" w:cs="Arial"/>
      <w:b/>
      <w:bCs/>
      <w:color w:val="000080"/>
      <w:sz w:val="20"/>
      <w:szCs w:val="20"/>
      <w:lang w:eastAsia="ru-RU"/>
    </w:rPr>
  </w:style>
  <w:style w:type="paragraph" w:styleId="2">
    <w:name w:val="heading 2"/>
    <w:basedOn w:val="a"/>
    <w:next w:val="a"/>
    <w:link w:val="20"/>
    <w:qFormat/>
    <w:rsid w:val="00C07B16"/>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C07B16"/>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C07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C07B16"/>
    <w:rPr>
      <w:rFonts w:ascii="Courier New" w:hAnsi="Courier New" w:cs="Courier New"/>
      <w:sz w:val="20"/>
      <w:szCs w:val="20"/>
      <w:lang w:val="x-none" w:eastAsia="ru-RU"/>
    </w:rPr>
  </w:style>
  <w:style w:type="paragraph" w:styleId="a3">
    <w:name w:val="Normal (Web)"/>
    <w:basedOn w:val="a"/>
    <w:semiHidden/>
    <w:rsid w:val="00C07B16"/>
    <w:pPr>
      <w:spacing w:after="168" w:line="240" w:lineRule="auto"/>
    </w:pPr>
    <w:rPr>
      <w:rFonts w:ascii="Times New Roman" w:eastAsia="Calibri" w:hAnsi="Times New Roman"/>
      <w:sz w:val="24"/>
      <w:szCs w:val="24"/>
      <w:lang w:eastAsia="ru-RU"/>
    </w:rPr>
  </w:style>
  <w:style w:type="character" w:customStyle="1" w:styleId="-">
    <w:name w:val="опред-е"/>
    <w:basedOn w:val="a0"/>
    <w:rsid w:val="00C07B16"/>
    <w:rPr>
      <w:rFonts w:cs="Times New Roman"/>
      <w:b/>
      <w:bCs/>
    </w:rPr>
  </w:style>
  <w:style w:type="paragraph" w:styleId="a4">
    <w:name w:val="Balloon Text"/>
    <w:basedOn w:val="a"/>
    <w:link w:val="a5"/>
    <w:semiHidden/>
    <w:rsid w:val="00C07B16"/>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C07B16"/>
    <w:rPr>
      <w:rFonts w:ascii="Tahoma" w:hAnsi="Tahoma" w:cs="Tahoma"/>
      <w:sz w:val="16"/>
      <w:szCs w:val="16"/>
    </w:rPr>
  </w:style>
  <w:style w:type="paragraph" w:styleId="a6">
    <w:name w:val="footnote text"/>
    <w:basedOn w:val="a"/>
    <w:link w:val="a7"/>
    <w:semiHidden/>
    <w:rsid w:val="00C07B16"/>
    <w:pPr>
      <w:spacing w:after="0" w:line="240" w:lineRule="auto"/>
    </w:pPr>
    <w:rPr>
      <w:rFonts w:ascii="Times New Roman" w:eastAsia="Calibri" w:hAnsi="Times New Roman"/>
      <w:sz w:val="20"/>
      <w:szCs w:val="20"/>
      <w:lang w:eastAsia="ru-RU"/>
    </w:rPr>
  </w:style>
  <w:style w:type="character" w:customStyle="1" w:styleId="a7">
    <w:name w:val="Текст сноски Знак"/>
    <w:basedOn w:val="a0"/>
    <w:link w:val="a6"/>
    <w:semiHidden/>
    <w:locked/>
    <w:rsid w:val="00C07B16"/>
    <w:rPr>
      <w:rFonts w:ascii="Times New Roman" w:hAnsi="Times New Roman" w:cs="Times New Roman"/>
      <w:sz w:val="20"/>
      <w:szCs w:val="20"/>
      <w:lang w:val="x-none" w:eastAsia="ru-RU"/>
    </w:rPr>
  </w:style>
  <w:style w:type="character" w:styleId="a8">
    <w:name w:val="footnote reference"/>
    <w:basedOn w:val="a0"/>
    <w:semiHidden/>
    <w:rsid w:val="00C07B16"/>
    <w:rPr>
      <w:rFonts w:cs="Times New Roman"/>
      <w:vertAlign w:val="superscript"/>
    </w:rPr>
  </w:style>
  <w:style w:type="character" w:customStyle="1" w:styleId="10">
    <w:name w:val="Заголовок 1 Знак"/>
    <w:basedOn w:val="a0"/>
    <w:link w:val="1"/>
    <w:locked/>
    <w:rsid w:val="00C07B16"/>
    <w:rPr>
      <w:rFonts w:ascii="Arial" w:hAnsi="Arial" w:cs="Arial"/>
      <w:b/>
      <w:bCs/>
      <w:color w:val="000080"/>
      <w:sz w:val="20"/>
      <w:szCs w:val="20"/>
      <w:lang w:val="x-none" w:eastAsia="ru-RU"/>
    </w:rPr>
  </w:style>
  <w:style w:type="character" w:customStyle="1" w:styleId="30">
    <w:name w:val="Заголовок 3 Знак"/>
    <w:basedOn w:val="a0"/>
    <w:link w:val="3"/>
    <w:locked/>
    <w:rsid w:val="00C07B16"/>
    <w:rPr>
      <w:rFonts w:ascii="Cambria" w:hAnsi="Cambria" w:cs="Times New Roman"/>
      <w:b/>
      <w:bCs/>
      <w:color w:val="4F81BD"/>
    </w:rPr>
  </w:style>
  <w:style w:type="paragraph" w:customStyle="1" w:styleId="11">
    <w:name w:val="Абзац списка1"/>
    <w:basedOn w:val="a"/>
    <w:rsid w:val="00C07B16"/>
    <w:pPr>
      <w:ind w:left="720"/>
      <w:contextualSpacing/>
    </w:pPr>
  </w:style>
  <w:style w:type="character" w:customStyle="1" w:styleId="20">
    <w:name w:val="Заголовок 2 Знак"/>
    <w:basedOn w:val="a0"/>
    <w:link w:val="2"/>
    <w:locked/>
    <w:rsid w:val="00C07B16"/>
    <w:rPr>
      <w:rFonts w:ascii="Cambria" w:hAnsi="Cambria" w:cs="Times New Roman"/>
      <w:b/>
      <w:bCs/>
      <w:color w:val="4F81BD"/>
      <w:sz w:val="26"/>
      <w:szCs w:val="26"/>
    </w:rPr>
  </w:style>
  <w:style w:type="paragraph" w:customStyle="1" w:styleId="12">
    <w:name w:val="Заголовок оглавления1"/>
    <w:basedOn w:val="1"/>
    <w:next w:val="a"/>
    <w:rsid w:val="00C07B16"/>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13">
    <w:name w:val="toc 1"/>
    <w:basedOn w:val="a"/>
    <w:next w:val="a"/>
    <w:autoRedefine/>
    <w:rsid w:val="00C07B16"/>
    <w:pPr>
      <w:spacing w:after="100"/>
    </w:pPr>
  </w:style>
  <w:style w:type="paragraph" w:styleId="21">
    <w:name w:val="toc 2"/>
    <w:basedOn w:val="a"/>
    <w:next w:val="a"/>
    <w:autoRedefine/>
    <w:rsid w:val="00C07B16"/>
    <w:pPr>
      <w:spacing w:after="100"/>
      <w:ind w:left="220"/>
    </w:pPr>
  </w:style>
  <w:style w:type="character" w:styleId="a9">
    <w:name w:val="Hyperlink"/>
    <w:basedOn w:val="a0"/>
    <w:rsid w:val="00C07B16"/>
    <w:rPr>
      <w:rFonts w:cs="Times New Roman"/>
      <w:color w:val="0000FF"/>
      <w:u w:val="single"/>
    </w:rPr>
  </w:style>
  <w:style w:type="character" w:styleId="aa">
    <w:name w:val="FollowedHyperlink"/>
    <w:basedOn w:val="a0"/>
    <w:semiHidden/>
    <w:rsid w:val="00C07B16"/>
    <w:rPr>
      <w:rFonts w:cs="Times New Roman"/>
      <w:color w:val="800080"/>
      <w:u w:val="single"/>
    </w:rPr>
  </w:style>
  <w:style w:type="paragraph" w:styleId="ab">
    <w:name w:val="header"/>
    <w:basedOn w:val="a"/>
    <w:link w:val="ac"/>
    <w:rsid w:val="00655BAC"/>
    <w:pPr>
      <w:tabs>
        <w:tab w:val="center" w:pos="4677"/>
        <w:tab w:val="right" w:pos="9355"/>
      </w:tabs>
      <w:spacing w:after="0" w:line="240" w:lineRule="auto"/>
    </w:pPr>
  </w:style>
  <w:style w:type="character" w:customStyle="1" w:styleId="ac">
    <w:name w:val="Верхний колонтитул Знак"/>
    <w:basedOn w:val="a0"/>
    <w:link w:val="ab"/>
    <w:locked/>
    <w:rsid w:val="00655BAC"/>
    <w:rPr>
      <w:rFonts w:cs="Times New Roman"/>
    </w:rPr>
  </w:style>
  <w:style w:type="paragraph" w:styleId="ad">
    <w:name w:val="footer"/>
    <w:basedOn w:val="a"/>
    <w:link w:val="ae"/>
    <w:semiHidden/>
    <w:rsid w:val="00655BAC"/>
    <w:pPr>
      <w:tabs>
        <w:tab w:val="center" w:pos="4677"/>
        <w:tab w:val="right" w:pos="9355"/>
      </w:tabs>
      <w:spacing w:after="0" w:line="240" w:lineRule="auto"/>
    </w:pPr>
  </w:style>
  <w:style w:type="character" w:customStyle="1" w:styleId="ae">
    <w:name w:val="Нижний колонтитул Знак"/>
    <w:basedOn w:val="a0"/>
    <w:link w:val="ad"/>
    <w:semiHidden/>
    <w:locked/>
    <w:rsid w:val="00655BAC"/>
    <w:rPr>
      <w:rFonts w:cs="Times New Roman"/>
    </w:rPr>
  </w:style>
  <w:style w:type="paragraph" w:customStyle="1" w:styleId="14">
    <w:name w:val="Без интервала1"/>
    <w:rsid w:val="00655BAC"/>
    <w:rPr>
      <w:rFonts w:eastAsia="Times New Roman"/>
      <w:sz w:val="22"/>
      <w:szCs w:val="22"/>
      <w:lang w:eastAsia="en-US"/>
    </w:rPr>
  </w:style>
  <w:style w:type="paragraph" w:styleId="31">
    <w:name w:val="toc 3"/>
    <w:basedOn w:val="a"/>
    <w:next w:val="a"/>
    <w:autoRedefine/>
    <w:rsid w:val="00655BA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150"/>
      <w:marRight w:val="150"/>
      <w:marTop w:val="150"/>
      <w:marBottom w:val="15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3">
                  <w:marLeft w:val="5"/>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
      <w:marLeft w:val="150"/>
      <w:marRight w:val="150"/>
      <w:marTop w:val="150"/>
      <w:marBottom w:val="15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150"/>
      <w:marRight w:val="150"/>
      <w:marTop w:val="150"/>
      <w:marBottom w:val="150"/>
      <w:divBdr>
        <w:top w:val="none" w:sz="0" w:space="0" w:color="auto"/>
        <w:left w:val="none" w:sz="0" w:space="0" w:color="auto"/>
        <w:bottom w:val="none" w:sz="0" w:space="0" w:color="auto"/>
        <w:right w:val="none" w:sz="0" w:space="0" w:color="auto"/>
      </w:divBdr>
    </w:div>
    <w:div w:id="10">
      <w:marLeft w:val="150"/>
      <w:marRight w:val="150"/>
      <w:marTop w:val="150"/>
      <w:marBottom w:val="150"/>
      <w:divBdr>
        <w:top w:val="none" w:sz="0" w:space="0" w:color="auto"/>
        <w:left w:val="none" w:sz="0" w:space="0" w:color="auto"/>
        <w:bottom w:val="none" w:sz="0" w:space="0" w:color="auto"/>
        <w:right w:val="none" w:sz="0" w:space="0" w:color="auto"/>
      </w:divBdr>
    </w:div>
    <w:div w:id="11">
      <w:marLeft w:val="150"/>
      <w:marRight w:val="150"/>
      <w:marTop w:val="150"/>
      <w:marBottom w:val="150"/>
      <w:divBdr>
        <w:top w:val="none" w:sz="0" w:space="0" w:color="auto"/>
        <w:left w:val="none" w:sz="0" w:space="0" w:color="auto"/>
        <w:bottom w:val="none" w:sz="0" w:space="0" w:color="auto"/>
        <w:right w:val="none" w:sz="0" w:space="0" w:color="auto"/>
      </w:divBdr>
    </w:div>
    <w:div w:id="12">
      <w:marLeft w:val="150"/>
      <w:marRight w:val="150"/>
      <w:marTop w:val="150"/>
      <w:marBottom w:val="150"/>
      <w:divBdr>
        <w:top w:val="none" w:sz="0" w:space="0" w:color="auto"/>
        <w:left w:val="none" w:sz="0" w:space="0" w:color="auto"/>
        <w:bottom w:val="none" w:sz="0" w:space="0" w:color="auto"/>
        <w:right w:val="none" w:sz="0" w:space="0" w:color="auto"/>
      </w:divBdr>
    </w:div>
    <w:div w:id="14">
      <w:marLeft w:val="150"/>
      <w:marRight w:val="150"/>
      <w:marTop w:val="150"/>
      <w:marBottom w:val="150"/>
      <w:divBdr>
        <w:top w:val="none" w:sz="0" w:space="0" w:color="auto"/>
        <w:left w:val="none" w:sz="0" w:space="0" w:color="auto"/>
        <w:bottom w:val="none" w:sz="0" w:space="0" w:color="auto"/>
        <w:right w:val="none" w:sz="0" w:space="0" w:color="auto"/>
      </w:divBdr>
    </w:div>
    <w:div w:id="15">
      <w:marLeft w:val="150"/>
      <w:marRight w:val="150"/>
      <w:marTop w:val="150"/>
      <w:marBottom w:val="150"/>
      <w:divBdr>
        <w:top w:val="none" w:sz="0" w:space="0" w:color="auto"/>
        <w:left w:val="none" w:sz="0" w:space="0" w:color="auto"/>
        <w:bottom w:val="none" w:sz="0" w:space="0" w:color="auto"/>
        <w:right w:val="none" w:sz="0" w:space="0" w:color="auto"/>
      </w:divBdr>
    </w:div>
    <w:div w:id="16">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patent.ru/article/article.131.5.html" TargetMode="External"/><Relationship Id="rId3" Type="http://schemas.openxmlformats.org/officeDocument/2006/relationships/settings" Target="settings.xml"/><Relationship Id="rId7" Type="http://schemas.openxmlformats.org/officeDocument/2006/relationships/hyperlink" Target="http://www.lawmix.ru/comm/3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5544</Words>
  <Characters>31606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37076</CharactersWithSpaces>
  <SharedDoc>false</SharedDoc>
  <HLinks>
    <vt:vector size="90" baseType="variant">
      <vt:variant>
        <vt:i4>2490417</vt:i4>
      </vt:variant>
      <vt:variant>
        <vt:i4>84</vt:i4>
      </vt:variant>
      <vt:variant>
        <vt:i4>0</vt:i4>
      </vt:variant>
      <vt:variant>
        <vt:i4>5</vt:i4>
      </vt:variant>
      <vt:variant>
        <vt:lpwstr>http://www.businesspatent.ru/article/article.131.5.html</vt:lpwstr>
      </vt:variant>
      <vt:variant>
        <vt:lpwstr/>
      </vt:variant>
      <vt:variant>
        <vt:i4>3932285</vt:i4>
      </vt:variant>
      <vt:variant>
        <vt:i4>81</vt:i4>
      </vt:variant>
      <vt:variant>
        <vt:i4>0</vt:i4>
      </vt:variant>
      <vt:variant>
        <vt:i4>5</vt:i4>
      </vt:variant>
      <vt:variant>
        <vt:lpwstr>http://www.lawmix.ru/comm/305/</vt:lpwstr>
      </vt:variant>
      <vt:variant>
        <vt:lpwstr/>
      </vt:variant>
      <vt:variant>
        <vt:i4>1507378</vt:i4>
      </vt:variant>
      <vt:variant>
        <vt:i4>74</vt:i4>
      </vt:variant>
      <vt:variant>
        <vt:i4>0</vt:i4>
      </vt:variant>
      <vt:variant>
        <vt:i4>5</vt:i4>
      </vt:variant>
      <vt:variant>
        <vt:lpwstr/>
      </vt:variant>
      <vt:variant>
        <vt:lpwstr>_Toc261797864</vt:lpwstr>
      </vt:variant>
      <vt:variant>
        <vt:i4>1507378</vt:i4>
      </vt:variant>
      <vt:variant>
        <vt:i4>68</vt:i4>
      </vt:variant>
      <vt:variant>
        <vt:i4>0</vt:i4>
      </vt:variant>
      <vt:variant>
        <vt:i4>5</vt:i4>
      </vt:variant>
      <vt:variant>
        <vt:lpwstr/>
      </vt:variant>
      <vt:variant>
        <vt:lpwstr>_Toc261797863</vt:lpwstr>
      </vt:variant>
      <vt:variant>
        <vt:i4>1507378</vt:i4>
      </vt:variant>
      <vt:variant>
        <vt:i4>62</vt:i4>
      </vt:variant>
      <vt:variant>
        <vt:i4>0</vt:i4>
      </vt:variant>
      <vt:variant>
        <vt:i4>5</vt:i4>
      </vt:variant>
      <vt:variant>
        <vt:lpwstr/>
      </vt:variant>
      <vt:variant>
        <vt:lpwstr>_Toc261797862</vt:lpwstr>
      </vt:variant>
      <vt:variant>
        <vt:i4>1310770</vt:i4>
      </vt:variant>
      <vt:variant>
        <vt:i4>56</vt:i4>
      </vt:variant>
      <vt:variant>
        <vt:i4>0</vt:i4>
      </vt:variant>
      <vt:variant>
        <vt:i4>5</vt:i4>
      </vt:variant>
      <vt:variant>
        <vt:lpwstr/>
      </vt:variant>
      <vt:variant>
        <vt:lpwstr>_Toc261797858</vt:lpwstr>
      </vt:variant>
      <vt:variant>
        <vt:i4>1310770</vt:i4>
      </vt:variant>
      <vt:variant>
        <vt:i4>50</vt:i4>
      </vt:variant>
      <vt:variant>
        <vt:i4>0</vt:i4>
      </vt:variant>
      <vt:variant>
        <vt:i4>5</vt:i4>
      </vt:variant>
      <vt:variant>
        <vt:lpwstr/>
      </vt:variant>
      <vt:variant>
        <vt:lpwstr>_Toc261797857</vt:lpwstr>
      </vt:variant>
      <vt:variant>
        <vt:i4>1310770</vt:i4>
      </vt:variant>
      <vt:variant>
        <vt:i4>44</vt:i4>
      </vt:variant>
      <vt:variant>
        <vt:i4>0</vt:i4>
      </vt:variant>
      <vt:variant>
        <vt:i4>5</vt:i4>
      </vt:variant>
      <vt:variant>
        <vt:lpwstr/>
      </vt:variant>
      <vt:variant>
        <vt:lpwstr>_Toc261797856</vt:lpwstr>
      </vt:variant>
      <vt:variant>
        <vt:i4>1310770</vt:i4>
      </vt:variant>
      <vt:variant>
        <vt:i4>38</vt:i4>
      </vt:variant>
      <vt:variant>
        <vt:i4>0</vt:i4>
      </vt:variant>
      <vt:variant>
        <vt:i4>5</vt:i4>
      </vt:variant>
      <vt:variant>
        <vt:lpwstr/>
      </vt:variant>
      <vt:variant>
        <vt:lpwstr>_Toc261797855</vt:lpwstr>
      </vt:variant>
      <vt:variant>
        <vt:i4>1310770</vt:i4>
      </vt:variant>
      <vt:variant>
        <vt:i4>32</vt:i4>
      </vt:variant>
      <vt:variant>
        <vt:i4>0</vt:i4>
      </vt:variant>
      <vt:variant>
        <vt:i4>5</vt:i4>
      </vt:variant>
      <vt:variant>
        <vt:lpwstr/>
      </vt:variant>
      <vt:variant>
        <vt:lpwstr>_Toc261797854</vt:lpwstr>
      </vt:variant>
      <vt:variant>
        <vt:i4>1310770</vt:i4>
      </vt:variant>
      <vt:variant>
        <vt:i4>26</vt:i4>
      </vt:variant>
      <vt:variant>
        <vt:i4>0</vt:i4>
      </vt:variant>
      <vt:variant>
        <vt:i4>5</vt:i4>
      </vt:variant>
      <vt:variant>
        <vt:lpwstr/>
      </vt:variant>
      <vt:variant>
        <vt:lpwstr>_Toc261797853</vt:lpwstr>
      </vt:variant>
      <vt:variant>
        <vt:i4>1310770</vt:i4>
      </vt:variant>
      <vt:variant>
        <vt:i4>20</vt:i4>
      </vt:variant>
      <vt:variant>
        <vt:i4>0</vt:i4>
      </vt:variant>
      <vt:variant>
        <vt:i4>5</vt:i4>
      </vt:variant>
      <vt:variant>
        <vt:lpwstr/>
      </vt:variant>
      <vt:variant>
        <vt:lpwstr>_Toc261797852</vt:lpwstr>
      </vt:variant>
      <vt:variant>
        <vt:i4>1310770</vt:i4>
      </vt:variant>
      <vt:variant>
        <vt:i4>14</vt:i4>
      </vt:variant>
      <vt:variant>
        <vt:i4>0</vt:i4>
      </vt:variant>
      <vt:variant>
        <vt:i4>5</vt:i4>
      </vt:variant>
      <vt:variant>
        <vt:lpwstr/>
      </vt:variant>
      <vt:variant>
        <vt:lpwstr>_Toc261797851</vt:lpwstr>
      </vt:variant>
      <vt:variant>
        <vt:i4>1310770</vt:i4>
      </vt:variant>
      <vt:variant>
        <vt:i4>8</vt:i4>
      </vt:variant>
      <vt:variant>
        <vt:i4>0</vt:i4>
      </vt:variant>
      <vt:variant>
        <vt:i4>5</vt:i4>
      </vt:variant>
      <vt:variant>
        <vt:lpwstr/>
      </vt:variant>
      <vt:variant>
        <vt:lpwstr>_Toc261797850</vt:lpwstr>
      </vt:variant>
      <vt:variant>
        <vt:i4>1376306</vt:i4>
      </vt:variant>
      <vt:variant>
        <vt:i4>2</vt:i4>
      </vt:variant>
      <vt:variant>
        <vt:i4>0</vt:i4>
      </vt:variant>
      <vt:variant>
        <vt:i4>5</vt:i4>
      </vt:variant>
      <vt:variant>
        <vt:lpwstr/>
      </vt:variant>
      <vt:variant>
        <vt:lpwstr>_Toc261797849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2010-05-19T07:39:00Z</cp:lastPrinted>
  <dcterms:created xsi:type="dcterms:W3CDTF">2014-04-17T11:19:00Z</dcterms:created>
  <dcterms:modified xsi:type="dcterms:W3CDTF">2014-04-17T11:19:00Z</dcterms:modified>
</cp:coreProperties>
</file>