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Default="00B6155C" w:rsidP="00B6155C">
      <w:pPr>
        <w:pStyle w:val="aff6"/>
        <w:rPr>
          <w:lang w:val="uk-UA"/>
        </w:rPr>
      </w:pPr>
    </w:p>
    <w:p w:rsidR="00B6155C" w:rsidRPr="00B6155C" w:rsidRDefault="00B6155C" w:rsidP="00B6155C">
      <w:pPr>
        <w:pStyle w:val="aff6"/>
        <w:rPr>
          <w:lang w:val="uk-UA"/>
        </w:rPr>
      </w:pPr>
    </w:p>
    <w:p w:rsidR="00B6155C" w:rsidRDefault="00B116C8" w:rsidP="00B6155C">
      <w:pPr>
        <w:pStyle w:val="aff6"/>
        <w:rPr>
          <w:b/>
          <w:bCs/>
          <w:lang w:val="uk-UA"/>
        </w:rPr>
      </w:pPr>
      <w:r w:rsidRPr="00B6155C">
        <w:rPr>
          <w:b/>
          <w:bCs/>
          <w:lang w:val="uk-UA"/>
        </w:rPr>
        <w:t>РЕФЕРАТ НА ТЕМУ</w:t>
      </w:r>
      <w:r w:rsidR="00B6155C" w:rsidRPr="00B6155C">
        <w:rPr>
          <w:b/>
          <w:bCs/>
          <w:lang w:val="uk-UA"/>
        </w:rPr>
        <w:t>:</w:t>
      </w:r>
    </w:p>
    <w:p w:rsidR="00B6155C" w:rsidRDefault="00B6155C" w:rsidP="00B6155C">
      <w:pPr>
        <w:pStyle w:val="aff6"/>
        <w:rPr>
          <w:b/>
          <w:bCs/>
          <w:lang w:val="uk-UA"/>
        </w:rPr>
      </w:pPr>
      <w:r>
        <w:rPr>
          <w:b/>
          <w:bCs/>
          <w:lang w:val="uk-UA"/>
        </w:rPr>
        <w:t>"</w:t>
      </w:r>
      <w:r w:rsidR="00B116C8" w:rsidRPr="00B6155C">
        <w:rPr>
          <w:b/>
          <w:bCs/>
          <w:lang w:val="uk-UA"/>
        </w:rPr>
        <w:t>ПЕРЕЯСЛАВСЬКА РАДА</w:t>
      </w:r>
      <w:r>
        <w:rPr>
          <w:b/>
          <w:bCs/>
          <w:lang w:val="uk-UA"/>
        </w:rPr>
        <w:t>"</w:t>
      </w:r>
    </w:p>
    <w:p w:rsidR="00B6155C" w:rsidRPr="00B6155C" w:rsidRDefault="00B6155C" w:rsidP="00B6155C">
      <w:pPr>
        <w:pStyle w:val="afe"/>
      </w:pPr>
      <w:bookmarkStart w:id="0" w:name="_Toc247117369"/>
      <w:bookmarkStart w:id="1" w:name="_Toc247119954"/>
      <w:bookmarkStart w:id="2" w:name="_Toc247120047"/>
      <w:r>
        <w:br w:type="page"/>
      </w:r>
      <w:r w:rsidRPr="00B6155C">
        <w:t>Зміст</w:t>
      </w:r>
      <w:bookmarkEnd w:id="0"/>
      <w:bookmarkEnd w:id="1"/>
      <w:bookmarkEnd w:id="2"/>
    </w:p>
    <w:p w:rsidR="00B6155C" w:rsidRDefault="00B6155C" w:rsidP="00B6155C">
      <w:pPr>
        <w:ind w:firstLine="709"/>
      </w:pPr>
    </w:p>
    <w:p w:rsidR="00BE2A3F" w:rsidRDefault="00BE2A3F">
      <w:pPr>
        <w:pStyle w:val="23"/>
        <w:rPr>
          <w:smallCaps w:val="0"/>
          <w:noProof/>
          <w:sz w:val="24"/>
          <w:szCs w:val="24"/>
        </w:rPr>
      </w:pPr>
      <w:r w:rsidRPr="006F7EA2">
        <w:rPr>
          <w:rStyle w:val="a8"/>
          <w:noProof/>
        </w:rPr>
        <w:t>Вступ</w:t>
      </w:r>
    </w:p>
    <w:p w:rsidR="00BE2A3F" w:rsidRDefault="00BE2A3F">
      <w:pPr>
        <w:pStyle w:val="23"/>
        <w:rPr>
          <w:smallCaps w:val="0"/>
          <w:noProof/>
          <w:sz w:val="24"/>
          <w:szCs w:val="24"/>
        </w:rPr>
      </w:pPr>
      <w:r w:rsidRPr="006F7EA2">
        <w:rPr>
          <w:rStyle w:val="a8"/>
          <w:noProof/>
        </w:rPr>
        <w:t xml:space="preserve">Розділ 1. Історичні передумови, підготовка до </w:t>
      </w:r>
      <w:r w:rsidRPr="006F7EA2">
        <w:rPr>
          <w:rStyle w:val="a8"/>
          <w:noProof/>
          <w:lang w:val="uk-UA"/>
        </w:rPr>
        <w:t>П</w:t>
      </w:r>
      <w:r w:rsidRPr="006F7EA2">
        <w:rPr>
          <w:rStyle w:val="a8"/>
          <w:noProof/>
        </w:rPr>
        <w:t xml:space="preserve">ереяславської </w:t>
      </w:r>
      <w:r w:rsidRPr="006F7EA2">
        <w:rPr>
          <w:rStyle w:val="a8"/>
          <w:noProof/>
          <w:lang w:val="uk-UA"/>
        </w:rPr>
        <w:t>Р</w:t>
      </w:r>
      <w:r w:rsidRPr="006F7EA2">
        <w:rPr>
          <w:rStyle w:val="a8"/>
          <w:noProof/>
        </w:rPr>
        <w:t>ади і укладення переяславської угоди</w:t>
      </w:r>
    </w:p>
    <w:p w:rsidR="00BE2A3F" w:rsidRDefault="00BE2A3F">
      <w:pPr>
        <w:pStyle w:val="23"/>
        <w:rPr>
          <w:smallCaps w:val="0"/>
          <w:noProof/>
          <w:sz w:val="24"/>
          <w:szCs w:val="24"/>
        </w:rPr>
      </w:pPr>
      <w:r w:rsidRPr="006F7EA2">
        <w:rPr>
          <w:rStyle w:val="a8"/>
          <w:noProof/>
          <w:lang w:val="uk-UA"/>
        </w:rPr>
        <w:t>Розділ 2. Історіографічні концепції та політичні інтерпретації переяславської ради</w:t>
      </w:r>
    </w:p>
    <w:p w:rsidR="00BE2A3F" w:rsidRDefault="00BE2A3F">
      <w:pPr>
        <w:pStyle w:val="23"/>
        <w:rPr>
          <w:smallCaps w:val="0"/>
          <w:noProof/>
          <w:sz w:val="24"/>
          <w:szCs w:val="24"/>
        </w:rPr>
      </w:pPr>
      <w:r w:rsidRPr="006F7EA2">
        <w:rPr>
          <w:rStyle w:val="a8"/>
          <w:noProof/>
          <w:lang w:val="uk-UA"/>
        </w:rPr>
        <w:t>Розділ 3. Причини укладання Переяславської угоди та її міжнародно-правовий зміст</w:t>
      </w:r>
    </w:p>
    <w:p w:rsidR="00BE2A3F" w:rsidRDefault="00BE2A3F">
      <w:pPr>
        <w:pStyle w:val="23"/>
        <w:rPr>
          <w:smallCaps w:val="0"/>
          <w:noProof/>
          <w:sz w:val="24"/>
          <w:szCs w:val="24"/>
        </w:rPr>
      </w:pPr>
      <w:r w:rsidRPr="006F7EA2">
        <w:rPr>
          <w:rStyle w:val="a8"/>
          <w:noProof/>
          <w:lang w:val="uk-UA"/>
        </w:rPr>
        <w:t>Розділ 4. Початок російської експансії</w:t>
      </w:r>
    </w:p>
    <w:p w:rsidR="00BE2A3F" w:rsidRDefault="00BE2A3F">
      <w:pPr>
        <w:pStyle w:val="23"/>
        <w:rPr>
          <w:smallCaps w:val="0"/>
          <w:noProof/>
          <w:sz w:val="24"/>
          <w:szCs w:val="24"/>
        </w:rPr>
      </w:pPr>
      <w:r w:rsidRPr="006F7EA2">
        <w:rPr>
          <w:rStyle w:val="a8"/>
          <w:noProof/>
          <w:lang w:val="uk-UA"/>
        </w:rPr>
        <w:t>Розділ 5. Імперська політика денаціоналізації Українського народу</w:t>
      </w:r>
    </w:p>
    <w:p w:rsidR="00BE2A3F" w:rsidRDefault="00BE2A3F">
      <w:pPr>
        <w:pStyle w:val="23"/>
        <w:rPr>
          <w:smallCaps w:val="0"/>
          <w:noProof/>
          <w:sz w:val="24"/>
          <w:szCs w:val="24"/>
        </w:rPr>
      </w:pPr>
      <w:r w:rsidRPr="006F7EA2">
        <w:rPr>
          <w:rStyle w:val="a8"/>
          <w:noProof/>
          <w:lang w:val="uk-UA"/>
        </w:rPr>
        <w:t>Висновки</w:t>
      </w:r>
    </w:p>
    <w:p w:rsidR="00BE2A3F" w:rsidRDefault="00BE2A3F">
      <w:pPr>
        <w:pStyle w:val="23"/>
        <w:rPr>
          <w:smallCaps w:val="0"/>
          <w:noProof/>
          <w:sz w:val="24"/>
          <w:szCs w:val="24"/>
        </w:rPr>
      </w:pPr>
      <w:r w:rsidRPr="006F7EA2">
        <w:rPr>
          <w:rStyle w:val="a8"/>
          <w:noProof/>
          <w:lang w:val="uk-UA"/>
        </w:rPr>
        <w:t>Список використаних джерел</w:t>
      </w:r>
    </w:p>
    <w:p w:rsidR="00B6155C" w:rsidRDefault="00B6155C" w:rsidP="00B6155C">
      <w:pPr>
        <w:pStyle w:val="23"/>
      </w:pPr>
    </w:p>
    <w:p w:rsidR="00B6155C" w:rsidRPr="00B6155C" w:rsidRDefault="00B6155C" w:rsidP="00B6155C">
      <w:pPr>
        <w:pStyle w:val="2"/>
      </w:pPr>
      <w:r>
        <w:br w:type="page"/>
      </w:r>
      <w:bookmarkStart w:id="3" w:name="_Toc261627256"/>
      <w:r w:rsidRPr="00B6155C">
        <w:t>Вступ</w:t>
      </w:r>
      <w:bookmarkEnd w:id="3"/>
    </w:p>
    <w:p w:rsidR="00B6155C" w:rsidRDefault="00B6155C" w:rsidP="00B6155C">
      <w:pPr>
        <w:ind w:firstLine="709"/>
        <w:rPr>
          <w:lang w:val="uk-UA"/>
        </w:rPr>
      </w:pP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 середині XVII ст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Європа увійшла у нову епоху суспільного й політичного розвитку, що характеризувалася створенням національних держав та утвердженням буржуазних відносин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Україна не була винятком з загальноєвропейських процесів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ній активно розгорталася визвольна боротьба, спрямована на розв’язання найголовніших завдань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створення незалежної Української держави й запровадження нових соціально-економічних відносин на основі дрібної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фактично фермерського типу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козацької власності на землю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Становлення Української держави відбувалося в надзвичайно складних внутрішньо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і зовнішньополітичних умовах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Тому непростим і водночас кардинальним моментом у політиці Гетьмана України Богдана Хмельницького стала Переяславська рада 8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18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січня 1654 року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Ця подія принципово вплинула на всю дальшу історію Українського народу і Європи в цілому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Безпосередніми наслідками Переяславської угоди для України стало утвердження Української Козацької держави як правової автономії і суб’єкта міжнародних відносин, її легітимація</w:t>
      </w:r>
      <w:r w:rsidR="00B6155C" w:rsidRPr="00B6155C">
        <w:rPr>
          <w:lang w:val="uk-UA"/>
        </w:rPr>
        <w:t xml:space="preserve">; </w:t>
      </w:r>
      <w:r w:rsidRPr="00B6155C">
        <w:rPr>
          <w:lang w:val="uk-UA"/>
        </w:rPr>
        <w:t>відбувся розрив стосунків з польсько-литовською Річчю Посполитою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Створено передумови поглиблення процесів інституалізації державного устрою та системи влади в Україні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Незважаючи на свою суперечливість, зазначені процеси розвивалися до першої третини XVIII ст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конструктивному руслі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Пізніше посилилися процеси колонізації Української Козацької держави, відбулася її повна ліквідація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Почався процес русифікації українського етносу, його денаціоналізації, трансформації Української православної церкви, втрати її автономності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Переясл</w:t>
      </w:r>
      <w:r w:rsidR="00036F71" w:rsidRPr="00B6155C">
        <w:rPr>
          <w:lang w:val="uk-UA"/>
        </w:rPr>
        <w:t>а</w:t>
      </w:r>
      <w:r w:rsidRPr="00B6155C">
        <w:rPr>
          <w:lang w:val="uk-UA"/>
        </w:rPr>
        <w:t>вські події істотно вплинули на розвиток геополітичних процесів, розстановку сил на карті Європи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Істотно зміцнилися позиції Московської держави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Виникли передумови її перетворення на одну зі світових імперій, посилення російської експансії на Захід та Південь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Почався занепад Речі Посполитої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Водночас відбулося істотне послаблення політичної сили і ваги Оттоманської Порти та її васала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Кримського ханства, посилення впливу Священної Римської імперії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Започатковано політичний переустрій Балкан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Ставлення до Переяславської угоди 1654 року завжди було і залишається неоднозначним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Оцінка та з'ясування причин і наслідків цієї історичної події тлумачилися з позицій політичної доцільності Російської імперії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Особливих ідеологічних викривлень зазнала оцінка Переяславської угоди за часів Радянського Союзу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уся історія Українського народу подавалася як “віковічне прагнення возз’єднатися з російським</w:t>
      </w:r>
      <w:r w:rsidR="00B6155C">
        <w:rPr>
          <w:lang w:val="uk-UA"/>
        </w:rPr>
        <w:t xml:space="preserve">". </w:t>
      </w:r>
      <w:r w:rsidRPr="00B6155C">
        <w:rPr>
          <w:lang w:val="uk-UA"/>
        </w:rPr>
        <w:t xml:space="preserve">Цей міф був створений ще ідеологічним апаратом Російської імперії та суттєво скорегований радянським суспільствознавством у 1954 році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до 300-річчя події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Специфічне розуміння Переяславської Ради як акту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возз'єднання України з Росією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протягом 1950-1980-х років було однією з підвалин радянської імперської ідеології поряд з ідеологемами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Київської Русі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колиски трьох братніх народів</w:t>
      </w:r>
      <w:r w:rsidR="00B6155C">
        <w:rPr>
          <w:lang w:val="uk-UA"/>
        </w:rPr>
        <w:t>", "</w:t>
      </w:r>
      <w:r w:rsidRPr="00B6155C">
        <w:rPr>
          <w:lang w:val="uk-UA"/>
        </w:rPr>
        <w:t>нової історичної спільноти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радянського народу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тощо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Суттєвими залишаються можливості політичної експлуатації міфу про Переяславську Раду й нині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Не</w:t>
      </w:r>
      <w:r w:rsidR="00036F71" w:rsidRPr="00B6155C">
        <w:rPr>
          <w:lang w:val="uk-UA"/>
        </w:rPr>
        <w:t xml:space="preserve"> </w:t>
      </w:r>
      <w:r w:rsidRPr="00B6155C">
        <w:rPr>
          <w:lang w:val="uk-UA"/>
        </w:rPr>
        <w:t>дивлячись на те, що у наші дні Переяславський міф набув певної автономності у суспільній свідомості населення України, він і тепер активно використовується в поточному політичному житті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Усе це вимагає глибокого неупередженого наукового аналізу відповідних подій з позицій сьогодення, змушує розглядати означену проблематику в контексті сучасних суспільно-політичних процесів як таку, що мала особливі політичні, економічні та соціальні наслідки для Українського народу, становлення та розвитку української державності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Загалом для Українського народу конче важливим є досягнення суспільного компромісу в переосмисленні своєї історії, подолання стереотипів, що не лише за років тоталітаризму, а й задовго до цього насаджувалися у суспільній свідомості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 xml:space="preserve">Маємо </w:t>
      </w:r>
      <w:r w:rsidR="00036F71" w:rsidRPr="00B6155C">
        <w:rPr>
          <w:lang w:val="uk-UA"/>
        </w:rPr>
        <w:t>ґрунтовніше</w:t>
      </w:r>
      <w:r w:rsidRPr="00B6155C">
        <w:rPr>
          <w:lang w:val="uk-UA"/>
        </w:rPr>
        <w:t xml:space="preserve"> розібратися самі у собі, пізнати самих себе, усвідомити свою цінність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Народ без історії є історичним безбатченком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Такий народ не лише втрачає основи національної свідомості, а й бачення перспективи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Вчені Національного інституту стратегічних досліджень вбачають свою місію у тім, щоб, використовуючи усі наявні можливості, упереджувати таку ситуацію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Аналітичні оцінки історичних уроків Переяславської угоди 1654 року для Українського народу, зроблені Інститутом, мають розглядатися саме у такому контексті</w:t>
      </w:r>
      <w:r w:rsidR="00B6155C" w:rsidRPr="00B6155C">
        <w:rPr>
          <w:lang w:val="uk-UA"/>
        </w:rPr>
        <w:t>.</w:t>
      </w:r>
    </w:p>
    <w:p w:rsidR="00B6155C" w:rsidRPr="00B6155C" w:rsidRDefault="00B6155C" w:rsidP="00B6155C">
      <w:pPr>
        <w:pStyle w:val="2"/>
      </w:pPr>
      <w:r>
        <w:br w:type="page"/>
      </w:r>
      <w:bookmarkStart w:id="4" w:name="_Toc261627257"/>
      <w:r w:rsidRPr="00B6155C">
        <w:t xml:space="preserve">Розділ </w:t>
      </w:r>
      <w:r w:rsidR="003F0140" w:rsidRPr="00B6155C">
        <w:t>1</w:t>
      </w:r>
      <w:r w:rsidRPr="00B6155C">
        <w:t xml:space="preserve">. Історичні передумови, підготовка до </w:t>
      </w:r>
      <w:r w:rsidR="00BE2A3F">
        <w:rPr>
          <w:lang w:val="uk-UA"/>
        </w:rPr>
        <w:t>П</w:t>
      </w:r>
      <w:r w:rsidR="00BE2A3F">
        <w:t xml:space="preserve">ереяславської </w:t>
      </w:r>
      <w:r w:rsidR="00BE2A3F">
        <w:rPr>
          <w:lang w:val="uk-UA"/>
        </w:rPr>
        <w:t>Р</w:t>
      </w:r>
      <w:r w:rsidRPr="00B6155C">
        <w:t>ади і укладення переяславської угоди</w:t>
      </w:r>
      <w:bookmarkEnd w:id="4"/>
    </w:p>
    <w:p w:rsidR="00B6155C" w:rsidRDefault="00B6155C" w:rsidP="00B6155C">
      <w:pPr>
        <w:ind w:firstLine="709"/>
        <w:rPr>
          <w:lang w:val="uk-UA"/>
        </w:rPr>
      </w:pP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Під час національно-визвольної війни українського народу під керівництвом Богдана Хмельницького 1648</w:t>
      </w:r>
      <w:r w:rsidR="00B6155C" w:rsidRPr="00B6155C">
        <w:rPr>
          <w:lang w:val="uk-UA"/>
        </w:rPr>
        <w:t>-</w:t>
      </w:r>
      <w:r w:rsidRPr="00B6155C">
        <w:rPr>
          <w:lang w:val="uk-UA"/>
        </w:rPr>
        <w:t>1657 рр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уряд Гетьманщини підтримував дипломатичні стосунки і укладав воєнно-політичні союзи з багатьма державами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Кримським ханством, Туреччиною, Московією, Молдавією та ін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Постійні зради Кримського ханства, ненадійність з боку інших союзників штовхали гетьмана на підтримання тісних контактів з Московією, яка була зацікавлена у зростанні свого впливу в Україні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Восени 1653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Земський собор, який відбувався у Москві, прийняв рішення про включення України до складу Московії, а 23 жовтня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2 листопада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1653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московський уряд оголосив війну Речі Посполитій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Для ведення переговорного процесу між обома державами в Україну з Москви 9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19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жовтня 1653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вирушило велике посольство на чолі з боярином 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Бутурліним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його складі були також окольничий 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Олфер'єв, дяк Л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Лопухін, представники духовенства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Подорож тривала довго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майже три місяці</w:t>
      </w:r>
      <w:r w:rsidR="00B6155C" w:rsidRPr="00B6155C">
        <w:rPr>
          <w:lang w:val="uk-UA"/>
        </w:rPr>
        <w:t xml:space="preserve">! </w:t>
      </w:r>
      <w:r w:rsidRPr="00B6155C">
        <w:rPr>
          <w:lang w:val="uk-UA"/>
        </w:rPr>
        <w:t>І не тільки через бездоріжжя та безлад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довелося виготовляти новий царський прапор і текст промови 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Бутурліна, з призначеної гетьману булави зникло кілька коштовних камінців, тому їх довелось відновити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Потім посольство ще тиждень чекало приїзду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Хмельницького, який затримався в Чигирині на похороні старшого сина, а потім не міг переправитися через Дніпро, бо крига на річці була недостатньо міцною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Місцем проведення генеральної військової ради було обрано 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Переяслав, куди посольство прибуло 31 грудня 1653 р</w:t>
      </w:r>
      <w:r w:rsidR="00B6155C" w:rsidRPr="00B6155C">
        <w:rPr>
          <w:lang w:val="uk-UA"/>
        </w:rPr>
        <w:t>.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10 січня 1654 р</w:t>
      </w:r>
      <w:r w:rsidR="00B6155C" w:rsidRPr="00B6155C">
        <w:rPr>
          <w:lang w:val="uk-UA"/>
        </w:rPr>
        <w:t>)</w:t>
      </w:r>
      <w:r w:rsidR="00B6155C">
        <w:rPr>
          <w:lang w:val="uk-UA"/>
        </w:rPr>
        <w:t xml:space="preserve">.Б. </w:t>
      </w:r>
      <w:r w:rsidRPr="00B6155C">
        <w:rPr>
          <w:lang w:val="uk-UA"/>
        </w:rPr>
        <w:t>Хмельницький разом з генеральною старшиною прибув 6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16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січня 1654 р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У Переяславі 1654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старшинська рада</w:t>
      </w:r>
      <w:r w:rsidR="00036F71" w:rsidRPr="00B6155C">
        <w:rPr>
          <w:lang w:val="uk-UA"/>
        </w:rPr>
        <w:t xml:space="preserve"> відбулася 8</w:t>
      </w:r>
      <w:r w:rsidR="00B6155C">
        <w:rPr>
          <w:lang w:val="uk-UA"/>
        </w:rPr>
        <w:t xml:space="preserve"> (</w:t>
      </w:r>
      <w:r w:rsidR="00036F71" w:rsidRPr="00B6155C">
        <w:rPr>
          <w:lang w:val="uk-UA"/>
        </w:rPr>
        <w:t>18</w:t>
      </w:r>
      <w:r w:rsidR="00B6155C" w:rsidRPr="00B6155C">
        <w:rPr>
          <w:lang w:val="uk-UA"/>
        </w:rPr>
        <w:t xml:space="preserve">) </w:t>
      </w:r>
      <w:r w:rsidR="00036F71" w:rsidRPr="00B6155C">
        <w:rPr>
          <w:lang w:val="uk-UA"/>
        </w:rPr>
        <w:t>січня</w:t>
      </w:r>
      <w:r w:rsidRPr="00B6155C">
        <w:rPr>
          <w:lang w:val="uk-UA"/>
        </w:rPr>
        <w:t xml:space="preserve">, а згодом </w:t>
      </w:r>
      <w:r w:rsidR="00036F71" w:rsidRPr="00B6155C">
        <w:rPr>
          <w:lang w:val="uk-UA"/>
        </w:rPr>
        <w:t xml:space="preserve">і </w:t>
      </w:r>
      <w:r w:rsidRPr="00B6155C">
        <w:rPr>
          <w:lang w:val="uk-UA"/>
        </w:rPr>
        <w:t>генеральна військова рада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ній взяли участь представники козацтва Київського, Чернігівського та Брацлавського полків та жителі Переяслава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Не було представників від селян, міщан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крім Переяслава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та духовенства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Під час публічної церемонії гетьман і козацька старшина присяглися на тім,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щоб бути їм із землею і городами під царською великою рукою невідступно</w:t>
      </w:r>
      <w:r w:rsidR="00B6155C">
        <w:rPr>
          <w:lang w:val="uk-UA"/>
        </w:rPr>
        <w:t>".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Після зачитання царської грамоти гетьманом старшина та посли пішли до Успенського собору, де духовенство мало привести їх до присяги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Однак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Хмельницький зажадав, щоб посли першими принесли присягу від імені царя, що мало б забезпечити Україні збереження її прав, а також було б ствердженням союзу між обома державами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Боярин 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Бутурлін рішуче відмовився скласти присягу, у зв'язку з чим гетьман і старшини пішли на нараду, яка тривала декілька годин, а посли залишились чекати у соборі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ході наради полковники переяславський П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Тетеря та миргородський Г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Лісницький приходили і просили 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Бутурліна скласти присягу, але безуспішно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Одночасно керівник посольства двічі стверджував, що цар охоронятиме всі права України і заявляв, що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царское слово переменно не бывает</w:t>
      </w:r>
      <w:r w:rsidR="00B6155C">
        <w:rPr>
          <w:lang w:val="uk-UA"/>
        </w:rPr>
        <w:t>".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Бутурлін відмовився присягати від імені царя, посил</w:t>
      </w:r>
      <w:r w:rsidR="00BE2A3F">
        <w:rPr>
          <w:lang w:val="uk-UA"/>
        </w:rPr>
        <w:t>аючись на те, що цар не присягає</w:t>
      </w:r>
      <w:r w:rsidRPr="00B6155C">
        <w:rPr>
          <w:lang w:val="uk-UA"/>
        </w:rPr>
        <w:t xml:space="preserve"> своїм підданим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Ніякого письмового договору в Переяславі укладено не було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Після тривалої наради і враховуючи слова Бутурліна, які гетьман і старшина тлумачили як рівнозначні присязі царя, українська сторона склала присягу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Всього у день Переяславської Ради присягу склали 284 особи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Від імені царя гетьману було вручено грамоту та знаки гетьманської влади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військовий прапор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хоругву</w:t>
      </w:r>
      <w:r w:rsidR="00B6155C" w:rsidRPr="00B6155C">
        <w:rPr>
          <w:lang w:val="uk-UA"/>
        </w:rPr>
        <w:t>),</w:t>
      </w:r>
      <w:r w:rsidRPr="00B6155C">
        <w:rPr>
          <w:lang w:val="uk-UA"/>
        </w:rPr>
        <w:t xml:space="preserve"> булаву та шапку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Після від'їзду Бутурліна козацька старшина з гетьманом узялися за вироблення умов договору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Було вирішено віддати Україну під проекторат Московської держави зі збереженням основних прав і вільностей Війська Запорозького</w:t>
      </w:r>
      <w:r w:rsidR="00B6155C" w:rsidRPr="00B6155C">
        <w:rPr>
          <w:lang w:val="uk-UA"/>
        </w:rPr>
        <w:t xml:space="preserve">; </w:t>
      </w:r>
      <w:r w:rsidRPr="00B6155C">
        <w:rPr>
          <w:lang w:val="uk-UA"/>
        </w:rPr>
        <w:t>було написано проект договору у формі петиції до царя з 23 пунктів, якого привезли в Москву наприкінці березня 1654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переяславський полковник П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Тетеря і військовий суддя Самійло Зарудний</w:t>
      </w:r>
      <w:r w:rsidR="00B6155C" w:rsidRPr="00B6155C">
        <w:rPr>
          <w:lang w:val="uk-UA"/>
        </w:rPr>
        <w:t>.</w:t>
      </w:r>
    </w:p>
    <w:p w:rsidR="00B6155C" w:rsidRDefault="003F0140" w:rsidP="00B6155C">
      <w:pPr>
        <w:ind w:firstLine="709"/>
        <w:rPr>
          <w:lang w:val="uk-UA"/>
        </w:rPr>
      </w:pPr>
      <w:r w:rsidRPr="00B6155C">
        <w:rPr>
          <w:lang w:val="uk-UA"/>
        </w:rPr>
        <w:t>Після Переяславської Ради представники московського посольства побували у 117 містах і містечках України для прийняття присяги від населення на вірність цареві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 їхніми даними присягу склали 122 542 особи чоловічої статі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Безумовно, ця цифра була завищена царськими ярижками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Відмовились підтримати Переяславську угоду й присягати московському царю ряд представників козацької старшини, зокрема полковники Іван Богун, Осип Глух, Григорій Гуляницький, Іван Сірко, Петро Дорошенко, Михайло Ханенко, Брацлавський, Кропивнянський, Полтавський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царських представників там побили киями</w:t>
      </w:r>
      <w:r w:rsidR="00B6155C" w:rsidRPr="00B6155C">
        <w:rPr>
          <w:lang w:val="uk-UA"/>
        </w:rPr>
        <w:t>),</w:t>
      </w:r>
      <w:r w:rsidRPr="00B6155C">
        <w:rPr>
          <w:lang w:val="uk-UA"/>
        </w:rPr>
        <w:t xml:space="preserve"> Уманський козацькі полки, деякі міста, зокрема Чорнобиль, а також українське духовенство на чолі з митрополитом С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Косівим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Не присягала Запорізька Січ</w:t>
      </w:r>
      <w:r w:rsidR="00B6155C" w:rsidRPr="00B6155C">
        <w:rPr>
          <w:lang w:val="uk-UA"/>
        </w:rPr>
        <w:t>.</w:t>
      </w:r>
    </w:p>
    <w:p w:rsidR="00B6155C" w:rsidRDefault="00B6155C" w:rsidP="00B6155C">
      <w:pPr>
        <w:ind w:firstLine="709"/>
        <w:rPr>
          <w:lang w:val="uk-UA"/>
        </w:rPr>
      </w:pPr>
    </w:p>
    <w:p w:rsidR="00B6155C" w:rsidRPr="00B6155C" w:rsidRDefault="00632BC4" w:rsidP="00B6155C">
      <w:pPr>
        <w:pStyle w:val="2"/>
        <w:rPr>
          <w:lang w:val="uk-UA"/>
        </w:rPr>
      </w:pPr>
      <w:bookmarkStart w:id="5" w:name="_Toc261627258"/>
      <w:r w:rsidRPr="00B6155C">
        <w:rPr>
          <w:lang w:val="uk-UA"/>
        </w:rPr>
        <w:t xml:space="preserve">Розділ </w:t>
      </w:r>
      <w:r w:rsidR="00036F71" w:rsidRPr="00B6155C">
        <w:rPr>
          <w:lang w:val="uk-UA"/>
        </w:rPr>
        <w:t>2</w:t>
      </w:r>
      <w:r w:rsidR="00B6155C" w:rsidRPr="00B6155C">
        <w:rPr>
          <w:lang w:val="uk-UA"/>
        </w:rPr>
        <w:t xml:space="preserve">. </w:t>
      </w:r>
      <w:r w:rsidR="003701CF" w:rsidRPr="00B6155C">
        <w:rPr>
          <w:lang w:val="uk-UA"/>
        </w:rPr>
        <w:t>Історіографічні концепції та політичні інтерпретації</w:t>
      </w:r>
      <w:r w:rsidR="008D2AF0" w:rsidRPr="00B6155C">
        <w:rPr>
          <w:lang w:val="uk-UA"/>
        </w:rPr>
        <w:t xml:space="preserve"> переяславської ради</w:t>
      </w:r>
      <w:bookmarkEnd w:id="5"/>
    </w:p>
    <w:p w:rsidR="00B6155C" w:rsidRDefault="00B6155C" w:rsidP="00B6155C">
      <w:pPr>
        <w:ind w:firstLine="709"/>
        <w:rPr>
          <w:lang w:val="uk-UA"/>
        </w:rPr>
      </w:pP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 xml:space="preserve">В історичній науці кожної нації та держави, на розвитку яких відбилася Визвольна війна і </w:t>
      </w:r>
      <w:r w:rsidR="008D2AF0" w:rsidRPr="00B6155C">
        <w:rPr>
          <w:lang w:val="uk-UA"/>
        </w:rPr>
        <w:t>П</w:t>
      </w:r>
      <w:r w:rsidRPr="00B6155C">
        <w:rPr>
          <w:lang w:val="uk-UA"/>
        </w:rPr>
        <w:t>ереясл</w:t>
      </w:r>
      <w:r w:rsidR="008D2AF0" w:rsidRPr="00B6155C">
        <w:rPr>
          <w:lang w:val="uk-UA"/>
        </w:rPr>
        <w:t>а</w:t>
      </w:r>
      <w:r w:rsidRPr="00B6155C">
        <w:rPr>
          <w:lang w:val="uk-UA"/>
        </w:rPr>
        <w:t>вські події, сформувалися власні версії трактування цих подій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Польська класична й модерна історіографія розглядає їх як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фатальне непорозуміння</w:t>
      </w:r>
      <w:r w:rsidR="00B6155C">
        <w:rPr>
          <w:lang w:val="uk-UA"/>
        </w:rPr>
        <w:t>", "</w:t>
      </w:r>
      <w:r w:rsidRPr="00B6155C">
        <w:rPr>
          <w:lang w:val="uk-UA"/>
        </w:rPr>
        <w:t>прикру випадкову помилку</w:t>
      </w:r>
      <w:r w:rsidR="00B6155C">
        <w:rPr>
          <w:lang w:val="uk-UA"/>
        </w:rPr>
        <w:t xml:space="preserve">", </w:t>
      </w:r>
      <w:r w:rsidRPr="00B6155C">
        <w:rPr>
          <w:lang w:val="uk-UA"/>
        </w:rPr>
        <w:t>котра не тільки призвела до втрати коронних земель Речі Посполитої, а й не пішла на користь Україні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Російські історичні школи зазвичай трактують події Переяславської ради в позитивному ключі як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збирання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історичних земель Русі та залучення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Малоросійських земель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до загальних процесів російського імперського поступу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Українська народницька та національно-державницька історична традиція розглядає Переяславську угоду як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початок кінця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державних інституцій політичної суверенізації України, що своєю чергою загальмувало формування української нації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Особливо наголошується на міжнародно-правовому аспекті проблеми, зокрема на проблемі підробки та фальсифікації московських копій Договору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Радянська історіографія надала Переясл</w:t>
      </w:r>
      <w:r w:rsidR="00036F71" w:rsidRPr="00B6155C">
        <w:rPr>
          <w:lang w:val="uk-UA"/>
        </w:rPr>
        <w:t>а</w:t>
      </w:r>
      <w:r w:rsidRPr="00B6155C">
        <w:rPr>
          <w:lang w:val="uk-UA"/>
        </w:rPr>
        <w:t>ву соціально-політичного підтексту та значення символічної, знакової події, з якої почалося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об'єднання трьох братніх народів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з єдиною вірою та етнокультурним корінням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 контексті зазначених підходів в історіографії сформувалися такі концептуальні оцінки сутності й наслідків укладення Переяславської угоди</w:t>
      </w:r>
      <w:r w:rsidR="00B6155C" w:rsidRPr="00B6155C">
        <w:rPr>
          <w:lang w:val="uk-UA"/>
        </w:rPr>
        <w:t>: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Тлумачення Переяславської угоди як возз'єднання є “</w:t>
      </w:r>
      <w:r w:rsidR="00036F71" w:rsidRPr="00B6155C">
        <w:rPr>
          <w:lang w:val="uk-UA"/>
        </w:rPr>
        <w:t xml:space="preserve"> возз'єднання </w:t>
      </w:r>
      <w:r w:rsidRPr="00B6155C">
        <w:rPr>
          <w:lang w:val="uk-UA"/>
        </w:rPr>
        <w:t>” двох союзних держав або “</w:t>
      </w:r>
      <w:r w:rsidR="00036F71" w:rsidRPr="00B6155C">
        <w:rPr>
          <w:lang w:val="uk-UA"/>
        </w:rPr>
        <w:t xml:space="preserve"> возз'єднання </w:t>
      </w:r>
      <w:r w:rsidRPr="00B6155C">
        <w:rPr>
          <w:lang w:val="uk-UA"/>
        </w:rPr>
        <w:t>” двох братніх народів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Таке обґрунтування було необхідним російським політикам для виправдання процесу інкорпорації українських земель, їх приєднання до складу Росії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Переяславська угода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акт приєднання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Згідно з цим тлумаченням Переяславська угода розглядається подія, що призвела до згубних наслідків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повної інкорпорації України до Російської держави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Переяславська угода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договір васалітету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 цією думкою,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Хмельницький намагався встановити властиві для світогляду і політичної культури тієї доби відносини васально-сюзереніальної залежності для отримання воєнно-політичної допомоги з боку Росії для розв'язання політичних і міжнародних проблем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Переяславська угода являє собою релігійну угоду для підтримки православ'я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Тобто Договір тлумачиться як встановлення союзних відносин між рівноправними партнерами-державами у формі міждержавної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персональної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унії, в якій Росія перебрала на себе роль гаранта і покровителя православ'я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Прихильники цієї версії наполягають на конфесійній тотожності населення України та Московської держави й водночас на експансіоністських прагненнях католиків, посилених підтримкою польської корони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Переяславська угода являє собою тимчасовий воєнний альянс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Згідно з цим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подібним до пункту 3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поглядом Переяславська угода була лише тимчасовим, по суті рівноправним альянсом, покликаним розв'язати спільними зусиллями актуальні суспільно-політичні проблеми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Проте його реальним наслідком стало порушення Росією існуючих міждержавних домовленостей і поступова політична, економічна та духовно-культурна інкорпорація українських земель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Позиція Національного інституту стратегічних досліджень полягає у тім, що найбільше наукових підстав має остання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з поправкою на те, що відповідний альянс фактично не був рівноправним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оцінка сутності Переяславської угоди, її визначення як ситуативного воєнно-політичного та релігійного союзу між Московською та Українською Козацькою державами</w:t>
      </w:r>
      <w:r w:rsidR="00B6155C" w:rsidRPr="00B6155C">
        <w:rPr>
          <w:lang w:val="uk-UA"/>
        </w:rPr>
        <w:t>.</w:t>
      </w:r>
    </w:p>
    <w:p w:rsidR="00B6155C" w:rsidRDefault="00B6155C" w:rsidP="00B6155C">
      <w:pPr>
        <w:ind w:firstLine="709"/>
        <w:rPr>
          <w:lang w:val="uk-UA"/>
        </w:rPr>
      </w:pPr>
    </w:p>
    <w:p w:rsidR="00B6155C" w:rsidRDefault="00632BC4" w:rsidP="00B6155C">
      <w:pPr>
        <w:pStyle w:val="2"/>
        <w:rPr>
          <w:lang w:val="uk-UA"/>
        </w:rPr>
      </w:pPr>
      <w:bookmarkStart w:id="6" w:name="_Toc261627259"/>
      <w:r w:rsidRPr="00B6155C">
        <w:rPr>
          <w:lang w:val="uk-UA"/>
        </w:rPr>
        <w:t xml:space="preserve">Розділ </w:t>
      </w:r>
      <w:r w:rsidR="00154C32" w:rsidRPr="00B6155C">
        <w:rPr>
          <w:lang w:val="uk-UA"/>
        </w:rPr>
        <w:t>3</w:t>
      </w:r>
      <w:r w:rsidR="00B6155C" w:rsidRPr="00B6155C">
        <w:rPr>
          <w:lang w:val="uk-UA"/>
        </w:rPr>
        <w:t xml:space="preserve">. </w:t>
      </w:r>
      <w:r w:rsidR="003701CF" w:rsidRPr="00B6155C">
        <w:rPr>
          <w:lang w:val="uk-UA"/>
        </w:rPr>
        <w:t>Причини укладання Переяславської угоди та її міжнародно-правовий зміст</w:t>
      </w:r>
      <w:bookmarkEnd w:id="6"/>
    </w:p>
    <w:p w:rsidR="00B6155C" w:rsidRDefault="00B6155C" w:rsidP="00B6155C">
      <w:pPr>
        <w:ind w:firstLine="709"/>
        <w:rPr>
          <w:lang w:val="uk-UA"/>
        </w:rPr>
      </w:pP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 XV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XVI ст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Подніпров'ї, на козацьких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слобідських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землях остаточно викристалізувалася військово-старшинська система організації суспільно-політичного життя, яка мала всі основні ознаки державного управління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Вона містила у собі елементи архаїчного, первинного демократизму, була розрахована на впорядкування внутрішнього життя відносно невеликих та соціально однорідних мілітаризованих спільнот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Поряд з цим у тодішній Україні існувала ієрархія польської шляхти й магнатів, яка мала певний обсяг легітимної влади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Загалом політична система українського суспільства в період Визвольної війни та Руїни тільки почала формуватися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Підставою успішного завершення цього процесу мала стати зовнішня стабільність, якої бракувало постійно воюючій Україні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перспективі політичний устрій Козаччини виявився досить життєздатним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він став основою державної організації Гетьманщини навіть під протекторатом Росії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Протягом другої половини XVI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першої половини XVII ст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розвиток Українського народу відбувався в умовах політичного домінування польської шляхти, культурно-релігійного тиску та дискримінації, насаджування непритаманного Україні укладу торгівельно-господарського життя,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розмивання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і полонізації національної еліти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цій ситуації, яка ускладнювалася постійною загрозою з Півдня, козацтво поступово ставало однією з основних форм соціально-політичної самоорганізації суспільства, а згодом перетворилося на його авангард у поступі до політичного суверенітету і створення власної державно-адміністративної і політичної системи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Внутрішня соціально-економічна ситуація та становище України у світі вимагали організації дієвого функціонування всіх ланок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знизу догори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виконавчої влади, а відтак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зміцнення гетьманської влади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Важливу роль у цьому відіграли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Статті про устрій Війська Запорозького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Хмельницького, якими визначалися основи розбудови Української незалежної держави, передбачалася недоторканість державного устрою у політико-адміністративній, судовій сферах, сфері соціальних відносин тощо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Спираючись на це,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Хмельницький вимагав від полкових і сотенних органів виконавчої влади беззаперечного виконання своїх розпоряджень і наказів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Гетьман скликав ради, брав активну участь в обговоренні й ухваленні рішень, що приймалися ними, контролював судочинство, організовував фінанси, очолював військо та визначав зовнішньополітичний курс уряду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своїх державотворчих задумах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 xml:space="preserve">Хмельницький спирався, з одного боку, на українські традиції, елементи громадянського суспільства та республікансько-демократичні засади Запорізької Січі, а з другого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на передові європейські здобутки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Фактично йшлося про створення в Україні президентської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гетьманської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республіки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Гетьман залишався виборною особою, хоча деякі з них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зокрема сам Богдан Хмельницький, Іван Самойлович, Іван Мазепа та Кирило Розумовський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виразно тяжіли до монархічної моделі влади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Виборність панувала й на інших рівнях та гілках державної влади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Самого гетьмана обирала Генеральна рада, вона ж могла і позбавити його повноважень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Загалом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Хмельницький усі свої здібності, силу й авторитет використовував для зміцнення державності України, утвердження її незалежності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Прогресивний характер мала діяльність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Хмельницького у сфері економічного життя України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Запроваджувалася політика вільної торгівлі, що стимулювало український експорт і в цілому торгівлю між державами, купцям і ремісникам надавалися різноманітні пільги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Це мало позитивні економічні наслідки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 оцінками відомого українського вченого М</w:t>
      </w:r>
      <w:r w:rsidR="00B6155C">
        <w:rPr>
          <w:lang w:val="uk-UA"/>
        </w:rPr>
        <w:t xml:space="preserve">.Е. </w:t>
      </w:r>
      <w:r w:rsidRPr="00B6155C">
        <w:rPr>
          <w:lang w:val="uk-UA"/>
        </w:rPr>
        <w:t>Слабченка, “хліб, який тодішня Польща експортувала в Західну Європу, був українським</w:t>
      </w:r>
      <w:r w:rsidR="00B6155C">
        <w:rPr>
          <w:lang w:val="uk-UA"/>
        </w:rPr>
        <w:t xml:space="preserve">". </w:t>
      </w:r>
      <w:r w:rsidRPr="00B6155C">
        <w:rPr>
          <w:lang w:val="uk-UA"/>
        </w:rPr>
        <w:t>У Козацькій державі було створено принципово нову податкову систему з різноманітними ставками податків, завдяки чому у воюючій країні утримувався бездефіцитний бюджет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 гетьманства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Хмельницького було запроваджено найнижчі імпортні тарифи в усій Європі того часу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Державне керівництво чітко усвідомлювало вигідне геополітичне становище України і вміло використовувало його, поповнюючи бюджет транзитним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перевізним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податком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Таким чином, національно-державні ідеї наповнювалися соціально-економічним змістом, що переважно відповідав інтересам більшості населення України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Важливо враховувати й прагнення Козацької держави до об’єднання Правобережної та Лівобережної України, забезпечення її соборності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В цілому, соціально-економічний устрій Української Козацької держави був розвиненішим, ніж в Московській державі, де існувало кріпацтво, та в Речі Посполитій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 роки Визвольної війни було ліквідовано жахливу кріпосну залежність селян, їхню примусову підневільну працю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1648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Україні було проголошено економічний устрій, що базувався на засадах “вільної праці та занять</w:t>
      </w:r>
      <w:r w:rsidR="00B6155C">
        <w:rPr>
          <w:lang w:val="uk-UA"/>
        </w:rPr>
        <w:t xml:space="preserve">". </w:t>
      </w:r>
      <w:r w:rsidRPr="00B6155C">
        <w:rPr>
          <w:lang w:val="uk-UA"/>
        </w:rPr>
        <w:t>На історичну арену вийшли дрібний власник-козак, міщанин та звільнений від панської залежності холоп, праця яких базувалася на матеріальних стимулах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Розвивалося ремісництво, почала складатися козацька буржуазія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Що стосується державної служби, то вона спиралася на землю, яка давалася тому чи іншому урядникові за виконання чиновницьких функцій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Загалом, за наявними оцінками, Хмельниччина не лише переконує в можливості відтворення на той час в Україні буржуазно-демократичної держави європейського зразка, а й вказує на шлях, яким могла би розвиватися Українська Козацька держава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Підпорядкування України Московській державі унеможливило саме такий перебіг подій на майбутніх теренах нашої держави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дальшому Російська імперія трансформувала українську суспільно-політичну реальність в елемент великоруської шовіністичної системи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 середині XVII ст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Україна, знекровлена і виснажена тривалою боротьбою з Польщею, оточена з усіх боків економічно та військово потужнішими ворогами, змушена була шукати союзників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Влітку 1653 p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Польща утворила антиукраїнську коаліцію з Валахією, Молдавією і Трансильванією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Союз України з татарами вичерпав себе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 впливових сусідів лишилася лише Московська держава</w:t>
      </w:r>
      <w:r w:rsidR="00B6155C">
        <w:rPr>
          <w:lang w:val="uk-UA"/>
        </w:rPr>
        <w:t>.</w:t>
      </w:r>
      <w:r w:rsidR="00BE2A3F">
        <w:rPr>
          <w:lang w:val="uk-UA"/>
        </w:rPr>
        <w:t xml:space="preserve"> </w:t>
      </w:r>
      <w:r w:rsidR="00B6155C">
        <w:rPr>
          <w:lang w:val="uk-UA"/>
        </w:rPr>
        <w:t xml:space="preserve">Б. </w:t>
      </w:r>
      <w:r w:rsidRPr="00B6155C">
        <w:rPr>
          <w:lang w:val="uk-UA"/>
        </w:rPr>
        <w:t>Хмельницький зрозумів, що Україна опинилася у пастці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якби їй навіть вдалося дати відсіч Польщі, ситуацією негайно скористалася б Порта чи те ж саме Московське царство*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Україна була б ними загарбана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цій ситуації було вирішено спробувати домовитися з Москвою про спільні дії проти Польщі, а відтак й інших вороже налаштованих сусідів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 цією метою й було укладено угоду 1654 року, умови якої містилися в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Березневих Статтях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та трьох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Жалуваних грамотах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того ж року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Укладаючи союз з Росією,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Хмельницький насамперед розраховував об'єднаними зусиллями нейтралізувати Польщу і в такий спосіб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через досягнення принципово нового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розкладу сил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в регіоні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отримати можливість подальшого військово-політичного та дипломатичного маневру і на цій основі зміцнити міжнародно-правовий статус Війська Запорізького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Московська держава зі свого боку була зацікавлена в поширенні впливу на захід, у виході до Чорного моря, створенні плацдарму для боротьби з Портою та Річчю Посполитою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Безпосередніми ж мотивами укладення Договору 1654 року для неї стали різке загострення відносин з Польщею та побоювання зближення Війська Запорізького з Портою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Враховувалася і перспектива зміцнення позицій Московської православної церкви, яку відкривав їй альянс з Україною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При оцінці Переяславської угоди слід враховувати і таке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На тлі активної дипломатичної діяльності тогочасного українського проводу домовленість з Москвою 1654 року була важливим, але не єдиним тактичним дипломатичним заходом в низці не менш масштабних договорів з іншими державами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Ось деякі з них</w:t>
      </w:r>
      <w:r w:rsidR="00B6155C" w:rsidRPr="00B6155C">
        <w:rPr>
          <w:lang w:val="uk-UA"/>
        </w:rPr>
        <w:t>: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в лютому 1648 року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Хмельницький уклав договір з кримським ханом про спільні воєнні дії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в лютому 1649 року було укладено аналогічний договір з турецьким султаном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8 серпня 1649 року було підписано мирну угоду між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Хмельницьким і королем Яном II Казимиром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Зборівський договір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 xml:space="preserve">в листопаді 1650 </w:t>
      </w:r>
      <w:r w:rsidR="00036F71" w:rsidRPr="00B6155C">
        <w:rPr>
          <w:lang w:val="uk-UA"/>
        </w:rPr>
        <w:t>року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договір про нейтралітет між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Хмельницьким і семиградським князем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18 вересня 1651 p</w:t>
      </w:r>
      <w:r w:rsidR="00B6155C" w:rsidRPr="00B6155C">
        <w:rPr>
          <w:lang w:val="uk-UA"/>
        </w:rPr>
        <w:t>. -</w:t>
      </w:r>
      <w:r w:rsidR="00B6155C">
        <w:rPr>
          <w:lang w:val="uk-UA"/>
        </w:rPr>
        <w:t xml:space="preserve"> </w:t>
      </w:r>
      <w:r w:rsidRPr="00B6155C">
        <w:rPr>
          <w:lang w:val="uk-UA"/>
        </w:rPr>
        <w:t>Білоцерківський договір між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Хмельницьким і Польщею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 серпні 1652 року укладено молдавсько-український воєнний союз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8 жовтня 1654 року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такий самий союз з князем Семигорода Юрієм II Ракоці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 жовтні 1657 року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Виговський уклав воєнний альянс зі Швецією</w:t>
      </w:r>
      <w:r w:rsidR="00B6155C" w:rsidRPr="00B6155C">
        <w:rPr>
          <w:lang w:val="uk-UA"/>
        </w:rPr>
        <w:t>;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6 вересня наступного року ним же підписано Гадяцьку угоду з Річчю Посполитою, за якою, зокрема, передбачалася широка автономія так званого Князівства Руського у складі Польщі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Однак всім цим угодам не судилося стати визначальними міжнародно-правовими чинниками для подальшої долі України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Лише Московській державі вдалося скористатися альянсом 1654 року як правовою підставою для посилення свого політичного впливу на Військо Запорізьке, а згодом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для нарощування своєї військової, адміністративної та фінансово-економічної влади в Україні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На момент альянсу 1654 року Україна і Московська держава об'єктивно були двома якісно різними, хоча й багато в чому схожими країнами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Слід зважати, що основні риси майбутнього російського імперіалізму було закладено в період монгольської зверхності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1237-1480 роках руські землі політико-структурально входили до складу Монгольської імперії Чингізидів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Відомим фактом є й те, що Московське князівство сприйняло монгольську зверхність як природний факт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Хан Золотої Орди став для неї верховним правителем, а московські князі зробилися його легальними намісниками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суспільно-політичній сфері успадкованими від монгольського етносу рисами стали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тоталітарність влади, принципове невизнання індивідуальної особистості, знищення приватної власності тощо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Продовженням цих ознак стало кріпацтво та общинний устрій, які впродовж кількох століть виявилися соціально-економічним фундаментом московської державності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Ці принципово значущі оцінки підтверджуються й російською історіографією, в 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ч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і сучасною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“</w:t>
      </w:r>
      <w:r w:rsidR="00921FEC" w:rsidRPr="00B6155C">
        <w:rPr>
          <w:lang w:val="uk-UA"/>
        </w:rPr>
        <w:t>З</w:t>
      </w:r>
      <w:r w:rsidRPr="00B6155C">
        <w:rPr>
          <w:lang w:val="uk-UA"/>
        </w:rPr>
        <w:t>а роки тісного контакту з татарами</w:t>
      </w:r>
      <w:r w:rsidR="00B6155C" w:rsidRPr="00B6155C">
        <w:rPr>
          <w:lang w:val="uk-UA"/>
        </w:rPr>
        <w:t xml:space="preserve">.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підкреслюється у виданні “Наш путь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Стратегические перспективы развития России”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М</w:t>
      </w:r>
      <w:r w:rsidR="00B6155C">
        <w:rPr>
          <w:lang w:val="uk-UA"/>
        </w:rPr>
        <w:t>, 19</w:t>
      </w:r>
      <w:r w:rsidRPr="00B6155C">
        <w:rPr>
          <w:lang w:val="uk-UA"/>
        </w:rPr>
        <w:t>99</w:t>
      </w:r>
      <w:r w:rsidR="00B6155C" w:rsidRPr="00B6155C">
        <w:rPr>
          <w:lang w:val="uk-UA"/>
        </w:rPr>
        <w:t xml:space="preserve">.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С</w:t>
      </w:r>
      <w:r w:rsidR="00B6155C">
        <w:rPr>
          <w:lang w:val="uk-UA"/>
        </w:rPr>
        <w:t>. 19</w:t>
      </w:r>
      <w:r w:rsidR="00B6155C" w:rsidRPr="00B6155C">
        <w:rPr>
          <w:lang w:val="uk-UA"/>
        </w:rPr>
        <w:t xml:space="preserve">), - </w:t>
      </w:r>
      <w:r w:rsidRPr="00B6155C">
        <w:rPr>
          <w:lang w:val="uk-UA"/>
        </w:rPr>
        <w:t>росіяни переймають від них централістську адміністративну модель, агресивну територіальну інтеграційну динаміку, геополітичну місію об'єднання земель Євразії</w:t>
      </w:r>
      <w:r w:rsidR="00B6155C">
        <w:rPr>
          <w:lang w:val="uk-UA"/>
        </w:rPr>
        <w:t>".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Зрозуміло, що за цих умов наші народи не мали значущих глибинних мотивів для “возз’єднання</w:t>
      </w:r>
      <w:r w:rsidR="00B6155C">
        <w:rPr>
          <w:lang w:val="uk-UA"/>
        </w:rPr>
        <w:t xml:space="preserve">". </w:t>
      </w:r>
      <w:r w:rsidRPr="00B6155C">
        <w:rPr>
          <w:lang w:val="uk-UA"/>
        </w:rPr>
        <w:t>Відповідний політичний крок був вимушеним для гетьмана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той же час інші перспективи для Української Козацької держави були ще гіршими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своїй промові на Переяславській раді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ретельно продуманій і адресованій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людності</w:t>
      </w:r>
      <w:r w:rsidR="00B6155C">
        <w:rPr>
          <w:lang w:val="uk-UA"/>
        </w:rPr>
        <w:t>", "</w:t>
      </w:r>
      <w:r w:rsidRPr="00B6155C">
        <w:rPr>
          <w:lang w:val="uk-UA"/>
        </w:rPr>
        <w:t>посполитим</w:t>
      </w:r>
      <w:r w:rsidR="00B6155C">
        <w:rPr>
          <w:lang w:val="uk-UA"/>
        </w:rPr>
        <w:t xml:space="preserve">", </w:t>
      </w:r>
      <w:r w:rsidRPr="00B6155C">
        <w:rPr>
          <w:lang w:val="uk-UA"/>
        </w:rPr>
        <w:t>а не дипломатам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Хмельницький жодного разу не згадує про зв'язок Московського царства з Київською Руссю чи про етнічну спорідненість двох народів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Єдиний аргумент, висунутий гетьманом на користь союзу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це віра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Натомість дипломатичне листування і тексти офіційних документів обох сторін рясніють згадками про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єдиний народ руський</w:t>
      </w:r>
      <w:r w:rsidR="00B6155C">
        <w:rPr>
          <w:lang w:val="uk-UA"/>
        </w:rPr>
        <w:t>", "</w:t>
      </w:r>
      <w:r w:rsidRPr="00B6155C">
        <w:rPr>
          <w:lang w:val="uk-UA"/>
        </w:rPr>
        <w:t>одну матір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Київську Русь</w:t>
      </w:r>
      <w:r w:rsidR="00B6155C">
        <w:rPr>
          <w:lang w:val="uk-UA"/>
        </w:rPr>
        <w:t xml:space="preserve">", </w:t>
      </w:r>
      <w:r w:rsidRPr="00B6155C">
        <w:rPr>
          <w:lang w:val="uk-UA"/>
        </w:rPr>
        <w:t>а також про те, що московський цар як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прямий нащадок Володимира Великого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повертає під свою руку загарбану Польщею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Малу Русь</w:t>
      </w:r>
      <w:r w:rsidR="00B6155C">
        <w:rPr>
          <w:lang w:val="uk-UA"/>
        </w:rPr>
        <w:t>" "</w:t>
      </w:r>
      <w:r w:rsidRPr="00B6155C">
        <w:rPr>
          <w:lang w:val="uk-UA"/>
        </w:rPr>
        <w:t>яко древніх великих князів Руських спадщину</w:t>
      </w:r>
      <w:r w:rsidR="00B6155C">
        <w:rPr>
          <w:lang w:val="uk-UA"/>
        </w:rPr>
        <w:t xml:space="preserve">". </w:t>
      </w:r>
      <w:r w:rsidRPr="00B6155C">
        <w:rPr>
          <w:lang w:val="uk-UA"/>
        </w:rPr>
        <w:t>Ці пасажі виступають юридично-правовим обґрунтуванням, легітимацією міжнародного акту, коли один з контрагентів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Військо Запорізьке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формально все ще знаходиться в підданстві іншої держави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Корони Польської</w:t>
      </w:r>
      <w:r w:rsidR="00B6155C" w:rsidRPr="00B6155C">
        <w:rPr>
          <w:lang w:val="uk-UA"/>
        </w:rPr>
        <w:t xml:space="preserve">). </w:t>
      </w:r>
      <w:r w:rsidRPr="00B6155C">
        <w:rPr>
          <w:lang w:val="uk-UA"/>
        </w:rPr>
        <w:t>На той час ідеї спільної Великої Русі і єдиного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руського народу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не мали для українського суспільства достатньої ідеологічної ваги й циркулювали переважно в колах вищої політичної та інтелектуальної еліти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Очевидно, що і з московського, і з українського боку альянс був суто політичною акцією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пафосна тональність та піднесена фразеологія міждержавних актів й листування диктувалися дипломатичним етикетом і формальними вимогами міжнародного права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Маючи за спиною непростий кількарічний досвід офіційних дипломатичних зносин, чітко усвідомлюючи різницю в інтересах, Військо Запорізьке і Московське царство ставилися одне до одного прагматично й обережно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Згідно з домовленостями 1654 року Військо Запорізьке вступало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під високу руку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московського царя на засадах широкої автономії, повністю зберігаючи не тільки можливості внутрішнього самоуправління, але й основи свого суверенітету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гетьманський уряд мав практично необмежені повноваження у сфері міжнародних відносин, Москва зносилася з Чигирином через Посольський приказ тощо</w:t>
      </w:r>
      <w:r w:rsidR="00B6155C" w:rsidRPr="00B6155C">
        <w:rPr>
          <w:lang w:val="uk-UA"/>
        </w:rPr>
        <w:t>).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Низку запитань викликає процедура і договірно-правове оформлення українсько-російських домовленостей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Не збереглися оригінали письмових документів, що спонукало до численних спекуляцій, якими поступово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обріс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договір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Угода в Переяславі була усною і передбачала обопільну присягу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як козаки присягали на вірність царю, так і монарх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або уповноважений ним представник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зобов'язувався гарантувати права і вольності українського народу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Однак російський посол 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Бутурлін в останній момент заявив, що таких повноважень не отримав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Переговори мало не зайшли в глухий кут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Проте козацька старшина на чолі з гетьманом вирішила не розривати відносин, котрі так важко налагоджувалися, і поклалася на передане 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Бутурліним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слово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царя, що той підтверджує всі домовленості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наступні місяці 1654 року між Україною і Московською державою було укладено письмову угоду, що відповідало тодішній дипломатичній практиці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В Україні далеко не всюди одразу згодилися присягати московському цареві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Відомі факти збройних заворушень, які відбувалися в Києві, на Київщині, у Полтавському, Кропив'янському, Уманському та Брацлавському полках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Негативно сприйняла альянс частина козацької старшини та української шляхти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Вкрай негативно поставилося до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об'єднання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духовенство на чолі з ієрархами Української православної церкви, які, будучи підпорядкованими Константинопольському, а не Московському патріархові, передбачали майбутні ускладнення й баталії на церковній ниві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Понад тридцять років вони ще противилися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об'єднанню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з Москвою</w:t>
      </w:r>
      <w:r w:rsidR="00B6155C" w:rsidRPr="00B6155C">
        <w:rPr>
          <w:lang w:val="uk-UA"/>
        </w:rPr>
        <w:t>.</w:t>
      </w:r>
    </w:p>
    <w:p w:rsidR="00B6155C" w:rsidRDefault="00B6155C" w:rsidP="00B6155C">
      <w:pPr>
        <w:ind w:firstLine="709"/>
        <w:rPr>
          <w:lang w:val="uk-UA"/>
        </w:rPr>
      </w:pPr>
    </w:p>
    <w:p w:rsidR="00B6155C" w:rsidRDefault="00632BC4" w:rsidP="00B6155C">
      <w:pPr>
        <w:pStyle w:val="2"/>
        <w:rPr>
          <w:lang w:val="uk-UA"/>
        </w:rPr>
      </w:pPr>
      <w:bookmarkStart w:id="7" w:name="_Toc261627260"/>
      <w:r w:rsidRPr="00B6155C">
        <w:rPr>
          <w:lang w:val="uk-UA"/>
        </w:rPr>
        <w:t xml:space="preserve">Розділ </w:t>
      </w:r>
      <w:r w:rsidR="00154C32" w:rsidRPr="00B6155C">
        <w:rPr>
          <w:lang w:val="uk-UA"/>
        </w:rPr>
        <w:t>4</w:t>
      </w:r>
      <w:r w:rsidR="00B6155C" w:rsidRPr="00B6155C">
        <w:rPr>
          <w:lang w:val="uk-UA"/>
        </w:rPr>
        <w:t xml:space="preserve">. </w:t>
      </w:r>
      <w:r w:rsidR="003701CF" w:rsidRPr="00B6155C">
        <w:rPr>
          <w:lang w:val="uk-UA"/>
        </w:rPr>
        <w:t>Початок російської експансії</w:t>
      </w:r>
      <w:bookmarkEnd w:id="7"/>
    </w:p>
    <w:p w:rsidR="00B6155C" w:rsidRDefault="00B6155C" w:rsidP="00B6155C">
      <w:pPr>
        <w:ind w:firstLine="709"/>
        <w:rPr>
          <w:lang w:val="uk-UA"/>
        </w:rPr>
      </w:pP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Надавши Війську Запорізькому воєнну та дипломатичну допомогу, Московська держава одразу ж почала активно, хоча і обережно, здійснювати експансіоністську політику щодо України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Додатковим каталізатором московських намірів стала тогочасна внутрішня соціально-економічна нестабільність Козацької держави, а також побоювання, що Україна вийде з-під московського контролю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Такого повороту подій за умов перерозподілу сфер впливу у Східній Європі та на Балканах Московська держава як впливовий міжнародний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гравець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допустити не могла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Під тиском Москви вже 17 жовтня 1659 року гетьманський уряд 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Хмельницького підписав нові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Переяславські статті</w:t>
      </w:r>
      <w:r w:rsidR="00B6155C">
        <w:rPr>
          <w:lang w:val="uk-UA"/>
        </w:rPr>
        <w:t xml:space="preserve">", </w:t>
      </w:r>
      <w:r w:rsidRPr="00B6155C">
        <w:rPr>
          <w:lang w:val="uk-UA"/>
        </w:rPr>
        <w:t>які помітно звужували його повноваження в альянсі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Фактично документ заклав перші підвалини ліквідації вибореної в 1648-1654 pp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широкої української автономії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подальшому царська дипломатія успішно застосовувала практику укладання окремих договорів про поділ повноважень зі щойно обраними гетьманами, що призводили до зменшення обсягу їхньої влади і, відповідно, посилення московського впливу в Україні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 винятком хіба що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Рішительних пунктів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Д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Апостола 1728 року у всіх інших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Статтях</w:t>
      </w:r>
      <w:r w:rsidR="00B6155C">
        <w:rPr>
          <w:lang w:val="uk-UA"/>
        </w:rPr>
        <w:t>"</w:t>
      </w:r>
      <w:r w:rsidRPr="00B6155C">
        <w:rPr>
          <w:lang w:val="uk-UA"/>
        </w:rPr>
        <w:t>* виразно проглядається тенденція до нівелювання не лише політичної, а й соціально-економічної автономії Гетьманщини у складі Московського царства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Однією з головних причин такого розвитку подій стала незавершеність і неструктурованість політичної системи українського суспільства, його внутрішня роз'єднаність та неконсолідованість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На початку XVIII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століття фактично втратило свою об’єднувальну функцію українське козацтво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Для ствердження національної державності, солідаризації суспільства тоді була конче необхідна хоча б відносна зовнішньополітична стабільність, послаблення експансії й тиску з боку потужних сусідів, у результаті чого Україні, розташованій на перетині їхніх геополітичних інтересів, доводилося постійно воювати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Особливо руйнівною для української державності була тактика Москви, спрямована на розпалювання ворожнечі у середовищі української шляхти і козацької старшини, розколотій на угруповання з різними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російськими, польськими, кримськими, турецькими, шведськими</w:t>
      </w:r>
      <w:r w:rsidR="00B6155C">
        <w:rPr>
          <w:lang w:val="uk-UA"/>
        </w:rPr>
        <w:t>)"</w:t>
      </w:r>
      <w:r w:rsidRPr="00B6155C">
        <w:rPr>
          <w:lang w:val="uk-UA"/>
        </w:rPr>
        <w:t>орієнтаціями</w:t>
      </w:r>
      <w:r w:rsidR="00B6155C">
        <w:rPr>
          <w:lang w:val="uk-UA"/>
        </w:rPr>
        <w:t>".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Посилено інспірована ззовні боротьба шляхетсько-старшинських партій щоразу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до початку XVIII століття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призводила до руйнівних для народу й держави повномасштабних громадянських воєн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гетьманування 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Виговського, П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Дорошенка, 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Мазепи</w:t>
      </w:r>
      <w:r w:rsidR="00B6155C" w:rsidRPr="00B6155C">
        <w:rPr>
          <w:lang w:val="uk-UA"/>
        </w:rPr>
        <w:t>),</w:t>
      </w:r>
      <w:r w:rsidRPr="00B6155C">
        <w:rPr>
          <w:lang w:val="uk-UA"/>
        </w:rPr>
        <w:t xml:space="preserve"> а точніше, до однієї такої війни, що, періодично спалахуючи, жевріла в українському суспільстві протягом кількох десятиліть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Ці внутрішні чвари швидко виснажили Україну до критичної межі, що було абсолютно неприпустимим у тій ситуації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Вже в 1667 році, користуючись слабкістю гетьманського уряду, Московська держава просто проігнорувала його позицію й уклала з Польщею Андрусівське перемир'я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в основах своїх закріплене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Вічним миром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1686 року</w:t>
      </w:r>
      <w:r w:rsidR="00B6155C" w:rsidRPr="00B6155C">
        <w:rPr>
          <w:lang w:val="uk-UA"/>
        </w:rPr>
        <w:t>),</w:t>
      </w:r>
      <w:r w:rsidRPr="00B6155C">
        <w:rPr>
          <w:lang w:val="uk-UA"/>
        </w:rPr>
        <w:t xml:space="preserve"> в якому, зокрема, був зафіксований поділ сфер впливу обох держав на українських територіях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 умовах внутрішньої неконсолідованості й нестабільності України це практично одразу призвело до її довгострокового розколу на Правобережну та Лівобережну з окремими урядами, повнота влади яких ставала дедалі примарнішою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Цілком очевидно, що все це істотно загальмувало націогенез та державотворчі процеси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Зазначені процеси і досі впливають на баланс політичних сил і визначення ними геостратегічних орієнтирів України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Свою позицію у відносинах з Україною Москва яскраво продемонструвала в 1768 році, коли селяни й козаки Правобережної України здійснили спробу самостійно звільнитися від панування Польщі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Головну роль у придушенні повстання відіграла саме Росія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Скориставшись довірою керівників повстання, росіяни заарештували їх і видали полякам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Спільними зусиллями російських і польських військ повстання було жорстоко придушене, а панування Польщі на Правобережжі повністю поновлено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Загалом, вже в другій половині XVII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на початку XVIII ст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Росія завдала Україні смертельного удару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значно звузила її суверенітет, розколола навпіл і віддала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з власних геополітичних міркувань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значну її частину під владу Польщі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Саме тоді Україна, ставши південно-західним форпостом Росії, вперше виступила у незавидній ролі плацдарму воєнних дій Російської імперської держави, яка завжди воювала за свої, а не за українські інтереси</w:t>
      </w:r>
      <w:r w:rsidR="00B6155C" w:rsidRPr="00B6155C">
        <w:rPr>
          <w:lang w:val="uk-UA"/>
        </w:rPr>
        <w:t>.</w:t>
      </w:r>
    </w:p>
    <w:p w:rsidR="00B6155C" w:rsidRDefault="00B6155C" w:rsidP="00B6155C">
      <w:pPr>
        <w:ind w:firstLine="709"/>
        <w:rPr>
          <w:lang w:val="uk-UA"/>
        </w:rPr>
      </w:pPr>
    </w:p>
    <w:p w:rsidR="00B6155C" w:rsidRDefault="00632BC4" w:rsidP="00B6155C">
      <w:pPr>
        <w:pStyle w:val="2"/>
        <w:rPr>
          <w:lang w:val="uk-UA"/>
        </w:rPr>
      </w:pPr>
      <w:bookmarkStart w:id="8" w:name="_Toc261627261"/>
      <w:r w:rsidRPr="00B6155C">
        <w:rPr>
          <w:lang w:val="uk-UA"/>
        </w:rPr>
        <w:t xml:space="preserve">Розділ </w:t>
      </w:r>
      <w:r w:rsidR="00154C32" w:rsidRPr="00B6155C">
        <w:rPr>
          <w:lang w:val="uk-UA"/>
        </w:rPr>
        <w:t>5</w:t>
      </w:r>
      <w:r w:rsidR="00B6155C" w:rsidRPr="00B6155C">
        <w:rPr>
          <w:lang w:val="uk-UA"/>
        </w:rPr>
        <w:t xml:space="preserve">. </w:t>
      </w:r>
      <w:r w:rsidR="003701CF" w:rsidRPr="00B6155C">
        <w:rPr>
          <w:lang w:val="uk-UA"/>
        </w:rPr>
        <w:t>Імперська політика денаціоналізації Українського народу</w:t>
      </w:r>
      <w:bookmarkEnd w:id="8"/>
    </w:p>
    <w:p w:rsidR="00B6155C" w:rsidRDefault="00B6155C" w:rsidP="00B6155C">
      <w:pPr>
        <w:ind w:firstLine="709"/>
        <w:rPr>
          <w:lang w:val="uk-UA"/>
        </w:rPr>
      </w:pP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 xml:space="preserve">Імперська політика Росії в Україні мала катастрофічні наслідки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народжена в національно-визвольній боротьбі Українського народу Українська Козацька держава перестала існувати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Однією з причин цього стала втрата державницьких ідеалів насамперед керівною верхівкою України, яка з часом розірвала зв’язок зі своїм народом і поступово злилася із загальноімперськими елітами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Приватизація української еліти і насамперед козацької знаті шляхом надання їй дворянського стану та інших привілеїв стала наріжним каменем російської політики в Україні, яка у різних формах здійснювалася впродовж багатьох століть, в 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ч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й в умовах колишнього СРСР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Починаючи з другої половини XVII ст</w:t>
      </w:r>
      <w:r w:rsidR="00B6155C">
        <w:rPr>
          <w:lang w:val="uk-UA"/>
        </w:rPr>
        <w:t>.,</w:t>
      </w:r>
      <w:r w:rsidRPr="00B6155C">
        <w:rPr>
          <w:lang w:val="uk-UA"/>
        </w:rPr>
        <w:t xml:space="preserve"> в умовах демонтажу української державності російська влада не без підтримки частини українських можновладців продовжувала посилювати політико-адміністративний, а з часів Катерини II і фінансово-економічний тиск на Україну, використовуючи її економічний і демографічний потенціали у власних цілях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Йдеться про перетворення частини козацтва на кріпаків, використання українців на будівельних роботах на російських теренах, обмеження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вольностей та привілеїв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козацтва, а згодом і його знищення, закріпачення селянства, руйнування економічної самодостатності України та своєрідного укладу її торговельно-господарського життя, знищення митних кордонів між Гетьманщиною і Росією та введення на території першої загальноімперського політико-адміністративного устрою тощо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Специфічною рисою культурно-освітнього розвитку Московського царства у цей період було активне використання українських, на той час більш розвинених й численних, інтелектуальних та культурних осередків, освітніх закладів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колегіумів, академій</w:t>
      </w:r>
      <w:r w:rsidR="00B6155C" w:rsidRPr="00B6155C">
        <w:rPr>
          <w:lang w:val="uk-UA"/>
        </w:rPr>
        <w:t xml:space="preserve">). </w:t>
      </w:r>
      <w:r w:rsidRPr="00B6155C">
        <w:rPr>
          <w:lang w:val="uk-UA"/>
        </w:rPr>
        <w:t>Почала здійснюватися модернізація православного культу шляхом поширення українських церковних новацій, використання тогочасного київського книжного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рєчєнія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для розробки російської літературної мови тощо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Як писав 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Грушевський, “український нарід був на той час значно освідченішим”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“З України ціле століття надходили на Московщину люди, що там заводили школи, бібліотеки, вчили писати і друкувати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Довгий час усі вищі наукові особи в Московщині були з українців, бо своїх учених там не було”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З кінця XVIII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початку XIX ст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розпочалася цілеспрямована політика русифікації українського народу, який в той період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не кажучи про XVII ст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все ще був цілком самодостатнім в етнокультурному відношенні і мав достатній потенціал для подальшого повноцінного розвитку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Упродовж століть Росія послідовно та цілеспрямовано здійснювала політику знищення самобутності України відповідно до принципів загальноімперської культури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Ще у 1720 p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Указом Петра І було заборонено видавати в Україні будь-які книжки, крім богослужбових,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дабы никакой розни и особаго наречия не было</w:t>
      </w:r>
      <w:r w:rsidR="00B6155C">
        <w:rPr>
          <w:lang w:val="uk-UA"/>
        </w:rPr>
        <w:t xml:space="preserve">", </w:t>
      </w:r>
      <w:r w:rsidRPr="00B6155C">
        <w:rPr>
          <w:lang w:val="uk-UA"/>
        </w:rPr>
        <w:t>що було підкріплено й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розвинено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подальшими урядами Росії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Продовженням цієї політики стало видання у 1753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царського Указу про заборону викладання української мови в Києво-Могилянській академії, заборона у 1769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Синодом Російської православної церкви друкування українського букваря, видання у 1863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Валуєвського циркуляра про заборону книг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малоруською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мовою духовного змісту, навчальних і взагалі призначених для початкового читання народу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Йдеться також про затвердження у 1874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Статуту про початкові народні школи, у якому визначалося навчання учнів цих шкіл лише російською мовою</w:t>
      </w:r>
      <w:r w:rsidR="00B6155C" w:rsidRPr="00B6155C">
        <w:rPr>
          <w:lang w:val="uk-UA"/>
        </w:rPr>
        <w:t xml:space="preserve">; </w:t>
      </w:r>
      <w:r w:rsidRPr="00B6155C">
        <w:rPr>
          <w:lang w:val="uk-UA"/>
        </w:rPr>
        <w:t>про Емський указ 1876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щодо заборони ввезення до імперії будь-яких книжок і брошур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малороссийским наречием</w:t>
      </w:r>
      <w:r w:rsidR="00B6155C">
        <w:rPr>
          <w:lang w:val="uk-UA"/>
        </w:rPr>
        <w:t xml:space="preserve">", </w:t>
      </w:r>
      <w:r w:rsidRPr="00B6155C">
        <w:rPr>
          <w:lang w:val="uk-UA"/>
        </w:rPr>
        <w:t>заборону сценічних вистав, співу, читання та друкування текстів українською мовою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Після захоплення у 1914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Галичини російська військова адміністрація заборонила всю українську пресу, українські навчальні заклади та відповідні громадські організації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Цей перелік можна продовжити</w:t>
      </w:r>
      <w:r w:rsidR="00B6155C">
        <w:rPr>
          <w:lang w:val="uk-UA"/>
        </w:rPr>
        <w:t>.</w:t>
      </w:r>
      <w:r w:rsidR="00BE2A3F">
        <w:rPr>
          <w:lang w:val="uk-UA"/>
        </w:rPr>
        <w:t xml:space="preserve"> </w:t>
      </w:r>
      <w:r w:rsidR="00B6155C">
        <w:rPr>
          <w:lang w:val="uk-UA"/>
        </w:rPr>
        <w:t xml:space="preserve">М. </w:t>
      </w:r>
      <w:r w:rsidRPr="00B6155C">
        <w:rPr>
          <w:lang w:val="uk-UA"/>
        </w:rPr>
        <w:t>Драгоманова за статтю “О педагогическом значении малорусского языка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було звільнено з посади доцента Київського університету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 цьому контексті безпідставними й недоречними видаються дискусії з приводу того, яка культурна спадщина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російська чи українська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була розвиненішою і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хто кого окультурив</w:t>
      </w:r>
      <w:r w:rsidR="00B6155C">
        <w:rPr>
          <w:lang w:val="uk-UA"/>
        </w:rPr>
        <w:t xml:space="preserve">", </w:t>
      </w:r>
      <w:r w:rsidRPr="00B6155C">
        <w:rPr>
          <w:lang w:val="uk-UA"/>
        </w:rPr>
        <w:t>оскільки духовні й культурні цінності кожної нації визначають її місце, значення і роль в історії людства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 цьому зв’язку не можна вважати компенсацією за втрату власних духовних цінностей навіть якнайширший та спрощений доступ до будь-якої, нехай і значної, проте не своєї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в даному випадку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російської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культури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Такий вимушено іншомовний та іншокультурний стан позбавляє будь-яку націю творчого духу, а з ним й історичної перспективи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За часів російського панування це сталося і з українською нацією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Українському народові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після зруйнування його культурно-духовного життя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було відмовлено в можливості відтворення власних культурних цінностей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Треба додати, що у зазначеному питанні російські політики різних переконань, чиновники й інтелігенти завжди виявляли одностайність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Історичні дані свідчать, що країни-метрополії, як правило, обмежувалися формуванням в колоніях колабораціоністської адміністрації з представників місцевих етнічних груп, але ніколи не знищували їхню національну самобутність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Особливістю колоніальної політики Росії XIX</w:t>
      </w:r>
      <w:r w:rsidR="00B6155C" w:rsidRPr="00B6155C">
        <w:rPr>
          <w:lang w:val="uk-UA"/>
        </w:rPr>
        <w:t>-</w:t>
      </w:r>
      <w:r w:rsidRPr="00B6155C">
        <w:rPr>
          <w:lang w:val="uk-UA"/>
        </w:rPr>
        <w:t>XX ст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 xml:space="preserve">було прагнення до знищення національної самобутності колонізованих народів, що унеможливлювало розвиток її провінцій як самостійних, а в майбутньому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як незалежних національних держав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Щодо України така політика призвела до денаціоналізації значної частини її народу, глибоких деформацій в його духовно-культурному розвитку, деградації й розпорошення українських елітних прошарків, величезних викривлень в етносоціальній структурі суспільства і тенденція</w:t>
      </w:r>
      <w:r w:rsidR="00632BC4" w:rsidRPr="00B6155C">
        <w:rPr>
          <w:lang w:val="uk-UA"/>
        </w:rPr>
        <w:t>х його демографічного розвитку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Після 1917 року імперська політика царизму була продовжена в особливий спосіб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УРСР створювала лише видимість певної державності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 дійсності УРСР не була і не могла бути повноцінним втіленням ідеї та принципів української державності, суверенною державою Українського народу, інструментом його національного відродження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І це природно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Розбудований на принципах більшовизму, Радянський Союз, до складу якого входила УРСР, насправді став наступником російського імперіалізму, головною засадою якого завжди була політика територіальної експансії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Зі здобуттям Незалежності перед нашою державою з усією гостротою постало завдання цілеспрямовано, крок за кроком подолати всі жахливі наслідки політики денаціоналізації, яка впродовж багатьох століть насаджувалася Українському народові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Треба бути коректними і визнати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нами зроблено багато у цих питаннях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Але реалізоване жодною мірою не зіставляється з потребами часу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Загалом, маємо виходити з того, що Український народ і досі не зміг повною мірою відновити свій політичний, економічний, інтелектуальний та духовний потенціал після випробувань останніх сторіч і остаточно подолати комплекс національної меншовартості, міцно вкорінений у суспільну свідомість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Відчуття національної гідності та гордості й нині відсутнє у значної частини українських громадян, в 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ч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й інтелігенції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Об'єктивними характеристиками нинішнього українського суспільства продовжують залишатися ідейно-духовна розпорошеність та недостатня розвиненість суто українських еліт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Наше суспільство і досі значною мірою лишається зрусифікованим, продовжує перебувати в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силовому полі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російської політики, економіки і культури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Досить поширене скептичне ставлення до української історії і культури, їхніх значущості та гідного майбутнього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Відчуваються дефіцит самоповаги у політичних та економічних справах, недостатня рішучість при визначенні власних геополітичних стратегій та при захисті національних інтересів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Втім з кожним роком суверенного буття в Українського народу зростає стійке і ясне відчуття своєї самодостатності й унікальності в розмаїтому світі інших націй, що є міцним підгрунтям для формування у майбутньому конструктивної, адекватної самоідентифікації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Відновленням Україною 1991 року незалежності й суверенітету завершено черговий етап у формуванні та житті Українського народу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Попри багатовікові намагання різних сусідів денаціоналізувати й асимілювати Україну, а також незважаючи на важкі історичні випробування, що випали на її долю, Українська держава продовжує існувати й розвиватися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Значні складнощі нинішнього процесу становлення української політичної нації та Української держави не в останню чергу спричинені соціально-економічною та культурно-релігійною імперською політикою впродовж XVII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XX ст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Сьогоднішня Україна, як і Росія, переживає складний і найбільш відповідальний період у своїй історії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період переходу від тоталітаризму до суспільства, що базується на принципах демократії та ринкової економіки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Це водночас і період подолання самоізоляції, інтеграції країни у структури сучасного цивілізаційного процесу, у світове співтовариство демократичних держав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Мабуть, жодна з країн світу, як наша держава, не зацікавлена такою мірою в успіхах Росії на цьому шляху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Ми об’єктивно зацікавлені у відродженні великої демократичної Росії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Україна і Росія як дві сусідні суверенні держави, держави, що мають багато спільного в історичній долі своїх народів, завжди були і залишатимуться залежними одна від одної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Ця обопільна залежність значною мірою детермінує наш суспільний прогрес і у майбутньому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успіхи у розбудові демократичної Росії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це водночас і важливий чинник демократизації України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Саме такі відносини відкривають для нас найширші можливості державного та національного самоутвердження, реалізації визначального завдання стратегії нашого розвитку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євроінтеграційного курсу України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Український та російський народи поєднує довгий спільний історичний шлях, на якому була не тільки експансія і гноблення, але й взаємодопомога та спільно пережиті драматичні події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Тому трагічні для української державності та народу наслідки Переяславської ради не слід розглядати як підставу для антиросійських настроїв в українському суспільстві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Росія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потужна світова держава і сусід України, тому вона є важливим політичним та економічним партнером Української держави, а російський народ є етнокультурно близьким українському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Однак, як засвідчує історія, політична та економічна доцільність завжди були, є і будуть для Росії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і мають стати для України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сильнішими за будь-які</w:t>
      </w:r>
      <w:r w:rsidR="00B6155C">
        <w:rPr>
          <w:lang w:val="uk-UA"/>
        </w:rPr>
        <w:t xml:space="preserve"> "</w:t>
      </w:r>
      <w:r w:rsidRPr="00B6155C">
        <w:rPr>
          <w:lang w:val="uk-UA"/>
        </w:rPr>
        <w:t>братні</w:t>
      </w:r>
      <w:r w:rsidR="00B6155C">
        <w:rPr>
          <w:lang w:val="uk-UA"/>
        </w:rPr>
        <w:t xml:space="preserve">" </w:t>
      </w:r>
      <w:r w:rsidRPr="00B6155C">
        <w:rPr>
          <w:lang w:val="uk-UA"/>
        </w:rPr>
        <w:t>почуття, як це і продемонстрували історичні уроки Переяслава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Нині, маючи власну державу, Україна мусить повною мірою використати державотворчий потенціал свого народу, скористатися своїми геополітичними та геоекономічними перевагами виключно за критерієм власних національних інтересів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Потрібно чітко визначити коридор можливостей у наших відносинах з Росією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Ці можливості даються нам нелегко, протягом минулого десятиліття вони були і ще довго лишатимуться найскладнішими в усьому комплексі зовнішньополітичних відносин нашої держави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Існують об’єктивні обставини, які треба враховувати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Мається на увазі не лише об’єктивність розвитку тісних економічних відносин, взаємозалежність у галузі науково-технічного та соціального прогресу, а й природна зумовленість ментальності наших народів, їхнього способу життя, найширших аспектів духовної та гуманітарної сфер, мови, культури, релігійних уподобань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Україна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багатонаціональна держава, і дуже важливим чинником є глибокі корені українсько-російських міжнаціональних відносин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Декілька століть ми жили в межах однієї держави і тому необхідна глибока мудрість політичного керівництва і, особливо, інтелектуальної еліти, щоб утвердити оптимальні механізми сучасного цивілізованого суверенного розвитку наших держав і народів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Звісно, що для цього потрібен час, взаємоповага, добра воля і терпіння</w:t>
      </w:r>
      <w:r w:rsidR="00B6155C" w:rsidRPr="00B6155C">
        <w:rPr>
          <w:lang w:val="uk-UA"/>
        </w:rPr>
        <w:t>.</w:t>
      </w:r>
    </w:p>
    <w:p w:rsidR="00B6155C" w:rsidRDefault="003701CF" w:rsidP="00B6155C">
      <w:pPr>
        <w:ind w:firstLine="709"/>
        <w:rPr>
          <w:lang w:val="uk-UA"/>
        </w:rPr>
      </w:pPr>
      <w:r w:rsidRPr="00B6155C">
        <w:rPr>
          <w:lang w:val="uk-UA"/>
        </w:rPr>
        <w:t>За останні 500-600 років Україна неодноразово виявлялася тією визначальною ресурсною базою, приєднання й використання якої забезпечувало геополітичне домінування Литви, Польщі, Росії у регіоні або й на континенті</w:t>
      </w:r>
      <w:r w:rsidR="00B6155C" w:rsidRPr="00B6155C">
        <w:rPr>
          <w:lang w:val="uk-UA"/>
        </w:rPr>
        <w:t xml:space="preserve">. </w:t>
      </w:r>
      <w:r w:rsidR="00BE2A3F">
        <w:rPr>
          <w:lang w:val="uk-UA"/>
        </w:rPr>
        <w:t>Ця ситуація є вже архе</w:t>
      </w:r>
      <w:r w:rsidRPr="00B6155C">
        <w:rPr>
          <w:lang w:val="uk-UA"/>
        </w:rPr>
        <w:t>типовою для нашої історії, і пам'ятати про неї необхідно, адже існує загроза її повторення і у нинішній час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Лише на шляху консолідації української політичної нації, зміцнення свого суверенітету та соборності Українська держава може і повинна перетворитися з об'єкта чужоземного впливу на повноправний суб'єкт сучасної міжнародної політики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Тому значення уроків Переяславської угоди для усвідомлення цього важко переоцінити</w:t>
      </w:r>
      <w:r w:rsidR="00B6155C" w:rsidRPr="00B6155C">
        <w:rPr>
          <w:lang w:val="uk-UA"/>
        </w:rPr>
        <w:t>.</w:t>
      </w:r>
    </w:p>
    <w:p w:rsidR="00B6155C" w:rsidRPr="00B6155C" w:rsidRDefault="00B6155C" w:rsidP="00B6155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9" w:name="_Toc261627262"/>
      <w:r w:rsidRPr="00B6155C">
        <w:rPr>
          <w:lang w:val="uk-UA"/>
        </w:rPr>
        <w:t>Висновки</w:t>
      </w:r>
      <w:bookmarkEnd w:id="9"/>
    </w:p>
    <w:p w:rsidR="00B6155C" w:rsidRDefault="00B6155C" w:rsidP="00B6155C">
      <w:pPr>
        <w:ind w:firstLine="709"/>
        <w:rPr>
          <w:lang w:val="uk-UA"/>
        </w:rPr>
      </w:pPr>
    </w:p>
    <w:p w:rsidR="00B6155C" w:rsidRDefault="00632BC4" w:rsidP="00B6155C">
      <w:pPr>
        <w:ind w:firstLine="709"/>
        <w:rPr>
          <w:lang w:val="uk-UA"/>
        </w:rPr>
      </w:pPr>
      <w:r w:rsidRPr="00B6155C">
        <w:rPr>
          <w:lang w:val="uk-UA"/>
        </w:rPr>
        <w:t xml:space="preserve">Переяславська рада 1654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загальна військова рада, скликана гетьманом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Хмельницьким у 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Переяславі</w:t>
      </w:r>
      <w:r w:rsidR="00B6155C">
        <w:rPr>
          <w:lang w:val="uk-UA"/>
        </w:rPr>
        <w:t xml:space="preserve"> (</w:t>
      </w:r>
      <w:r w:rsidRPr="00B6155C">
        <w:rPr>
          <w:lang w:val="uk-UA"/>
        </w:rPr>
        <w:t>нині Переяслав-Хмельницький</w:t>
      </w:r>
      <w:r w:rsidR="00B6155C" w:rsidRPr="00B6155C">
        <w:rPr>
          <w:lang w:val="uk-UA"/>
        </w:rPr>
        <w:t xml:space="preserve">) </w:t>
      </w:r>
      <w:r w:rsidRPr="00B6155C">
        <w:rPr>
          <w:lang w:val="uk-UA"/>
        </w:rPr>
        <w:t>для вирішення питання про взаємовідносини між Україною та Московською державою</w:t>
      </w:r>
      <w:r w:rsidR="00B6155C" w:rsidRPr="00B6155C">
        <w:rPr>
          <w:lang w:val="uk-UA"/>
        </w:rPr>
        <w:t>.</w:t>
      </w:r>
    </w:p>
    <w:p w:rsidR="00B6155C" w:rsidRDefault="00917CF6" w:rsidP="00B6155C">
      <w:pPr>
        <w:ind w:firstLine="709"/>
        <w:rPr>
          <w:lang w:val="uk-UA"/>
        </w:rPr>
      </w:pPr>
      <w:r w:rsidRPr="00B6155C">
        <w:rPr>
          <w:lang w:val="uk-UA"/>
        </w:rPr>
        <w:t>У результаті Переяславської Ради та наступних переговорів між гетьманським та царським урядами було укладено воєнно-політичний союз двох держав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України та Московії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Необхідність виходу з-під польської залежності спонукала Б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Хмельницького піти на визнання протекторату московського царя над Україною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Одночасно було дано царську гарантію щодо збереження державних прав України, яку згодом неодноразово порушували</w:t>
      </w:r>
      <w:r w:rsidR="00B6155C" w:rsidRPr="00B6155C">
        <w:rPr>
          <w:lang w:val="uk-UA"/>
        </w:rPr>
        <w:t>.</w:t>
      </w:r>
    </w:p>
    <w:p w:rsidR="00B6155C" w:rsidRDefault="003C12A8" w:rsidP="00B6155C">
      <w:pPr>
        <w:ind w:firstLine="709"/>
        <w:rPr>
          <w:lang w:val="uk-UA"/>
        </w:rPr>
      </w:pPr>
      <w:r w:rsidRPr="00B6155C">
        <w:rPr>
          <w:lang w:val="uk-UA"/>
        </w:rPr>
        <w:t>Властиво кажучи, Переяславський, чи як би було правильніше назвати його, московський договір 1654 р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Був складений так неясно, обидві сторони явно вкладали в нього настільки різний зміст і кожна розуміла його настільки по-своєму, що й досі історична науки не може прийти до скільки-небудь одностайних поглядів, як кваліфікувати відносини, які цей договір мав утворити і які утворилися в дійсності</w:t>
      </w:r>
      <w:r w:rsidR="00B6155C" w:rsidRPr="00B6155C">
        <w:rPr>
          <w:lang w:val="uk-UA"/>
        </w:rPr>
        <w:t>.</w:t>
      </w:r>
    </w:p>
    <w:p w:rsidR="00B6155C" w:rsidRDefault="003C12A8" w:rsidP="00B6155C">
      <w:pPr>
        <w:ind w:firstLine="709"/>
        <w:rPr>
          <w:lang w:val="uk-UA"/>
        </w:rPr>
      </w:pPr>
      <w:r w:rsidRPr="00B6155C">
        <w:rPr>
          <w:lang w:val="uk-UA"/>
        </w:rPr>
        <w:t>Оцінюючи переяславську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умову з того погляду, що вона реально давала Україні, 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 xml:space="preserve">Драгоманов писав, що, не вважаючи на свої недостачі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головно ті, що в її пунктах ні чого не говорилося про інтереси селянської маси, переяславська умова мала в собі й “добрі зерна іменно такого устрою громадського, до якого тепер прямують скрізь освічені люди</w:t>
      </w:r>
      <w:r w:rsidR="00B6155C">
        <w:rPr>
          <w:lang w:val="uk-UA"/>
        </w:rPr>
        <w:t xml:space="preserve">". </w:t>
      </w:r>
      <w:r w:rsidRPr="00B6155C">
        <w:rPr>
          <w:lang w:val="uk-UA"/>
        </w:rPr>
        <w:t>Він підкреслював, що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“ як порівняти ті права, які вимовили собі козаки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у царя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московського, з тим безправ’ям, яке було в царстві московськім, то все-таки не можна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не сказати, що устрій козаччини був більше подібний до устрою теперішніх вільних держав європейських, так званих конституційних, ніж московське царство і теперішня російська імперія”</w:t>
      </w:r>
      <w:r w:rsidR="00B6155C" w:rsidRPr="00B6155C">
        <w:rPr>
          <w:lang w:val="uk-UA"/>
        </w:rPr>
        <w:t>.</w:t>
      </w:r>
    </w:p>
    <w:p w:rsidR="00B6155C" w:rsidRDefault="003C12A8" w:rsidP="00B6155C">
      <w:pPr>
        <w:ind w:firstLine="709"/>
        <w:rPr>
          <w:lang w:val="uk-UA"/>
        </w:rPr>
      </w:pPr>
      <w:r w:rsidRPr="00B6155C">
        <w:rPr>
          <w:lang w:val="uk-UA"/>
        </w:rPr>
        <w:t>Та як б не кваліфікувати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й не оцінювати форму відносин, які утворилися в наслідок переяславських і московських переговорів, не можна забувати одного, що обидві сторони, й Москва, й Україна, кожна по-своєму розуміли суть цих відносин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Згодившись прийняти Україну “ під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високу царську руку”, в Москві з перших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же кроків старались обернути протекторат у інкорпорацію, використовуючи кожне необережне слово, кожну неясну фразу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в звертаннях гетьмана до московського уряду, щоб зреалізувати якомога ширше свій вплив на українське життя</w:t>
      </w:r>
      <w:r w:rsidR="00B6155C" w:rsidRPr="00B6155C">
        <w:rPr>
          <w:lang w:val="uk-UA"/>
        </w:rPr>
        <w:t xml:space="preserve">; </w:t>
      </w:r>
      <w:r w:rsidRPr="00B6155C">
        <w:rPr>
          <w:lang w:val="uk-UA"/>
        </w:rPr>
        <w:t>особливо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ж зручно використовувала Москва різні прояви суспільного антагонізму на Україні</w:t>
      </w:r>
      <w:r w:rsidR="00B6155C" w:rsidRPr="00B6155C">
        <w:rPr>
          <w:lang w:val="uk-UA"/>
        </w:rPr>
        <w:t xml:space="preserve">. </w:t>
      </w:r>
      <w:r w:rsidR="00BE2A3F">
        <w:rPr>
          <w:lang w:val="uk-UA"/>
        </w:rPr>
        <w:t>Власне на цім анта</w:t>
      </w:r>
      <w:r w:rsidRPr="00B6155C">
        <w:rPr>
          <w:lang w:val="uk-UA"/>
        </w:rPr>
        <w:t>гонізмі й була побудована вся дальша політика Москви що до України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З другого боку гетьман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і старшина справді дивилися на протекцію московського царя, як лиш на певну, може навіть і тим часову комбінацію, яка давала змогу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нарешті покінчити тяжку боротьбу за унезалежнення від Польщі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 xml:space="preserve">не вдалося цього добитися за допомогою татар і турків,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так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робиться спроба досягти цього за допомогою Москви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Для українського уряду уявлялось найважливішим</w:t>
      </w:r>
      <w:r w:rsidR="00B6155C" w:rsidRPr="00B6155C">
        <w:rPr>
          <w:lang w:val="uk-UA"/>
        </w:rPr>
        <w:t xml:space="preserve"> </w:t>
      </w:r>
      <w:r w:rsidRPr="00B6155C">
        <w:rPr>
          <w:lang w:val="uk-UA"/>
        </w:rPr>
        <w:t>втягнути Москву якомога швидше у війну з Польщею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Війна дійсно розпочалася вже весною 1654 р</w:t>
      </w:r>
      <w:r w:rsidR="00B6155C" w:rsidRPr="00B6155C">
        <w:rPr>
          <w:lang w:val="uk-UA"/>
        </w:rPr>
        <w:t>.</w:t>
      </w:r>
    </w:p>
    <w:p w:rsidR="00B6155C" w:rsidRPr="00B6155C" w:rsidRDefault="00B6155C" w:rsidP="00B6155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0" w:name="_Toc261627263"/>
      <w:r w:rsidR="00632BC4" w:rsidRPr="00B6155C">
        <w:rPr>
          <w:lang w:val="uk-UA"/>
        </w:rPr>
        <w:t>Список використаних джерел</w:t>
      </w:r>
      <w:bookmarkEnd w:id="10"/>
    </w:p>
    <w:p w:rsidR="00B6155C" w:rsidRDefault="00B6155C" w:rsidP="00B6155C">
      <w:pPr>
        <w:ind w:firstLine="709"/>
        <w:rPr>
          <w:lang w:val="uk-UA"/>
        </w:rPr>
      </w:pPr>
    </w:p>
    <w:p w:rsidR="00B6155C" w:rsidRDefault="00154C32" w:rsidP="00B6155C">
      <w:pPr>
        <w:pStyle w:val="a0"/>
        <w:ind w:firstLine="0"/>
        <w:rPr>
          <w:lang w:val="uk-UA"/>
        </w:rPr>
      </w:pPr>
      <w:r w:rsidRPr="00B6155C">
        <w:rPr>
          <w:lang w:val="uk-UA"/>
        </w:rPr>
        <w:t>Бойко О</w:t>
      </w:r>
      <w:r w:rsidR="00B6155C">
        <w:rPr>
          <w:lang w:val="uk-UA"/>
        </w:rPr>
        <w:t xml:space="preserve">.Д. </w:t>
      </w:r>
      <w:r w:rsidRPr="00B6155C">
        <w:rPr>
          <w:lang w:val="uk-UA"/>
        </w:rPr>
        <w:t>Історія України</w:t>
      </w:r>
      <w:r w:rsidR="00B6155C" w:rsidRPr="00B6155C">
        <w:rPr>
          <w:lang w:val="uk-UA"/>
        </w:rPr>
        <w:t>. -</w:t>
      </w:r>
      <w:r w:rsidR="00B6155C">
        <w:rPr>
          <w:lang w:val="uk-UA"/>
        </w:rPr>
        <w:t xml:space="preserve"> </w:t>
      </w:r>
      <w:r w:rsidRPr="00B6155C">
        <w:rPr>
          <w:lang w:val="uk-UA"/>
        </w:rPr>
        <w:t>К</w:t>
      </w:r>
      <w:r w:rsidR="00B6155C" w:rsidRPr="00B6155C">
        <w:rPr>
          <w:lang w:val="uk-UA"/>
        </w:rPr>
        <w:t>., 20</w:t>
      </w:r>
      <w:r w:rsidRPr="00B6155C">
        <w:rPr>
          <w:lang w:val="uk-UA"/>
        </w:rPr>
        <w:t>04р</w:t>
      </w:r>
      <w:r w:rsidR="00B6155C" w:rsidRPr="00B6155C">
        <w:rPr>
          <w:lang w:val="uk-UA"/>
        </w:rPr>
        <w:t>.</w:t>
      </w:r>
    </w:p>
    <w:p w:rsidR="00B6155C" w:rsidRDefault="00921FEC" w:rsidP="00B6155C">
      <w:pPr>
        <w:pStyle w:val="a0"/>
        <w:ind w:firstLine="0"/>
        <w:rPr>
          <w:lang w:val="uk-UA"/>
        </w:rPr>
      </w:pPr>
      <w:r w:rsidRPr="00B6155C">
        <w:rPr>
          <w:lang w:val="uk-UA"/>
        </w:rPr>
        <w:t>Субтельний О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Україна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Історія</w:t>
      </w:r>
      <w:r w:rsidR="00B6155C" w:rsidRPr="00B6155C">
        <w:rPr>
          <w:lang w:val="uk-UA"/>
        </w:rPr>
        <w:t xml:space="preserve">.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К</w:t>
      </w:r>
      <w:r w:rsidR="00B6155C" w:rsidRPr="00B6155C">
        <w:rPr>
          <w:lang w:val="uk-UA"/>
        </w:rPr>
        <w:t>., 20</w:t>
      </w:r>
      <w:r w:rsidRPr="00B6155C">
        <w:rPr>
          <w:lang w:val="uk-UA"/>
        </w:rPr>
        <w:t>05</w:t>
      </w:r>
      <w:r w:rsidR="00154C32" w:rsidRPr="00B6155C">
        <w:rPr>
          <w:lang w:val="uk-UA"/>
        </w:rPr>
        <w:t>р</w:t>
      </w:r>
      <w:r w:rsidR="00B6155C" w:rsidRPr="00B6155C">
        <w:rPr>
          <w:lang w:val="uk-UA"/>
        </w:rPr>
        <w:t>.</w:t>
      </w:r>
    </w:p>
    <w:p w:rsidR="00B6155C" w:rsidRDefault="00921FEC" w:rsidP="00B6155C">
      <w:pPr>
        <w:pStyle w:val="a0"/>
        <w:ind w:firstLine="0"/>
        <w:rPr>
          <w:lang w:val="uk-UA"/>
        </w:rPr>
      </w:pPr>
      <w:r w:rsidRPr="00B6155C">
        <w:rPr>
          <w:lang w:val="uk-UA"/>
        </w:rPr>
        <w:t>Яворницький Д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Історія запорізьких козаків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у 3-х т</w:t>
      </w:r>
      <w:r w:rsidR="00B6155C" w:rsidRPr="00B6155C">
        <w:rPr>
          <w:lang w:val="uk-UA"/>
        </w:rPr>
        <w:t xml:space="preserve">.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Л</w:t>
      </w:r>
      <w:r w:rsidR="00B6155C" w:rsidRPr="00B6155C">
        <w:rPr>
          <w:lang w:val="uk-UA"/>
        </w:rPr>
        <w:t>., 19</w:t>
      </w:r>
      <w:r w:rsidRPr="00B6155C">
        <w:rPr>
          <w:lang w:val="uk-UA"/>
        </w:rPr>
        <w:t>90-1992</w:t>
      </w:r>
      <w:r w:rsidR="00154C32" w:rsidRPr="00B6155C">
        <w:rPr>
          <w:lang w:val="uk-UA"/>
        </w:rPr>
        <w:t>р</w:t>
      </w:r>
      <w:r w:rsidR="00B6155C" w:rsidRPr="00B6155C">
        <w:rPr>
          <w:lang w:val="uk-UA"/>
        </w:rPr>
        <w:t>.</w:t>
      </w:r>
    </w:p>
    <w:p w:rsidR="00B6155C" w:rsidRDefault="00154C32" w:rsidP="00B6155C">
      <w:pPr>
        <w:pStyle w:val="a0"/>
        <w:ind w:firstLine="0"/>
        <w:rPr>
          <w:lang w:val="uk-UA"/>
        </w:rPr>
      </w:pPr>
      <w:r w:rsidRPr="00B6155C">
        <w:rPr>
          <w:lang w:val="uk-UA"/>
        </w:rPr>
        <w:t>Полянська-Василенко Н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 xml:space="preserve">Історія України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К</w:t>
      </w:r>
      <w:r w:rsidR="00B6155C" w:rsidRPr="00B6155C">
        <w:rPr>
          <w:lang w:val="uk-UA"/>
        </w:rPr>
        <w:t>., 19</w:t>
      </w:r>
      <w:r w:rsidRPr="00B6155C">
        <w:rPr>
          <w:lang w:val="uk-UA"/>
        </w:rPr>
        <w:t>97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т</w:t>
      </w:r>
      <w:r w:rsidR="00B6155C">
        <w:rPr>
          <w:lang w:val="uk-UA"/>
        </w:rPr>
        <w:t>.2</w:t>
      </w:r>
      <w:r w:rsidR="00B6155C" w:rsidRPr="00B6155C">
        <w:rPr>
          <w:lang w:val="uk-UA"/>
        </w:rPr>
        <w:t>.</w:t>
      </w:r>
    </w:p>
    <w:p w:rsidR="00B6155C" w:rsidRDefault="00154C32" w:rsidP="00B6155C">
      <w:pPr>
        <w:pStyle w:val="a0"/>
        <w:ind w:firstLine="0"/>
        <w:rPr>
          <w:lang w:val="uk-UA"/>
        </w:rPr>
      </w:pPr>
      <w:r w:rsidRPr="00B6155C">
        <w:rPr>
          <w:lang w:val="uk-UA"/>
        </w:rPr>
        <w:t>Швидько Г</w:t>
      </w:r>
      <w:r w:rsidR="00B6155C">
        <w:rPr>
          <w:lang w:val="uk-UA"/>
        </w:rPr>
        <w:t xml:space="preserve">.К. </w:t>
      </w:r>
      <w:r w:rsidR="00921FEC" w:rsidRPr="00B6155C">
        <w:rPr>
          <w:lang w:val="uk-UA"/>
        </w:rPr>
        <w:t>Історія України XVI-XVIII ст</w:t>
      </w:r>
      <w:r w:rsidR="00B6155C">
        <w:rPr>
          <w:lang w:val="uk-UA"/>
        </w:rPr>
        <w:t>.:</w:t>
      </w:r>
      <w:r w:rsidR="00B6155C" w:rsidRPr="00B6155C">
        <w:rPr>
          <w:lang w:val="uk-UA"/>
        </w:rPr>
        <w:t xml:space="preserve"> </w:t>
      </w:r>
      <w:r w:rsidR="00921FEC" w:rsidRPr="00B6155C">
        <w:rPr>
          <w:lang w:val="uk-UA"/>
        </w:rPr>
        <w:t xml:space="preserve">Підручник </w:t>
      </w:r>
      <w:r w:rsidR="00B6155C">
        <w:rPr>
          <w:lang w:val="uk-UA"/>
        </w:rPr>
        <w:t>-</w:t>
      </w:r>
      <w:r w:rsidR="00921FEC" w:rsidRPr="00B6155C">
        <w:rPr>
          <w:lang w:val="uk-UA"/>
        </w:rPr>
        <w:t xml:space="preserve"> Л</w:t>
      </w:r>
      <w:r w:rsidR="00B6155C" w:rsidRPr="00B6155C">
        <w:rPr>
          <w:lang w:val="uk-UA"/>
        </w:rPr>
        <w:t>., 20</w:t>
      </w:r>
      <w:r w:rsidR="00921FEC" w:rsidRPr="00B6155C">
        <w:rPr>
          <w:lang w:val="uk-UA"/>
        </w:rPr>
        <w:t>01</w:t>
      </w:r>
      <w:r w:rsidRPr="00B6155C">
        <w:rPr>
          <w:lang w:val="uk-UA"/>
        </w:rPr>
        <w:t>р</w:t>
      </w:r>
      <w:r w:rsidR="00B6155C" w:rsidRPr="00B6155C">
        <w:rPr>
          <w:lang w:val="uk-UA"/>
        </w:rPr>
        <w:t>.</w:t>
      </w:r>
    </w:p>
    <w:p w:rsidR="00B6155C" w:rsidRDefault="00154C32" w:rsidP="00B6155C">
      <w:pPr>
        <w:pStyle w:val="a0"/>
        <w:ind w:firstLine="0"/>
        <w:rPr>
          <w:lang w:val="uk-UA"/>
        </w:rPr>
      </w:pPr>
      <w:r w:rsidRPr="00B6155C">
        <w:rPr>
          <w:lang w:val="uk-UA"/>
        </w:rPr>
        <w:t>Грушевський М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Ілюстрована історія Україна</w:t>
      </w:r>
      <w:r w:rsidR="00B6155C" w:rsidRPr="00B6155C">
        <w:rPr>
          <w:lang w:val="uk-UA"/>
        </w:rPr>
        <w:t>. -</w:t>
      </w:r>
      <w:r w:rsidR="00B6155C">
        <w:rPr>
          <w:lang w:val="uk-UA"/>
        </w:rPr>
        <w:t xml:space="preserve"> </w:t>
      </w:r>
      <w:r w:rsidRPr="00B6155C">
        <w:rPr>
          <w:lang w:val="uk-UA"/>
        </w:rPr>
        <w:t>К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Львів, 1913р</w:t>
      </w:r>
      <w:r w:rsidR="00B6155C" w:rsidRPr="00B6155C">
        <w:rPr>
          <w:lang w:val="uk-UA"/>
        </w:rPr>
        <w:t>.</w:t>
      </w:r>
    </w:p>
    <w:p w:rsidR="00B6155C" w:rsidRDefault="00154C32" w:rsidP="00B6155C">
      <w:pPr>
        <w:pStyle w:val="a0"/>
        <w:ind w:firstLine="0"/>
        <w:rPr>
          <w:lang w:val="uk-UA"/>
        </w:rPr>
      </w:pPr>
      <w:r w:rsidRPr="00B6155C">
        <w:rPr>
          <w:lang w:val="uk-UA"/>
        </w:rPr>
        <w:t>Історія України в особах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Козаччина</w:t>
      </w:r>
      <w:r w:rsidR="00B6155C" w:rsidRPr="00B6155C">
        <w:rPr>
          <w:lang w:val="uk-UA"/>
        </w:rPr>
        <w:t xml:space="preserve">: </w:t>
      </w:r>
      <w:r w:rsidRPr="00B6155C">
        <w:rPr>
          <w:lang w:val="uk-UA"/>
        </w:rPr>
        <w:t>за ред</w:t>
      </w:r>
      <w:r w:rsidR="00B6155C">
        <w:rPr>
          <w:lang w:val="uk-UA"/>
        </w:rPr>
        <w:t>.</w:t>
      </w:r>
      <w:r w:rsidR="00BE2A3F">
        <w:rPr>
          <w:lang w:val="uk-UA"/>
        </w:rPr>
        <w:t xml:space="preserve"> </w:t>
      </w:r>
      <w:r w:rsidR="00B6155C">
        <w:rPr>
          <w:lang w:val="uk-UA"/>
        </w:rPr>
        <w:t xml:space="preserve">В. </w:t>
      </w:r>
      <w:r w:rsidRPr="00B6155C">
        <w:rPr>
          <w:lang w:val="uk-UA"/>
        </w:rPr>
        <w:t xml:space="preserve">Горобця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Київ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Україна</w:t>
      </w:r>
      <w:r w:rsidR="00B6155C">
        <w:rPr>
          <w:lang w:val="uk-UA"/>
        </w:rPr>
        <w:t>.,</w:t>
      </w:r>
      <w:r w:rsidR="00B6155C" w:rsidRPr="00B6155C">
        <w:rPr>
          <w:lang w:val="uk-UA"/>
        </w:rPr>
        <w:t xml:space="preserve"> - </w:t>
      </w:r>
      <w:r w:rsidRPr="00B6155C">
        <w:rPr>
          <w:lang w:val="uk-UA"/>
        </w:rPr>
        <w:t>2000р</w:t>
      </w:r>
      <w:r w:rsidR="00B6155C" w:rsidRPr="00B6155C">
        <w:rPr>
          <w:lang w:val="uk-UA"/>
        </w:rPr>
        <w:t>.</w:t>
      </w:r>
    </w:p>
    <w:p w:rsidR="00921FEC" w:rsidRPr="00B6155C" w:rsidRDefault="00154C32" w:rsidP="00B6155C">
      <w:pPr>
        <w:pStyle w:val="a0"/>
        <w:ind w:firstLine="0"/>
        <w:rPr>
          <w:lang w:val="uk-UA"/>
        </w:rPr>
      </w:pPr>
      <w:r w:rsidRPr="00B6155C">
        <w:rPr>
          <w:lang w:val="uk-UA"/>
        </w:rPr>
        <w:t>Гетьмани України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Історичні портрети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 xml:space="preserve">Збірник </w:t>
      </w:r>
      <w:r w:rsidR="00B6155C">
        <w:rPr>
          <w:lang w:val="uk-UA"/>
        </w:rPr>
        <w:t>-</w:t>
      </w:r>
      <w:r w:rsidRPr="00B6155C">
        <w:rPr>
          <w:lang w:val="uk-UA"/>
        </w:rPr>
        <w:t xml:space="preserve"> Київ</w:t>
      </w:r>
      <w:r w:rsidR="00B6155C" w:rsidRPr="00B6155C">
        <w:rPr>
          <w:lang w:val="uk-UA"/>
        </w:rPr>
        <w:t xml:space="preserve">. </w:t>
      </w:r>
      <w:r w:rsidRPr="00B6155C">
        <w:rPr>
          <w:lang w:val="uk-UA"/>
        </w:rPr>
        <w:t>Журнал „Україна”</w:t>
      </w:r>
      <w:r w:rsidR="00B6155C" w:rsidRPr="00B6155C">
        <w:rPr>
          <w:lang w:val="uk-UA"/>
        </w:rPr>
        <w:t>, 19</w:t>
      </w:r>
      <w:r w:rsidRPr="00B6155C">
        <w:rPr>
          <w:lang w:val="uk-UA"/>
        </w:rPr>
        <w:t>91р</w:t>
      </w:r>
      <w:r w:rsidR="00B6155C" w:rsidRPr="00B6155C">
        <w:rPr>
          <w:lang w:val="uk-UA"/>
        </w:rPr>
        <w:t>.</w:t>
      </w:r>
      <w:bookmarkStart w:id="11" w:name="_GoBack"/>
      <w:bookmarkEnd w:id="11"/>
    </w:p>
    <w:sectPr w:rsidR="00921FEC" w:rsidRPr="00B6155C" w:rsidSect="00B6155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94" w:rsidRDefault="00D37594" w:rsidP="00154C32">
      <w:pPr>
        <w:spacing w:line="240" w:lineRule="auto"/>
        <w:ind w:firstLine="709"/>
      </w:pPr>
      <w:r>
        <w:separator/>
      </w:r>
    </w:p>
  </w:endnote>
  <w:endnote w:type="continuationSeparator" w:id="0">
    <w:p w:rsidR="00D37594" w:rsidRDefault="00D37594" w:rsidP="00154C3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94" w:rsidRDefault="00D37594" w:rsidP="00154C32">
      <w:pPr>
        <w:spacing w:line="240" w:lineRule="auto"/>
        <w:ind w:firstLine="709"/>
      </w:pPr>
      <w:r>
        <w:separator/>
      </w:r>
    </w:p>
  </w:footnote>
  <w:footnote w:type="continuationSeparator" w:id="0">
    <w:p w:rsidR="00D37594" w:rsidRDefault="00D37594" w:rsidP="00154C32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5C" w:rsidRDefault="006F7EA2" w:rsidP="00B6155C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B6155C" w:rsidRDefault="00B6155C" w:rsidP="00B6155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EA26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1A7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B23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DCA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944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2263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6AC0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6782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82C7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641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1C54B62"/>
    <w:multiLevelType w:val="hybridMultilevel"/>
    <w:tmpl w:val="6AD603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3FE6F80"/>
    <w:multiLevelType w:val="hybridMultilevel"/>
    <w:tmpl w:val="86226D6E"/>
    <w:lvl w:ilvl="0" w:tplc="0422000F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547811"/>
    <w:multiLevelType w:val="hybridMultilevel"/>
    <w:tmpl w:val="C230294C"/>
    <w:lvl w:ilvl="0" w:tplc="2DA0B088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A02402"/>
    <w:multiLevelType w:val="hybridMultilevel"/>
    <w:tmpl w:val="20BE9B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6FC641C0"/>
    <w:multiLevelType w:val="hybridMultilevel"/>
    <w:tmpl w:val="635070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4"/>
  </w:num>
  <w:num w:numId="5">
    <w:abstractNumId w:val="12"/>
  </w:num>
  <w:num w:numId="6">
    <w:abstractNumId w:val="13"/>
  </w:num>
  <w:num w:numId="7">
    <w:abstractNumId w:val="1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1CF"/>
    <w:rsid w:val="00036F71"/>
    <w:rsid w:val="00154C32"/>
    <w:rsid w:val="001E32A8"/>
    <w:rsid w:val="00207BB2"/>
    <w:rsid w:val="002339A5"/>
    <w:rsid w:val="00354F8F"/>
    <w:rsid w:val="003701CF"/>
    <w:rsid w:val="003C12A8"/>
    <w:rsid w:val="003F0140"/>
    <w:rsid w:val="00412254"/>
    <w:rsid w:val="00566B64"/>
    <w:rsid w:val="005E0B47"/>
    <w:rsid w:val="006326E4"/>
    <w:rsid w:val="00632BC4"/>
    <w:rsid w:val="00637D73"/>
    <w:rsid w:val="006902CC"/>
    <w:rsid w:val="006F7EA2"/>
    <w:rsid w:val="007A6F95"/>
    <w:rsid w:val="007E30B2"/>
    <w:rsid w:val="008D2AF0"/>
    <w:rsid w:val="00917CF6"/>
    <w:rsid w:val="00921FEC"/>
    <w:rsid w:val="00AA078F"/>
    <w:rsid w:val="00B116C8"/>
    <w:rsid w:val="00B6155C"/>
    <w:rsid w:val="00BE2A3F"/>
    <w:rsid w:val="00D37594"/>
    <w:rsid w:val="00D54B81"/>
    <w:rsid w:val="00D80E36"/>
    <w:rsid w:val="00DF1AA3"/>
    <w:rsid w:val="00E03747"/>
    <w:rsid w:val="00E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9BE01D-7DC3-4522-85CB-FE02272D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155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155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155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6155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155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155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155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155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155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Абзац списку"/>
    <w:basedOn w:val="a2"/>
    <w:uiPriority w:val="99"/>
    <w:rsid w:val="00632BC4"/>
    <w:pPr>
      <w:ind w:left="720" w:firstLine="70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3701CF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a7">
    <w:name w:val="Заголовок змісту"/>
    <w:basedOn w:val="1"/>
    <w:next w:val="a2"/>
    <w:uiPriority w:val="99"/>
    <w:semiHidden/>
    <w:rsid w:val="008D2AF0"/>
    <w:pPr>
      <w:spacing w:line="276" w:lineRule="auto"/>
      <w:ind w:firstLine="0"/>
      <w:jc w:val="left"/>
      <w:outlineLvl w:val="9"/>
    </w:pPr>
    <w:rPr>
      <w:rFonts w:ascii="Cambria" w:hAnsi="Cambria" w:cs="Cambria"/>
      <w:caps w:val="0"/>
      <w:color w:val="365F91"/>
    </w:rPr>
  </w:style>
  <w:style w:type="paragraph" w:styleId="11">
    <w:name w:val="toc 1"/>
    <w:basedOn w:val="a2"/>
    <w:next w:val="a2"/>
    <w:autoRedefine/>
    <w:uiPriority w:val="99"/>
    <w:semiHidden/>
    <w:rsid w:val="00B6155C"/>
    <w:pPr>
      <w:tabs>
        <w:tab w:val="right" w:leader="dot" w:pos="1400"/>
      </w:tabs>
      <w:ind w:firstLine="709"/>
    </w:pPr>
  </w:style>
  <w:style w:type="character" w:styleId="a8">
    <w:name w:val="Hyperlink"/>
    <w:uiPriority w:val="99"/>
    <w:rsid w:val="00B6155C"/>
    <w:rPr>
      <w:color w:val="auto"/>
      <w:sz w:val="28"/>
      <w:szCs w:val="28"/>
      <w:u w:val="single"/>
      <w:vertAlign w:val="baseline"/>
    </w:rPr>
  </w:style>
  <w:style w:type="paragraph" w:styleId="a9">
    <w:name w:val="Balloon Text"/>
    <w:basedOn w:val="a2"/>
    <w:link w:val="aa"/>
    <w:uiPriority w:val="99"/>
    <w:semiHidden/>
    <w:rsid w:val="008D2AF0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c"/>
    <w:link w:val="12"/>
    <w:uiPriority w:val="99"/>
    <w:rsid w:val="00B6155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Текст выноски Знак"/>
    <w:link w:val="a9"/>
    <w:uiPriority w:val="99"/>
    <w:semiHidden/>
    <w:locked/>
    <w:rsid w:val="008D2AF0"/>
    <w:rPr>
      <w:rFonts w:ascii="Tahoma" w:hAnsi="Tahoma" w:cs="Tahoma"/>
      <w:sz w:val="16"/>
      <w:szCs w:val="16"/>
    </w:rPr>
  </w:style>
  <w:style w:type="paragraph" w:styleId="ad">
    <w:name w:val="footer"/>
    <w:basedOn w:val="a2"/>
    <w:link w:val="ae"/>
    <w:uiPriority w:val="99"/>
    <w:semiHidden/>
    <w:rsid w:val="00B6155C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b"/>
    <w:uiPriority w:val="99"/>
    <w:semiHidden/>
    <w:locked/>
    <w:rsid w:val="00154C32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6155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B6155C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f"/>
    <w:uiPriority w:val="99"/>
    <w:rsid w:val="00B6155C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B6155C"/>
    <w:rPr>
      <w:kern w:val="16"/>
      <w:sz w:val="24"/>
      <w:szCs w:val="24"/>
    </w:rPr>
  </w:style>
  <w:style w:type="paragraph" w:customStyle="1" w:styleId="af1">
    <w:name w:val="выделение"/>
    <w:uiPriority w:val="99"/>
    <w:rsid w:val="00B6155C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B6155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B6155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B6155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B6155C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B6155C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B6155C"/>
    <w:rPr>
      <w:vertAlign w:val="superscript"/>
    </w:rPr>
  </w:style>
  <w:style w:type="character" w:styleId="af7">
    <w:name w:val="footnote reference"/>
    <w:uiPriority w:val="99"/>
    <w:semiHidden/>
    <w:rsid w:val="00B6155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155C"/>
    <w:pPr>
      <w:numPr>
        <w:numId w:val="6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caption"/>
    <w:basedOn w:val="a2"/>
    <w:next w:val="a2"/>
    <w:uiPriority w:val="99"/>
    <w:qFormat/>
    <w:rsid w:val="00B6155C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B6155C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B6155C"/>
    <w:rPr>
      <w:sz w:val="28"/>
      <w:szCs w:val="28"/>
    </w:rPr>
  </w:style>
  <w:style w:type="paragraph" w:styleId="afb">
    <w:name w:val="Normal (Web)"/>
    <w:basedOn w:val="a2"/>
    <w:uiPriority w:val="99"/>
    <w:rsid w:val="00B6155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B6155C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B6155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6155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155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155C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B6155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6155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B6155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B6155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155C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155C"/>
    <w:pPr>
      <w:numPr>
        <w:numId w:val="8"/>
      </w:numPr>
      <w:tabs>
        <w:tab w:val="num" w:pos="1077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6155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6155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6155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155C"/>
    <w:rPr>
      <w:i/>
      <w:iCs/>
    </w:rPr>
  </w:style>
  <w:style w:type="paragraph" w:customStyle="1" w:styleId="aff">
    <w:name w:val="ТАБЛИЦА"/>
    <w:next w:val="a2"/>
    <w:autoRedefine/>
    <w:uiPriority w:val="99"/>
    <w:rsid w:val="00B6155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B6155C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B6155C"/>
  </w:style>
  <w:style w:type="table" w:customStyle="1" w:styleId="15">
    <w:name w:val="Стиль таблицы1"/>
    <w:uiPriority w:val="99"/>
    <w:rsid w:val="00B6155C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6155C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B6155C"/>
    <w:pPr>
      <w:jc w:val="center"/>
    </w:pPr>
    <w:rPr>
      <w:rFonts w:ascii="Times New Roman" w:eastAsia="Times New Roman" w:hAnsi="Times New Roman"/>
    </w:rPr>
  </w:style>
  <w:style w:type="paragraph" w:styleId="aff2">
    <w:name w:val="endnote text"/>
    <w:basedOn w:val="a2"/>
    <w:link w:val="aff3"/>
    <w:uiPriority w:val="99"/>
    <w:semiHidden/>
    <w:rsid w:val="00B6155C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B6155C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B6155C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B6155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6914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Microsoft</Company>
  <LinksUpToDate>false</LinksUpToDate>
  <CharactersWithSpaces>46238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2014-03-09T02:32:00Z</dcterms:created>
  <dcterms:modified xsi:type="dcterms:W3CDTF">2014-03-09T02:32:00Z</dcterms:modified>
</cp:coreProperties>
</file>