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BE6" w:rsidRDefault="00867E11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История</w:t>
      </w:r>
      <w:r>
        <w:br/>
      </w:r>
      <w:r>
        <w:rPr>
          <w:b/>
          <w:bCs/>
        </w:rPr>
        <w:t>3 Падение республики</w:t>
      </w:r>
      <w:r>
        <w:br/>
      </w:r>
      <w:r>
        <w:rPr>
          <w:b/>
          <w:bCs/>
        </w:rPr>
        <w:t>4 Интересные факты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41BE6" w:rsidRDefault="00867E11">
      <w:pPr>
        <w:pStyle w:val="a3"/>
        <w:rPr>
          <w:position w:val="10"/>
        </w:rPr>
      </w:pPr>
      <w:r>
        <w:t xml:space="preserve">Персидская Советская Социалистическая Республика (перс. </w:t>
      </w:r>
      <w:r>
        <w:rPr>
          <w:rtl/>
        </w:rPr>
        <w:t>جمهوری شوروی سوسیالیستی گیلان</w:t>
      </w:r>
      <w:r>
        <w:rPr>
          <w:cs/>
        </w:rPr>
        <w:t xml:space="preserve">‎ — </w:t>
      </w:r>
      <w:r>
        <w:rPr>
          <w:i/>
          <w:iCs/>
        </w:rPr>
        <w:t>jomhuri-ye šuravi-ye sosiâlisti-ye gilân</w:t>
      </w:r>
      <w:r>
        <w:t>), (известна также как Гилянская республика или Гилянская Советская Республика) — советская республика, существовавшая в иранском остане Гилян с июня 1920 по сентябрь 1921.</w:t>
      </w:r>
      <w:r>
        <w:rPr>
          <w:position w:val="10"/>
        </w:rPr>
        <w:t>[1]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141BE6" w:rsidRDefault="00867E11">
      <w:pPr>
        <w:pStyle w:val="a3"/>
      </w:pPr>
      <w:r>
        <w:t>Важным центром Конституционной революции в Иране с 1909 г. до самого её конца в 1911 г. важным центром революции является остан Гилян. Год спустя после революции, в лесах остана, формируется движение дженгелийцев (от перс. дженгель — лес). Его участники — прогрессивные либералы, конституционные демократы из интеллигенции, крестьяне и батраки, мелкая городская и сельская буржуазия всех национальностей: курды, азербайджанцы, иранцы.</w:t>
      </w:r>
    </w:p>
    <w:p w:rsidR="00141BE6" w:rsidRDefault="00867E11">
      <w:pPr>
        <w:pStyle w:val="a3"/>
      </w:pPr>
      <w:r>
        <w:t>В апреле 1920 г. по всему Северному Ирану под руководством шейха Мохаммеда Хиабани поднимается восстание против иранского правительства и поддерживающих его англичан, которое будет разгромлено в сентябре этого же года в г. Тебриз.</w:t>
      </w:r>
    </w:p>
    <w:p w:rsidR="00141BE6" w:rsidRDefault="00867E11">
      <w:pPr>
        <w:pStyle w:val="a3"/>
      </w:pPr>
      <w:r>
        <w:t>17 мая 1920 г. из Баку выходит Волжско-Каспийская военная флотилия под командованием Федора Раскольникова и Серго Орджоникидзе и берет курс на Энзели, где находятся корабли, уведенные белогвардейцами Деникина из российских портов. 18 мая флотилия выдвигает ультиматум английским войскам, занимающим г. Энзели, по его истечении начались боевые действия, англичане и белогвардейцы отступают. Советская Россия возвращает контроль над кораблями.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2. История</w:t>
      </w:r>
    </w:p>
    <w:p w:rsidR="00141BE6" w:rsidRDefault="00867E11">
      <w:pPr>
        <w:pStyle w:val="a3"/>
      </w:pPr>
      <w:r>
        <w:t>Воспользовавшись моментом, 4 июня 1920 г., отрядами дженгалийцев под командованием националиста Мирзы Кучек-хана взят г. Решт — столица остана Гилян. 5 июня, после переговоров с советскими представителями, там же провозглашается Гилянская Советская республика, при условии советского невмешательства в ее внутренние дела.</w:t>
      </w:r>
    </w:p>
    <w:p w:rsidR="00141BE6" w:rsidRDefault="00867E11">
      <w:pPr>
        <w:pStyle w:val="a3"/>
      </w:pPr>
      <w:r>
        <w:t>Формируются Реввоенсовет республики, правительство и армия, главой республики назначен Кучек-хан, комиссаром иностранных дел — Сеид Джафар Пишевари. Главнокомандующим формируемой армии Персидской Советской Республики был назначен Василий Каргалетели. В августе 1920 г. армия республики предпринимает наступление на соседнюю провинцию Зенджан с перспективой на Тегеран, но отброшена иранскими войсками.</w:t>
      </w:r>
    </w:p>
    <w:p w:rsidR="00141BE6" w:rsidRDefault="00867E11">
      <w:pPr>
        <w:pStyle w:val="a3"/>
      </w:pPr>
      <w:r>
        <w:t>9 июня Кучек-хан вынужден уйти из революционного правительства, так как не поддерживает аграрную реформу. Новое правительство формируется при участии коммунистов. Началось проведение земельной реформы, была развернута активная антирелигиозная пропаганда.</w:t>
      </w:r>
    </w:p>
    <w:p w:rsidR="00141BE6" w:rsidRDefault="00867E11">
      <w:pPr>
        <w:pStyle w:val="a3"/>
      </w:pPr>
      <w:r>
        <w:t>20 сентября 1920 г., вернув уведённый белогвардейцами флот, правительство РСФСР принимает решение о сворачивании своей военной операции в Иране и приступает к переговорам с шахским правительством. 26 февраля 1921 г. заключён советско-иранский договор о постепенном выводе советских войск. Согласно договору, советские войска начали покидать Гилян с апреля и полностью выведены к 8 сентября 1921 г.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3. Падение республики</w:t>
      </w:r>
    </w:p>
    <w:p w:rsidR="00141BE6" w:rsidRDefault="00867E11">
      <w:pPr>
        <w:pStyle w:val="a3"/>
      </w:pPr>
      <w:r>
        <w:t>Кучек-хан, опираясь на помещиков и духовенство, вновь возглавил правительство республики в мае 1921 г. 8 мая ее армия получает название Персидской Красной армии. А 5 июня сама республика переименована в Персидскую Советскую Социалистическую Республику. В июне же предпринимается повторный поход в провинции Мазендеран, Зенджан и попытка овладеть Тегераном, но вновь неудачно.</w:t>
      </w:r>
    </w:p>
    <w:p w:rsidR="00141BE6" w:rsidRDefault="00867E11">
      <w:pPr>
        <w:pStyle w:val="a3"/>
      </w:pPr>
      <w:r>
        <w:t>Затем, опасаясь усилившегося влияния компартии и развития революционных событий, Кучек-хан организовывает переворот 29 сентября 1921 г. и уничтожает своих главных политических противников, в том числе Хайдара Амуоглы. В республике начинается гражданская война. 2 ноября, пользуясь смутой, ее занимают войска иранского правительства.</w:t>
      </w:r>
    </w:p>
    <w:p w:rsidR="00141BE6" w:rsidRDefault="00867E11">
      <w:pPr>
        <w:pStyle w:val="a3"/>
      </w:pPr>
      <w:r>
        <w:t>Мирза Кучек-хан бежит и гибнет от холода в горах. Его голову выставляют на всеобщее обозрение в г. Решт.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4. Интересные факты</w:t>
      </w:r>
    </w:p>
    <w:p w:rsidR="00141BE6" w:rsidRDefault="00867E11">
      <w:pPr>
        <w:pStyle w:val="a3"/>
      </w:pPr>
      <w:r>
        <w:t>В Персидскую Республику в апреле-августе 1921 г. ездил Велимир Хлебников, работавший в частях РККА лектором и нанявшийся учителем к детям местного хана. Результатом поездки стал цикл стихотворений и поэма «Труба Гуль-Муллы».</w:t>
      </w:r>
    </w:p>
    <w:p w:rsidR="00141BE6" w:rsidRDefault="00867E11">
      <w:pPr>
        <w:pStyle w:val="a3"/>
      </w:pPr>
      <w:r>
        <w:t>Членом Иранской компартии был активно участвовавший в событиях Яков Блюмкин, при помощи иранской кампании реабилитировавший себя перед большевиками за убийство графа Мирбаха в 1918 г.</w:t>
      </w:r>
    </w:p>
    <w:p w:rsidR="00141BE6" w:rsidRDefault="00867E11">
      <w:pPr>
        <w:pStyle w:val="a3"/>
      </w:pPr>
      <w:r>
        <w:t>Сергей Есенин в 1924—1925 гг. пишет цикл стихотворений под названием «Персидские мотивы», видимо, вдохновленный вышеописанными событиями в Иране, которые наблюдал как очевидец, т.к. находился при штабе командира группы войск Примакова, который дружил с Есениным</w:t>
      </w:r>
      <w:r>
        <w:rPr>
          <w:position w:val="10"/>
        </w:rPr>
        <w:t>[2]</w:t>
      </w:r>
      <w:r>
        <w:t>.</w:t>
      </w:r>
    </w:p>
    <w:p w:rsidR="00141BE6" w:rsidRDefault="00867E11">
      <w:pPr>
        <w:pStyle w:val="21"/>
        <w:numPr>
          <w:ilvl w:val="0"/>
          <w:numId w:val="0"/>
        </w:numPr>
      </w:pPr>
      <w:r>
        <w:t>Литература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Фёдор Раскольников. Взятие Энзели // Рассказы мичмана Ильина. М., 1934 г.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М. А. Персиц. Застенчивая интервенция, Муравей-Гайд, 1999 г. ISBN 5-89737-060-5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George Lenczowski. Russia and the West in Iran, Greenwood Press, 1968 г. ISBN 0-8371-0144-1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Nasrollah Fatemi. Diplomatic History of Persia, Russell F. Moore, 1952 г. LCCN 52011977, ASIN B0007DXLE2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Ebrahim Fakhrayi. Sardar-e Jangal (The Commander of the Jungle), Tehran: Javidan, 1983 г.</w:t>
      </w:r>
    </w:p>
    <w:p w:rsidR="00141BE6" w:rsidRDefault="00867E11">
      <w:pPr>
        <w:pStyle w:val="a3"/>
        <w:numPr>
          <w:ilvl w:val="0"/>
          <w:numId w:val="2"/>
        </w:numPr>
        <w:tabs>
          <w:tab w:val="left" w:pos="707"/>
        </w:tabs>
      </w:pPr>
      <w:r>
        <w:t>Gregor Yaghikiyan. Shooravi and jonbesh-e jangal (The Soviet Union and the Jungle Movement), Editor: Borzouyeh Dehgan, Tehran: Novin, 1984 г.</w:t>
      </w:r>
    </w:p>
    <w:p w:rsidR="00141BE6" w:rsidRDefault="00867E1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41BE6" w:rsidRDefault="00867E1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Cosroe Chaquèri </w:t>
      </w:r>
      <w:r>
        <w:rPr>
          <w:i/>
          <w:iCs/>
        </w:rPr>
        <w:t>The Soviet Socialist Republic of Iran, 1920-1921 : birth of the trauma</w:t>
      </w:r>
      <w:r>
        <w:t xml:space="preserve"> Pittsburgh : University of Pittsburgh Press, 1994  (англ.)</w:t>
      </w:r>
    </w:p>
    <w:p w:rsidR="00141BE6" w:rsidRDefault="00867E11">
      <w:pPr>
        <w:pStyle w:val="a3"/>
        <w:numPr>
          <w:ilvl w:val="0"/>
          <w:numId w:val="1"/>
        </w:numPr>
        <w:tabs>
          <w:tab w:val="left" w:pos="707"/>
        </w:tabs>
      </w:pPr>
      <w:r>
        <w:t>Цикл «Поэтические беседы»: Подражание персидскому</w:t>
      </w:r>
    </w:p>
    <w:p w:rsidR="00141BE6" w:rsidRDefault="00867E11">
      <w:pPr>
        <w:pStyle w:val="a3"/>
        <w:spacing w:after="0"/>
      </w:pPr>
      <w:r>
        <w:t>Источник: http://ru.wikipedia.org/wiki/Персидская_Советская_Социалистическая_Республика</w:t>
      </w:r>
      <w:bookmarkStart w:id="0" w:name="_GoBack"/>
      <w:bookmarkEnd w:id="0"/>
    </w:p>
    <w:sectPr w:rsidR="00141BE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E11"/>
    <w:rsid w:val="00141BE6"/>
    <w:rsid w:val="001F7B6C"/>
    <w:rsid w:val="0086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4225D-B1E3-4C5B-8829-7D72045C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2014-03-30T14:04:00Z</dcterms:created>
  <dcterms:modified xsi:type="dcterms:W3CDTF">2014-03-30T14:04:00Z</dcterms:modified>
</cp:coreProperties>
</file>