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4C" w:rsidRDefault="003C394C" w:rsidP="003C394C">
      <w:pPr>
        <w:ind w:left="3573" w:hanging="29"/>
        <w:rPr>
          <w:rFonts w:ascii="Arial" w:hAnsi="Arial" w:cs="Arial"/>
          <w:b/>
          <w:bCs/>
          <w:sz w:val="48"/>
          <w:szCs w:val="48"/>
        </w:rPr>
      </w:pPr>
      <w:bookmarkStart w:id="0" w:name="_Toc388793114"/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</w:r>
      <w:r>
        <w:rPr>
          <w:rFonts w:ascii="Arial" w:hAnsi="Arial" w:cs="Arial"/>
          <w:b/>
          <w:bCs/>
          <w:sz w:val="48"/>
          <w:szCs w:val="48"/>
        </w:rPr>
        <w:tab/>
        <w:t>секретно</w:t>
      </w:r>
    </w:p>
    <w:p w:rsidR="003C394C" w:rsidRDefault="003C394C" w:rsidP="003C394C">
      <w:pPr>
        <w:ind w:hanging="2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Тема. </w:t>
      </w:r>
      <w:r>
        <w:rPr>
          <w:b/>
          <w:bCs/>
          <w:sz w:val="40"/>
          <w:szCs w:val="40"/>
        </w:rPr>
        <w:tab/>
        <w:t xml:space="preserve">ЦВМ «Пламя-КВ» и преобразующие </w:t>
      </w:r>
    </w:p>
    <w:p w:rsidR="003C394C" w:rsidRDefault="003C394C" w:rsidP="003C394C">
      <w:pPr>
        <w:ind w:left="1191" w:hanging="29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устройства</w:t>
      </w:r>
    </w:p>
    <w:p w:rsidR="003C394C" w:rsidRDefault="003C394C" w:rsidP="003C394C">
      <w:pPr>
        <w:ind w:hanging="29"/>
      </w:pPr>
    </w:p>
    <w:p w:rsidR="003C394C" w:rsidRDefault="003C394C" w:rsidP="003C394C">
      <w:pPr>
        <w:ind w:hanging="29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Общие сведения о ЦВМ «Пламя-КВ»</w:t>
      </w:r>
    </w:p>
    <w:p w:rsidR="003C394C" w:rsidRDefault="003C394C" w:rsidP="003C394C">
      <w:pPr>
        <w:ind w:left="1938" w:hanging="29"/>
      </w:pPr>
    </w:p>
    <w:p w:rsidR="003C394C" w:rsidRDefault="003C394C" w:rsidP="003C394C">
      <w:pPr>
        <w:ind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 вопросы</w:t>
      </w:r>
      <w:r>
        <w:rPr>
          <w:b/>
          <w:bCs/>
          <w:sz w:val="28"/>
          <w:szCs w:val="28"/>
          <w:lang w:val="en-US"/>
        </w:rPr>
        <w:t>:</w:t>
      </w:r>
    </w:p>
    <w:p w:rsidR="003C394C" w:rsidRDefault="003C394C" w:rsidP="003C394C">
      <w:pPr>
        <w:ind w:hanging="29"/>
        <w:rPr>
          <w:sz w:val="28"/>
          <w:szCs w:val="28"/>
        </w:rPr>
      </w:pPr>
    </w:p>
    <w:p w:rsidR="003C394C" w:rsidRDefault="003C394C" w:rsidP="003C394C">
      <w:pPr>
        <w:numPr>
          <w:ilvl w:val="0"/>
          <w:numId w:val="1"/>
        </w:numPr>
        <w:ind w:left="682"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Назначение, состав ЦВМ и основные  тактико-технические </w:t>
      </w:r>
    </w:p>
    <w:p w:rsidR="003C394C" w:rsidRDefault="003C394C" w:rsidP="003C394C">
      <w:pPr>
        <w:numPr>
          <w:ilvl w:val="12"/>
          <w:numId w:val="0"/>
        </w:numPr>
        <w:ind w:left="794"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характеристики ЦВМ.</w:t>
      </w:r>
    </w:p>
    <w:p w:rsidR="003C394C" w:rsidRDefault="003C394C" w:rsidP="003C394C">
      <w:pPr>
        <w:numPr>
          <w:ilvl w:val="0"/>
          <w:numId w:val="2"/>
        </w:numPr>
        <w:ind w:left="682"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Задачи, решаемые ЦВМ в интересах ЗРК С-200В</w:t>
      </w:r>
    </w:p>
    <w:p w:rsidR="003C394C" w:rsidRDefault="003C394C" w:rsidP="003C394C">
      <w:pPr>
        <w:numPr>
          <w:ilvl w:val="0"/>
          <w:numId w:val="2"/>
        </w:numPr>
        <w:ind w:left="682"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Режимы работы ЦВМ</w:t>
      </w:r>
    </w:p>
    <w:p w:rsidR="003C394C" w:rsidRDefault="003C394C" w:rsidP="003C394C">
      <w:pPr>
        <w:ind w:hanging="29"/>
        <w:rPr>
          <w:b/>
          <w:bCs/>
          <w:sz w:val="28"/>
          <w:szCs w:val="28"/>
        </w:rPr>
      </w:pPr>
    </w:p>
    <w:p w:rsidR="003C394C" w:rsidRDefault="003C394C" w:rsidP="003C394C">
      <w:pPr>
        <w:pStyle w:val="Subhead1"/>
        <w:ind w:hanging="29"/>
        <w:jc w:val="left"/>
      </w:pPr>
      <w:bookmarkStart w:id="1" w:name="_Toc388793104"/>
      <w:r>
        <w:t>1. Назначение, состав ЦВМ и основные ТТХ ЦВМ “Пламя-КВ”</w:t>
      </w:r>
      <w:bookmarkEnd w:id="1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Цифровые вычислительные машины серии "Пламя" являются специализированными ЦВМ, предназначенными для систем автоматического и полуавтоматического управления с малым объемом перерабатываемой информации и сравнительно низкой требуемой точностью вычислений.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логическому построению ЦВМ серии "Пламя" являются машинами универсальными, т.е. способными реализовать любой алгоритм в пределах своей памяти, точности и быстродействия. </w:t>
      </w:r>
      <w:r>
        <w:rPr>
          <w:rFonts w:ascii="Times New Roman" w:hAnsi="Times New Roman" w:cs="Times New Roman"/>
          <w:color w:val="auto"/>
          <w:sz w:val="24"/>
          <w:szCs w:val="24"/>
        </w:rPr>
        <w:t>В зависимости от конкретного применения ЦВМ "Пламя" имеет вид модификации и ей присваивается буквенный индекс. Для нашего случая — "Пламя-КВ" или сокращенно "П-КВ".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ЦВМ "П-КВ" является машиной с постоянной программой и предназначена для решения только определенных задач. В машине реализован динамический принцип обработки информации. Программа вычислений записывается в ЦВМ "П-КВ" в заводских условиях и в процессе эксплуатации не изменяется.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DC0AC8" w:rsidP="003C394C">
      <w:pPr>
        <w:pStyle w:val="a3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4.25pt">
            <v:imagedata r:id="rId7" o:title=""/>
          </v:shape>
        </w:pic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Рис.1. Схема основных связей ЦВМ “П-КВ”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ЦВМ серии "Пламя" состоит из следующих основных устройств (рис. 1):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арифметического устройства (АУ);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запоминающего устройства (ЗУ);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устройства управления (УУ);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устройства ввода информации в ЦВМ и вывода информации из ЦВМ (УВВ).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Кроме того, в состав ЦВМ входит контрольная и вспомогательная аппаратура.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АУ осуществляются вычислительные и некоторые логические операции над числами и командами.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2780"/>
        <w:gridCol w:w="2941"/>
        <w:gridCol w:w="2579"/>
      </w:tblGrid>
      <w:tr w:rsidR="003C394C">
        <w:trPr>
          <w:trHeight w:hRule="exact" w:val="753"/>
        </w:trPr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  <w:lang w:val="en-US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¹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noProof/>
                <w:sz w:val="24"/>
                <w:szCs w:val="24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Ï</w:t>
            </w:r>
            <w:r>
              <w:rPr>
                <w:b/>
                <w:bCs/>
                <w:sz w:val="24"/>
                <w:szCs w:val="24"/>
                <w:lang w:val="en-US"/>
              </w:rPr>
              <w:t>apaìåòð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12" w:space="0" w:color="auto"/>
            </w:tcBorders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 параметра</w:t>
            </w:r>
          </w:p>
        </w:tc>
        <w:tc>
          <w:tcPr>
            <w:tcW w:w="2579" w:type="dxa"/>
            <w:tcBorders>
              <w:top w:val="single" w:sz="12" w:space="0" w:color="auto"/>
              <w:bottom w:val="single" w:sz="12" w:space="0" w:color="auto"/>
            </w:tcBorders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</w:p>
        </w:tc>
      </w:tr>
      <w:tr w:rsidR="003C394C">
        <w:trPr>
          <w:trHeight w:hRule="exact" w:val="713"/>
        </w:trPr>
        <w:tc>
          <w:tcPr>
            <w:tcW w:w="800" w:type="dxa"/>
            <w:tcBorders>
              <w:top w:val="nil"/>
            </w:tcBorders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</w:tcBorders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941" w:type="dxa"/>
            <w:tcBorders>
              <w:top w:val="nil"/>
            </w:tcBorders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t>асинхронная, последовательно-параллельного действия</w:t>
            </w:r>
          </w:p>
        </w:tc>
        <w:tc>
          <w:tcPr>
            <w:tcW w:w="2579" w:type="dxa"/>
            <w:tcBorders>
              <w:top w:val="nil"/>
            </w:tcBorders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параллельной выборкой из ЗУ</w:t>
            </w:r>
          </w:p>
        </w:tc>
      </w:tr>
      <w:tr w:rsidR="003C394C">
        <w:trPr>
          <w:trHeight w:hRule="exact" w:val="732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  <w:lang w:val="en-US"/>
              </w:rPr>
              <w:t>pecí</w:t>
            </w:r>
            <w:r>
              <w:rPr>
                <w:sz w:val="24"/>
                <w:szCs w:val="24"/>
              </w:rPr>
              <w:t>ость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40"/>
              <w:ind w:hanging="29"/>
            </w:pPr>
            <w:r>
              <w:t>одноадресная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и обработка информации последовательным кодом</w:t>
            </w:r>
          </w:p>
        </w:tc>
      </w:tr>
      <w:tr w:rsidR="003C394C">
        <w:trPr>
          <w:trHeight w:hRule="exact" w:val="357"/>
        </w:trPr>
        <w:tc>
          <w:tcPr>
            <w:tcW w:w="800" w:type="dxa"/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счисления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20"/>
              <w:ind w:hanging="29"/>
            </w:pPr>
            <w:r>
              <w:t>двоичная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</w:tc>
      </w:tr>
      <w:tr w:rsidR="003C394C">
        <w:trPr>
          <w:trHeight w:hRule="exact" w:val="419"/>
        </w:trPr>
        <w:tc>
          <w:tcPr>
            <w:tcW w:w="800" w:type="dxa"/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1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Разрядность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120"/>
              <w:ind w:hanging="29"/>
            </w:pPr>
            <w:r>
              <w:rPr>
                <w:noProof/>
              </w:rPr>
              <w:t>16</w:t>
            </w:r>
            <w:r>
              <w:t xml:space="preserve"> разрядов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</w:tc>
      </w:tr>
      <w:tr w:rsidR="003C394C">
        <w:trPr>
          <w:trHeight w:hRule="exact" w:val="700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чисел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чисел—дополнительно модифицированный,</w:t>
            </w:r>
            <w:r>
              <w:rPr>
                <w:noProof/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 зна</w:t>
            </w:r>
            <w:r>
              <w:rPr>
                <w:sz w:val="16"/>
                <w:szCs w:val="16"/>
              </w:rPr>
              <w:softHyphen/>
              <w:t>ковых разряда,</w:t>
            </w:r>
            <w:r>
              <w:rPr>
                <w:noProof/>
                <w:sz w:val="16"/>
                <w:szCs w:val="16"/>
              </w:rPr>
              <w:t xml:space="preserve"> 14</w:t>
            </w:r>
            <w:r>
              <w:rPr>
                <w:sz w:val="16"/>
                <w:szCs w:val="16"/>
              </w:rPr>
              <w:t xml:space="preserve"> -мантисса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фиксированной запятой перед старшим разрядом</w:t>
            </w:r>
          </w:p>
        </w:tc>
      </w:tr>
      <w:tr w:rsidR="003C394C">
        <w:trPr>
          <w:trHeight w:hRule="exact" w:val="680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Быстродействие </w:t>
            </w:r>
          </w:p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t>сложение, умножение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240"/>
              <w:ind w:hanging="29"/>
            </w:pPr>
            <w:r>
              <w:rPr>
                <w:noProof/>
              </w:rPr>
              <w:t>62500</w:t>
            </w:r>
            <w:r>
              <w:t xml:space="preserve"> оп/с,</w:t>
            </w:r>
            <w:r>
              <w:rPr>
                <w:noProof/>
              </w:rPr>
              <w:t xml:space="preserve"> 7800</w:t>
            </w:r>
            <w:r>
              <w:t xml:space="preserve"> оп/с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выполняется по специальной подпрограмме</w:t>
            </w:r>
          </w:p>
        </w:tc>
      </w:tr>
      <w:tr w:rsidR="003C394C">
        <w:trPr>
          <w:trHeight w:hRule="exact" w:val="1123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t>Объём  памяти</w:t>
            </w:r>
            <w:r>
              <w:rPr>
                <w:sz w:val="24"/>
                <w:szCs w:val="24"/>
              </w:rPr>
              <w:t xml:space="preserve"> </w:t>
            </w:r>
          </w:p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ПЗУ-1 </w:t>
            </w:r>
          </w:p>
          <w:p w:rsidR="003C394C" w:rsidRDefault="003C394C" w:rsidP="003C394C">
            <w:pPr>
              <w:spacing w:before="2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МОЗУ-1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40"/>
              <w:ind w:hanging="29"/>
              <w:rPr>
                <w:noProof/>
                <w:sz w:val="16"/>
                <w:szCs w:val="16"/>
              </w:rPr>
            </w:pPr>
          </w:p>
          <w:p w:rsidR="003C394C" w:rsidRDefault="003C394C" w:rsidP="003C394C">
            <w:pPr>
              <w:spacing w:before="120"/>
              <w:ind w:hanging="29"/>
            </w:pPr>
            <w:r>
              <w:rPr>
                <w:noProof/>
              </w:rPr>
              <w:t>4096</w:t>
            </w:r>
            <w:r>
              <w:t xml:space="preserve">  16-разрядных команд и           констант </w:t>
            </w:r>
          </w:p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rPr>
                <w:noProof/>
              </w:rPr>
              <w:t>265    16-</w:t>
            </w:r>
            <w:r>
              <w:t>разрядных чисел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"П-КВ" </w:t>
            </w: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используется по</w:t>
            </w:r>
            <w:r>
              <w:rPr>
                <w:noProof/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</w:rPr>
              <w:t>куба ПЗУ и МОЗУ</w:t>
            </w:r>
          </w:p>
        </w:tc>
      </w:tr>
      <w:tr w:rsidR="003C394C">
        <w:trPr>
          <w:trHeight w:hRule="exact" w:val="379"/>
        </w:trPr>
        <w:tc>
          <w:tcPr>
            <w:tcW w:w="800" w:type="dxa"/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команд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60"/>
              <w:ind w:hanging="29"/>
            </w:pPr>
            <w:r>
              <w:rPr>
                <w:noProof/>
              </w:rPr>
              <w:t>32</w:t>
            </w:r>
            <w:r>
              <w:t xml:space="preserve"> стандартные операции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</w:tc>
      </w:tr>
      <w:tr w:rsidR="003C394C">
        <w:trPr>
          <w:trHeight w:hRule="exact" w:val="590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1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каналов связи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параллельных приема информации </w:t>
            </w:r>
          </w:p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параллельных выдачи информации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hanging="29"/>
            </w:pPr>
            <w:r>
              <w:t>16-разрядные каналы</w:t>
            </w:r>
          </w:p>
        </w:tc>
      </w:tr>
      <w:tr w:rsidR="003C394C">
        <w:trPr>
          <w:trHeight w:hRule="exact" w:val="939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управляющих сигналов </w:t>
            </w:r>
            <w:r>
              <w:t>(команд ЦВМ)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40"/>
              <w:ind w:hanging="29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t>13:</w:t>
            </w:r>
          </w:p>
          <w:p w:rsidR="003C394C" w:rsidRDefault="003C394C" w:rsidP="003C394C">
            <w:pPr>
              <w:spacing w:before="40"/>
              <w:ind w:hanging="29"/>
            </w:pPr>
            <w:r>
              <w:rPr>
                <w:noProof/>
                <w:sz w:val="16"/>
                <w:szCs w:val="16"/>
              </w:rPr>
              <w:t xml:space="preserve">    </w:t>
            </w:r>
            <w:r>
              <w:rPr>
                <w:noProof/>
              </w:rPr>
              <w:t xml:space="preserve">  4 — </w:t>
            </w:r>
            <w:r>
              <w:t xml:space="preserve">импульсных </w:t>
            </w:r>
          </w:p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t xml:space="preserve">     </w:t>
            </w:r>
            <w:r>
              <w:rPr>
                <w:noProof/>
              </w:rPr>
              <w:t>9 —</w:t>
            </w:r>
            <w:r>
              <w:t xml:space="preserve"> релейных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виде пачек нмпульсов </w:t>
            </w: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виде перепадов напряже</w:t>
            </w:r>
            <w:r>
              <w:rPr>
                <w:sz w:val="16"/>
                <w:szCs w:val="16"/>
              </w:rPr>
              <w:softHyphen/>
              <w:t>ний</w:t>
            </w:r>
          </w:p>
        </w:tc>
      </w:tr>
      <w:tr w:rsidR="003C394C">
        <w:trPr>
          <w:trHeight w:hRule="exact" w:val="422"/>
        </w:trPr>
        <w:tc>
          <w:tcPr>
            <w:tcW w:w="800" w:type="dxa"/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1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цикл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120"/>
              <w:ind w:hanging="29"/>
            </w:pPr>
            <w:r>
              <w:rPr>
                <w:noProof/>
              </w:rPr>
              <w:t>16</w:t>
            </w:r>
            <w:r>
              <w:t xml:space="preserve"> мкс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</w:tc>
      </w:tr>
      <w:tr w:rsidR="003C394C">
        <w:trPr>
          <w:trHeight w:hRule="exact" w:val="433"/>
        </w:trPr>
        <w:tc>
          <w:tcPr>
            <w:tcW w:w="800" w:type="dxa"/>
          </w:tcPr>
          <w:p w:rsidR="003C394C" w:rsidRDefault="003C394C" w:rsidP="003C394C">
            <w:pPr>
              <w:spacing w:before="2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12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1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120"/>
              <w:ind w:hanging="29"/>
            </w:pPr>
            <w:r>
              <w:rPr>
                <w:noProof/>
              </w:rPr>
              <w:t>1</w:t>
            </w:r>
            <w:r>
              <w:t xml:space="preserve"> МГц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20"/>
              <w:ind w:hanging="29"/>
              <w:rPr>
                <w:sz w:val="16"/>
                <w:szCs w:val="16"/>
              </w:rPr>
            </w:pPr>
          </w:p>
        </w:tc>
      </w:tr>
      <w:tr w:rsidR="003C394C">
        <w:trPr>
          <w:trHeight w:hRule="exact" w:val="700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4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готовности к работе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240"/>
              <w:ind w:hanging="29"/>
            </w:pPr>
            <w:r>
              <w:rPr>
                <w:lang w:val="en-US"/>
              </w:rPr>
              <w:t>íe</w:t>
            </w:r>
            <w:r>
              <w:t xml:space="preserve"> более</w:t>
            </w:r>
            <w:r>
              <w:rPr>
                <w:noProof/>
              </w:rPr>
              <w:t xml:space="preserve"> 2</w:t>
            </w:r>
            <w:r>
              <w:t xml:space="preserve"> минут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предварительное включение термостатов МОЗУ за</w:t>
            </w:r>
            <w:r>
              <w:rPr>
                <w:noProof/>
                <w:sz w:val="16"/>
                <w:szCs w:val="16"/>
              </w:rPr>
              <w:t xml:space="preserve"> 30 </w:t>
            </w:r>
            <w:r>
              <w:rPr>
                <w:sz w:val="16"/>
                <w:szCs w:val="16"/>
              </w:rPr>
              <w:t>мни.</w:t>
            </w:r>
          </w:p>
        </w:tc>
      </w:tr>
      <w:tr w:rsidR="003C394C">
        <w:trPr>
          <w:trHeight w:hRule="exact" w:val="680"/>
        </w:trPr>
        <w:tc>
          <w:tcPr>
            <w:tcW w:w="800" w:type="dxa"/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2780" w:type="dxa"/>
          </w:tcPr>
          <w:p w:rsidR="003C394C" w:rsidRDefault="003C394C" w:rsidP="003C394C">
            <w:pPr>
              <w:spacing w:before="120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2941" w:type="dxa"/>
          </w:tcPr>
          <w:p w:rsidR="003C394C" w:rsidRDefault="003C394C" w:rsidP="003C394C">
            <w:pPr>
              <w:spacing w:before="120"/>
              <w:ind w:hanging="29"/>
            </w:pPr>
            <w:r>
              <w:t>дежурное   38О В,</w:t>
            </w:r>
            <w:r>
              <w:rPr>
                <w:noProof/>
              </w:rPr>
              <w:t xml:space="preserve"> 50</w:t>
            </w:r>
            <w:r>
              <w:t xml:space="preserve"> Гц рабочее</w:t>
            </w:r>
            <w:r>
              <w:rPr>
                <w:noProof/>
              </w:rPr>
              <w:t xml:space="preserve">      115</w:t>
            </w:r>
            <w:r>
              <w:t xml:space="preserve"> В,</w:t>
            </w:r>
            <w:r>
              <w:rPr>
                <w:noProof/>
              </w:rPr>
              <w:t xml:space="preserve"> 400</w:t>
            </w:r>
            <w:r>
              <w:t xml:space="preserve"> Гц</w:t>
            </w:r>
          </w:p>
        </w:tc>
        <w:tc>
          <w:tcPr>
            <w:tcW w:w="2579" w:type="dxa"/>
          </w:tcPr>
          <w:p w:rsidR="003C394C" w:rsidRDefault="003C394C" w:rsidP="003C394C">
            <w:pPr>
              <w:spacing w:before="12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сети 3-х фазного  напряжен. </w:t>
            </w:r>
          </w:p>
          <w:p w:rsidR="003C394C" w:rsidRDefault="003C394C" w:rsidP="003C394C">
            <w:pPr>
              <w:spacing w:before="40"/>
              <w:ind w:left="243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отдельного агрегата</w:t>
            </w:r>
          </w:p>
        </w:tc>
      </w:tr>
      <w:tr w:rsidR="003C394C">
        <w:trPr>
          <w:trHeight w:hRule="exact" w:val="752"/>
        </w:trPr>
        <w:tc>
          <w:tcPr>
            <w:tcW w:w="800" w:type="dxa"/>
            <w:tcBorders>
              <w:bottom w:val="single" w:sz="12" w:space="0" w:color="auto"/>
            </w:tcBorders>
          </w:tcPr>
          <w:p w:rsidR="003C394C" w:rsidRDefault="003C394C" w:rsidP="003C394C">
            <w:pPr>
              <w:spacing w:before="40"/>
              <w:ind w:hanging="2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15</w:t>
            </w: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Потребляемая мощность</w:t>
            </w:r>
          </w:p>
        </w:tc>
        <w:tc>
          <w:tcPr>
            <w:tcW w:w="2941" w:type="dxa"/>
            <w:tcBorders>
              <w:bottom w:val="single" w:sz="12" w:space="0" w:color="auto"/>
            </w:tcBorders>
          </w:tcPr>
          <w:p w:rsidR="003C394C" w:rsidRDefault="003C394C" w:rsidP="003C394C">
            <w:pPr>
              <w:spacing w:before="120"/>
              <w:ind w:hanging="29"/>
            </w:pPr>
            <w:r>
              <w:t>по сети</w:t>
            </w:r>
            <w:r>
              <w:rPr>
                <w:noProof/>
              </w:rPr>
              <w:t xml:space="preserve">       380</w:t>
            </w:r>
            <w:r>
              <w:t xml:space="preserve"> В</w:t>
            </w:r>
            <w:r>
              <w:rPr>
                <w:noProof/>
              </w:rPr>
              <w:t xml:space="preserve"> - 500</w:t>
            </w:r>
            <w:r>
              <w:t xml:space="preserve"> ВА </w:t>
            </w:r>
          </w:p>
          <w:p w:rsidR="003C394C" w:rsidRDefault="003C394C" w:rsidP="003C394C">
            <w:pPr>
              <w:ind w:hanging="29"/>
            </w:pPr>
            <w:r>
              <w:t>по сети       115 В - 110 ВА</w:t>
            </w:r>
          </w:p>
        </w:tc>
        <w:tc>
          <w:tcPr>
            <w:tcW w:w="2579" w:type="dxa"/>
            <w:tcBorders>
              <w:bottom w:val="single" w:sz="12" w:space="0" w:color="auto"/>
            </w:tcBorders>
          </w:tcPr>
          <w:p w:rsidR="003C394C" w:rsidRDefault="003C394C" w:rsidP="003C394C">
            <w:pPr>
              <w:spacing w:before="40"/>
              <w:ind w:hanging="29"/>
              <w:rPr>
                <w:sz w:val="16"/>
                <w:szCs w:val="16"/>
              </w:rPr>
            </w:pPr>
          </w:p>
        </w:tc>
      </w:tr>
    </w:tbl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ЗУ состоит из магнитного оперативного запоминающего устройства (МОЗУ) и постоянного запоминающего устройства (ПЗУ). 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Первое предназначено для приема, хранения и выдачи оперативной информации (исходных данных, промежуточных данных и результатов вычислений), второе — для хранения программы вычислений и выдачи команд управления в соответствии с программой вычислений. В ПЗУ хранятся также константы.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УУ обеспечивает автоматическую согласованную работу всех устройств машины при вычислении программы.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УВВ предназначено для ввода исходной информации в МОЗУ и вывода из МОЗУ результатов счета потребителям.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контрольной и вспомогательной аппаратуре ЦВМ относятся: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автоматическое контрольное устройство (АКУ) — для автоматического контроля правильности работы ЦВМ;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контрольное устройство (КУ) — для контроля ЦВМ в режиме регламентного контроля и для ручного контроля исправности устройств ЦВМ;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контрольный пульт управления (КПУ) — для ручного управления работой ЦВМ в режиме контроля;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имитатор системы (ИС) — для имитации входной информации ЦВМ в режиме контроля;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пульт управления (ПУ) — для управления работой визуального контрольного устройства (ВКУ), индицирующего содержимое регистров ЦВМ в процессе счета программы, а также для включения и выключения ЦВМ.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Питание осуществляется от блока питания (БП) и генератора главных импульсов (ГИ). Первый вырабатывает напряжения постоянного тока, второй — главные импульсы, служащие для импульсного питания типовых динамических элементов ЦВМ.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Управление ходом вычислений (выбор программы, прием и выдача информации) осуществляется в основном режиме по сигналам, приходящим из внешних устройств. При поступлении сигнала в машине формируется непрограммированая команда, которая поступает на исполнение, прерывая основную программу. В ЦВМ предусмотрено девять непрограммированных команд.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Основные технические характеристики приведены в таблице 1.</w:t>
      </w: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</w:rPr>
      </w:pPr>
    </w:p>
    <w:p w:rsidR="003C394C" w:rsidRDefault="003C394C" w:rsidP="003C394C">
      <w:pPr>
        <w:pStyle w:val="Subhead1"/>
        <w:ind w:hanging="29"/>
        <w:jc w:val="left"/>
      </w:pPr>
      <w:bookmarkStart w:id="2" w:name="_Toc388793106"/>
      <w:r>
        <w:t>2. Задачи, решаемые ЦВМ в интересах ЗРК С-200.</w:t>
      </w:r>
      <w:bookmarkEnd w:id="2"/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</w:rPr>
      </w:pP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ЦВМ "П-КВ" возлагается решение трёх основных задач: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обеспечение наведения следящих систем РПЦ на цель;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расчёт исходных данных для стрельбы;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обеспечение работы стрельбового канала в режиме “Тренаж”.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Наведение угловых следящих систем и следящих систем дальности и скорости на цель осуществляется по данным целеуказания (ЦУ), выдаваемого из пункта управления и целераспределения (ПУЦР). При этом, ЦВМ совместно с цифроаналоговыми преобразователями выступает в роли дискриминатора следящих систем РПЦ, вырабатывая разности координат между данными ЦУ и данными, характеризующими положение следящих систем РПЦ или следящих систем тренажёра (индекс “ТР”):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>
        <w:rPr>
          <w:rFonts w:ascii="Symbol" w:hAnsi="Symbol" w:cs="Symbol"/>
          <w:b/>
          <w:bCs/>
          <w:sz w:val="24"/>
          <w:szCs w:val="24"/>
        </w:rPr>
        <w:t>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Symbol" w:hAnsi="Symbol" w:cs="Symbol"/>
          <w:b/>
          <w:bCs/>
          <w:sz w:val="24"/>
          <w:szCs w:val="24"/>
        </w:rPr>
        <w:t>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Symbol" w:hAnsi="Symbol" w:cs="Symbol"/>
          <w:b/>
          <w:bCs/>
          <w:sz w:val="24"/>
          <w:szCs w:val="24"/>
        </w:rPr>
        <w:t>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РПЦ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26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= 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27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28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РПЦ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>
        <w:rPr>
          <w:rFonts w:ascii="Symbol" w:hAnsi="Symbol" w:cs="Symbol"/>
          <w:b/>
          <w:bCs/>
          <w:sz w:val="24"/>
          <w:szCs w:val="24"/>
        </w:rPr>
        <w:t>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Symbol" w:hAnsi="Symbol" w:cs="Symbol"/>
          <w:b/>
          <w:bCs/>
          <w:sz w:val="24"/>
          <w:szCs w:val="24"/>
        </w:rPr>
        <w:t>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Symbol" w:hAnsi="Symbol" w:cs="Symbol"/>
          <w:b/>
          <w:bCs/>
          <w:sz w:val="24"/>
          <w:szCs w:val="24"/>
        </w:rPr>
        <w:t></w:t>
      </w:r>
      <w:r>
        <w:rPr>
          <w:rFonts w:ascii="Symbol" w:hAnsi="Symbol" w:cs="Symbol"/>
          <w:b/>
          <w:bCs/>
          <w:sz w:val="24"/>
          <w:szCs w:val="24"/>
        </w:rPr>
        <w:t></w:t>
      </w:r>
      <w:r>
        <w:rPr>
          <w:rFonts w:ascii="Symbol" w:hAnsi="Symbol" w:cs="Symbol"/>
          <w:b/>
          <w:bCs/>
          <w:sz w:val="24"/>
          <w:szCs w:val="24"/>
        </w:rPr>
        <w:t>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РПЦ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ТР</w:t>
      </w:r>
      <w:r>
        <w:rPr>
          <w:rFonts w:ascii="Times New Roman" w:hAnsi="Times New Roman" w:cs="Times New Roman"/>
          <w:b/>
          <w:bCs/>
          <w:position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= r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r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394C" w:rsidRDefault="003C394C" w:rsidP="003C394C">
      <w:pPr>
        <w:pStyle w:val="Item"/>
        <w:ind w:left="2382" w:hanging="2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>
        <w:rPr>
          <w:rFonts w:ascii="Times New Roman" w:hAnsi="Times New Roman" w:cs="Times New Roman"/>
          <w:b/>
          <w:bCs/>
          <w:sz w:val="24"/>
          <w:szCs w:val="24"/>
        </w:rPr>
        <w:t>r = r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 r</w: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РПЦ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Symbol" w:hAnsi="Symbol" w:cs="Symbol"/>
          <w:b/>
          <w:bCs/>
          <w:sz w:val="24"/>
          <w:szCs w:val="24"/>
        </w:rPr>
        <w:t>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29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30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ЦУ</w:t>
      </w:r>
      <w:r>
        <w:rPr>
          <w:rFonts w:ascii="Times New Roman" w:hAnsi="Times New Roman" w:cs="Times New Roman"/>
          <w:b/>
          <w:bCs/>
          <w:position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0AC8">
        <w:rPr>
          <w:rFonts w:ascii="Times New Roman" w:hAnsi="Times New Roman" w:cs="Times New Roman"/>
          <w:b/>
          <w:bCs/>
          <w:position w:val="-4"/>
          <w:sz w:val="24"/>
          <w:szCs w:val="24"/>
        </w:rPr>
        <w:pict>
          <v:shape id="_x0000_i1031" type="#_x0000_t75" style="width:9pt;height:12.75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position w:val="-9"/>
          <w:sz w:val="16"/>
          <w:szCs w:val="16"/>
        </w:rPr>
        <w:t>ТР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для стрельбы выдаются в ПУЦР, аппаратную кабину и кабину подготовки старта. В ПУЦР выдаются: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координаты расчетной точки встречи ракеты с целью (ТВ) и точек пересечения зоны поражения с траекторией движения цели (для индикаторов целераспределения);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время, оставшееся до выхода расчетной ТВ из зоны поражения (t</w:t>
      </w:r>
      <w:r>
        <w:rPr>
          <w:rFonts w:ascii="Times New Roman" w:hAnsi="Times New Roman" w:cs="Times New Roman"/>
          <w:position w:val="-9"/>
          <w:sz w:val="20"/>
          <w:szCs w:val="20"/>
        </w:rPr>
        <w:t>ВЗ</w:t>
      </w:r>
      <w:r>
        <w:rPr>
          <w:rFonts w:ascii="Times New Roman" w:hAnsi="Times New Roman" w:cs="Times New Roman"/>
          <w:sz w:val="24"/>
          <w:szCs w:val="24"/>
        </w:rPr>
        <w:t>) и параметр цели (Р</w:t>
      </w:r>
      <w:r>
        <w:rPr>
          <w:rFonts w:ascii="Times New Roman" w:hAnsi="Times New Roman" w:cs="Times New Roman"/>
          <w:position w:val="-9"/>
          <w:sz w:val="20"/>
          <w:szCs w:val="20"/>
        </w:rPr>
        <w:t>Ц</w:t>
      </w:r>
      <w:r>
        <w:rPr>
          <w:rFonts w:ascii="Times New Roman" w:hAnsi="Times New Roman" w:cs="Times New Roman"/>
          <w:sz w:val="24"/>
          <w:szCs w:val="24"/>
        </w:rPr>
        <w:t>) (для индикатора t</w:t>
      </w:r>
      <w:r>
        <w:rPr>
          <w:rFonts w:ascii="Times New Roman" w:hAnsi="Times New Roman" w:cs="Times New Roman"/>
          <w:position w:val="-9"/>
          <w:sz w:val="20"/>
          <w:szCs w:val="20"/>
        </w:rPr>
        <w:t>ВЗ</w:t>
      </w:r>
      <w:r>
        <w:rPr>
          <w:rFonts w:ascii="Times New Roman" w:hAnsi="Times New Roman" w:cs="Times New Roman"/>
          <w:sz w:val="24"/>
          <w:szCs w:val="24"/>
        </w:rPr>
        <w:t>—Р</w:t>
      </w:r>
      <w:r>
        <w:rPr>
          <w:rFonts w:ascii="Times New Roman" w:hAnsi="Times New Roman" w:cs="Times New Roman"/>
          <w:position w:val="-9"/>
          <w:sz w:val="20"/>
          <w:szCs w:val="20"/>
        </w:rPr>
        <w:t>Ц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признак "Цель не в зоне", если пролонгированная траектория цели не проходит через зону поражения или ТВ ракеты с целью вышла за пределы границ зоны поражения (индицируется с помощью лампочки);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ЦУ для ведомых РПЦ (используются при распределении групповых целей в режиме "Ведущий — Ведомый");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разности координат ЦУ и координат сопровождаемой РПЦ цели (для индикатора разности);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прямоугольные координаты и составляющие скорости в прямоугольной системе координат сопровождаемой РПЦ цели (для документирования).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аппаратную кабину выдаются: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координаты расчетной ТВ ракеты с целью и точек пересечения зоны поражения с траекторией движения цели (для индикатора офицера пуска);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команда "Запрет пуска" очередной ракеты (индицируется лампочкой на пульте офицера пуска);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координаты ТВ на момент пуска ракеты (ТВП) (для индикатора офицера пуска);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наклонная дальность до цели (для индикатора офицера пуска).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аппаратуры стартовой автоматики определяются и в кабину подготовки старта выдаются: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расчетное время работы маршевого двигателя ракеты (tдв);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величина 1/2</w:t>
      </w:r>
      <w:r w:rsidR="00DC0AC8">
        <w:rPr>
          <w:rFonts w:ascii="Times New Roman" w:hAnsi="Times New Roman" w:cs="Times New Roman"/>
          <w:position w:val="-8"/>
          <w:sz w:val="24"/>
          <w:szCs w:val="24"/>
        </w:rPr>
        <w:pict>
          <v:shape id="_x0000_i1032" type="#_x0000_t75" style="width:12pt;height:17.25pt">
            <v:imagedata r:id="rId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="00DC0AC8">
        <w:rPr>
          <w:rFonts w:ascii="Times New Roman" w:hAnsi="Times New Roman" w:cs="Times New Roman"/>
          <w:position w:val="-8"/>
          <w:sz w:val="24"/>
          <w:szCs w:val="24"/>
        </w:rPr>
        <w:pict>
          <v:shape id="_x0000_i1033" type="#_x0000_t75" style="width:12pt;height:17.25pt">
            <v:imagedata r:id="rId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— скорость сближения ракеты с целью;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азимутальное упреждение для начального участка полета ракеты при стрельбе в дальнюю зону (±</w:t>
      </w:r>
      <w:r>
        <w:rPr>
          <w:rFonts w:ascii="Symbol" w:hAnsi="Symbol" w:cs="Symbol"/>
          <w:sz w:val="24"/>
          <w:szCs w:val="24"/>
        </w:rPr>
        <w:t>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команда "Ком 3ЦВМ" на включение режима полета ракеты в дальнюю зону.</w:t>
      </w: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</w:rPr>
      </w:pPr>
    </w:p>
    <w:p w:rsidR="003C394C" w:rsidRDefault="003C394C" w:rsidP="003C394C">
      <w:pPr>
        <w:pStyle w:val="Subhead1"/>
        <w:numPr>
          <w:ilvl w:val="0"/>
          <w:numId w:val="3"/>
        </w:numPr>
        <w:ind w:hanging="29"/>
        <w:jc w:val="left"/>
      </w:pPr>
      <w:bookmarkStart w:id="3" w:name="_Toc388793107"/>
      <w:r>
        <w:t>Режимы работы ЦВМ.</w:t>
      </w:r>
      <w:bookmarkEnd w:id="3"/>
    </w:p>
    <w:p w:rsidR="003C394C" w:rsidRDefault="003C394C" w:rsidP="003C394C">
      <w:pPr>
        <w:pStyle w:val="Subhead1"/>
        <w:ind w:left="397" w:hanging="29"/>
        <w:jc w:val="left"/>
      </w:pP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ЦВМ работает в различных режимах, определяемых специальными сигналами, поступающими из аппаратной кабины и ПУЦР. Такими режимами являются: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ожидания;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отработки целеуказания;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автоматического сопровождения (АС) цели;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автоматического сопровождения источника активной помехи;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ЦВМ по целеуказанию;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тренажера;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контрольного теста;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регламентного контроля.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 указанных режимов в процессе боевой работы используются первые пять режимов.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</w:rPr>
      </w:pPr>
    </w:p>
    <w:p w:rsidR="003C394C" w:rsidRDefault="003C394C" w:rsidP="003C394C">
      <w:pPr>
        <w:pStyle w:val="Subhead2"/>
        <w:ind w:hanging="29"/>
      </w:pPr>
      <w:bookmarkStart w:id="4" w:name="_Toc388793108"/>
      <w:r>
        <w:t>3.1. Режим ожидания</w:t>
      </w:r>
      <w:bookmarkEnd w:id="4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Устанавливается с момента включения ЦВМ и до поступления данных ЦУ. В этом режиме на вход ЦВМ поступают координаты строба РПЦ (величины </w:t>
      </w:r>
      <w:r>
        <w:rPr>
          <w:rFonts w:ascii="Symbol" w:hAnsi="Symbol" w:cs="Symbol"/>
          <w:color w:val="auto"/>
          <w:sz w:val="24"/>
          <w:szCs w:val="24"/>
        </w:rPr>
        <w:t>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стр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Symbol" w:hAnsi="Symbol" w:cs="Symbol"/>
          <w:color w:val="auto"/>
          <w:sz w:val="24"/>
          <w:szCs w:val="24"/>
        </w:rPr>
        <w:t>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стр</w:t>
      </w:r>
      <w:r>
        <w:rPr>
          <w:rFonts w:ascii="Times New Roman" w:hAnsi="Times New Roman" w:cs="Times New Roman"/>
          <w:color w:val="auto"/>
          <w:sz w:val="24"/>
          <w:szCs w:val="24"/>
        </w:rPr>
        <w:t>, r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стр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C0AC8">
        <w:rPr>
          <w:rFonts w:ascii="Times New Roman" w:hAnsi="Times New Roman" w:cs="Times New Roman"/>
          <w:position w:val="-4"/>
          <w:sz w:val="24"/>
          <w:szCs w:val="24"/>
        </w:rPr>
        <w:pict>
          <v:shape id="_x0000_i1034" type="#_x0000_t75" style="width:9pt;height:12.75pt">
            <v:imagedata r:id="rId10" o:title=""/>
          </v:shape>
        </w:pic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стр</w:t>
      </w:r>
      <w:r>
        <w:rPr>
          <w:rFonts w:ascii="Times New Roman" w:hAnsi="Times New Roman" w:cs="Times New Roman"/>
          <w:color w:val="auto"/>
          <w:sz w:val="24"/>
          <w:szCs w:val="24"/>
        </w:rPr>
        <w:t>). ЦВМ пересчитывает сферические координаты строба РПЦ в прямоугольную систему координат и выдает эти данные в ПУЦР для отображения строба РПЦ на индикаторах целераспределения.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Subhead2"/>
        <w:ind w:hanging="29"/>
      </w:pPr>
      <w:bookmarkStart w:id="5" w:name="_Toc388793109"/>
      <w:r>
        <w:t>3.2. Режим отработки целеуказания</w:t>
      </w:r>
      <w:bookmarkEnd w:id="5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Здесь следует отметить два момента. Во-первых, задачи, решаемые ЦВМ после выдачи данных ЦУ на просчет (в ПУЦР на пульте целераспределения нажаты кнопки "Целеуказание" и "Счет"), и, во-вторых, задачи, решаемые после закрепления ЦУ данной ЦВМ (на пульте целераспределения в ПУЦР нажата кнопка "Отработка ЦУ").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первом случае ЦВМ решает задачи по подготовке исходных данных для стрельбы и выдает эти данные в ПУЦР, в аппаратную кабину и кабины подготовки старта.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 втором случае, в дополнение к сказанному, ЦВМ обеспечивает наведение следящих систем на цель, координаты которой указаны в выданном из К9М целеуказании. При этом в процессе отработки ЦУ вырабатываются сигналы "Отработка ЦУ" (выдаются в ПУЦР и аппаратную кабину) и переключения быстродействия следящей системы дальности "6 ЦВМ" (выдается в аппаратную кабину).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того, что ЦУ, поступаемое от АСУ КП полка (бригады) выдаётся с частотой 0.1 (0.2) Гц в прямоугольной системе координат, то ЦВМ производит экстраполяцию координат ЦУ до частоты 10 Гц и производит перерасчет данных ЦУ в сферическую систему координат.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ЦУ поступает от ведущего РПЦ, то ЦВМ пересчитывает данные ЦУ в систему координат, связанную с местоположением РПЦ, а также преобразует координаты ЦУ из сферической системы в прямоугольную, поскольку ряд задач решается в прямоугольной системе координат.</w:t>
      </w:r>
    </w:p>
    <w:p w:rsidR="003C394C" w:rsidRDefault="003C394C" w:rsidP="003C394C">
      <w:pPr>
        <w:pStyle w:val="Item"/>
        <w:ind w:hanging="2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уменьшения амплитуды и количества переколебаний азимутального и угломестного валов антенного поста при отработке ЦУ и достижении рассогласования определенной величины ЦВМ вырабатывает специальные сигналы торможения.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sz w:val="24"/>
          <w:szCs w:val="24"/>
        </w:rPr>
      </w:pPr>
    </w:p>
    <w:p w:rsidR="003C394C" w:rsidRDefault="003C394C" w:rsidP="003C394C">
      <w:pPr>
        <w:pStyle w:val="Subhead2"/>
        <w:ind w:hanging="29"/>
      </w:pPr>
      <w:bookmarkStart w:id="6" w:name="_Toc388793110"/>
      <w:r>
        <w:t>3.3. Режим автосопровождения цели</w:t>
      </w:r>
      <w:bookmarkEnd w:id="6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Данный режим включается при выдаче команды "АС РПЦ". В этом режиме ЦВМ продолжает решать те же задачи, что и при отработке ЦУ. Различие лишь в том, что данные ЦУ, используемые для решения задачи встречи ракеты с целью, подменяются более точными данными, поступающими в ЦВМ от следящих систем РПЦ.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работе с монохроматическим сигналом РПЦ не определяет координату дальности цели (r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>). А эта величина необходима для решения задачи встречи ракеты с целью. Поэтому величина r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либо рассчитывается по данным ЦУ, либо пролонгируется по данным, полученным ранее при устойчивом АС цели по всем четырем координатам, либо вводится в ЦВМ оператором с помощью штурвала, если оператору известна дальность или высота цели.</w:t>
      </w: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388793111"/>
      <w:r>
        <w:rPr>
          <w:rFonts w:ascii="Times New Roman" w:hAnsi="Times New Roman" w:cs="Times New Roman"/>
          <w:b w:val="0"/>
          <w:bCs w:val="0"/>
          <w:i w:val="0"/>
          <w:iCs w:val="0"/>
        </w:rPr>
        <w:t>Суть ввода r</w:t>
      </w:r>
      <w:r>
        <w:rPr>
          <w:rFonts w:ascii="Times New Roman" w:hAnsi="Times New Roman" w:cs="Times New Roman"/>
          <w:b w:val="0"/>
          <w:bCs w:val="0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 известной высоте цели заключается в следующем. В ЦВМ по известному значению угла места цели 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ym w:font="Symbol" w:char="F065"/>
      </w:r>
      <w:r>
        <w:rPr>
          <w:rFonts w:ascii="Times New Roman" w:hAnsi="Times New Roman" w:cs="Times New Roman"/>
          <w:b w:val="0"/>
          <w:bCs w:val="0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) (в режиме АС3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ym w:font="Symbol" w:char="F065"/>
      </w:r>
      <w:r>
        <w:rPr>
          <w:rFonts w:ascii="Times New Roman" w:hAnsi="Times New Roman" w:cs="Times New Roman"/>
          <w:b w:val="0"/>
          <w:bCs w:val="0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вводится в ЦВМ) и дальности r</w:t>
      </w:r>
      <w:r>
        <w:rPr>
          <w:rFonts w:ascii="Times New Roman" w:hAnsi="Times New Roman" w:cs="Times New Roman"/>
          <w:b w:val="0"/>
          <w:bCs w:val="0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определяется высота цели</w:t>
      </w:r>
      <w:bookmarkEnd w:id="7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i w:val="0"/>
          <w:iCs w:val="0"/>
        </w:rPr>
      </w:pPr>
      <w:bookmarkStart w:id="8" w:name="_Toc388793112"/>
      <w:r>
        <w:rPr>
          <w:rFonts w:ascii="Times New Roman" w:hAnsi="Times New Roman" w:cs="Times New Roman"/>
          <w:i w:val="0"/>
          <w:iCs w:val="0"/>
        </w:rPr>
        <w:t>H</w:t>
      </w:r>
      <w:r>
        <w:rPr>
          <w:rFonts w:ascii="Times New Roman" w:hAnsi="Times New Roman" w:cs="Times New Roman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i w:val="0"/>
          <w:iCs w:val="0"/>
        </w:rPr>
        <w:t xml:space="preserve"> = r</w:t>
      </w:r>
      <w:r>
        <w:rPr>
          <w:rFonts w:ascii="Times New Roman" w:hAnsi="Times New Roman" w:cs="Times New Roman"/>
          <w:i w:val="0"/>
          <w:iCs w:val="0"/>
          <w:position w:val="-9"/>
        </w:rPr>
        <w:t xml:space="preserve">ц </w:t>
      </w:r>
      <w:r>
        <w:rPr>
          <w:rFonts w:ascii="Times New Roman" w:hAnsi="Times New Roman" w:cs="Times New Roman"/>
          <w:i w:val="0"/>
          <w:iCs w:val="0"/>
        </w:rPr>
        <w:t xml:space="preserve">sin </w:t>
      </w:r>
      <w:r>
        <w:rPr>
          <w:rFonts w:ascii="Symbol" w:hAnsi="Symbol" w:cs="Symbol"/>
          <w:i w:val="0"/>
          <w:iCs w:val="0"/>
        </w:rPr>
        <w:t></w:t>
      </w:r>
      <w:r>
        <w:rPr>
          <w:rFonts w:ascii="Times New Roman" w:hAnsi="Times New Roman" w:cs="Times New Roman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i w:val="0"/>
          <w:iCs w:val="0"/>
        </w:rPr>
        <w:t>+ r</w:t>
      </w:r>
      <w:r>
        <w:rPr>
          <w:rFonts w:ascii="Times New Roman" w:hAnsi="Times New Roman" w:cs="Times New Roman"/>
          <w:i w:val="0"/>
          <w:iCs w:val="0"/>
          <w:position w:val="-9"/>
          <w:vertAlign w:val="superscript"/>
        </w:rPr>
        <w:t>ц</w:t>
      </w:r>
      <w:r>
        <w:rPr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i w:val="0"/>
          <w:iCs w:val="0"/>
        </w:rPr>
        <w:t>/ (2R),</w:t>
      </w:r>
      <w:bookmarkEnd w:id="8"/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388793113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где </w:t>
      </w:r>
      <w:r>
        <w:rPr>
          <w:rFonts w:ascii="Times New Roman" w:hAnsi="Times New Roman" w:cs="Times New Roman"/>
          <w:i w:val="0"/>
          <w:iCs w:val="0"/>
        </w:rPr>
        <w:t>r</w:t>
      </w:r>
      <w:r>
        <w:rPr>
          <w:rFonts w:ascii="Times New Roman" w:hAnsi="Times New Roman" w:cs="Times New Roman"/>
          <w:i w:val="0"/>
          <w:iCs w:val="0"/>
          <w:position w:val="-9"/>
        </w:rPr>
        <w:t xml:space="preserve">ц </w:t>
      </w:r>
      <w:r>
        <w:rPr>
          <w:rFonts w:ascii="Times New Roman" w:hAnsi="Times New Roman" w:cs="Times New Roman"/>
          <w:i w:val="0"/>
          <w:iCs w:val="0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наклонная дальность до цели;</w:t>
      </w:r>
      <w:bookmarkEnd w:id="9"/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bookmarkStart w:id="10" w:name=""/>
      <w:bookmarkEnd w:id="10"/>
      <w:r>
        <w:rPr>
          <w:rFonts w:ascii="Symbol" w:hAnsi="Symbol" w:cs="Symbol"/>
          <w:i w:val="0"/>
          <w:iCs w:val="0"/>
        </w:rPr>
        <w:t></w:t>
      </w:r>
      <w:r>
        <w:rPr>
          <w:rFonts w:ascii="Times New Roman" w:hAnsi="Times New Roman" w:cs="Times New Roman"/>
          <w:i w:val="0"/>
          <w:iCs w:val="0"/>
          <w:position w:val="-9"/>
        </w:rPr>
        <w:t xml:space="preserve">ц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- угол места цели;</w:t>
      </w:r>
      <w:bookmarkEnd w:id="0"/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bookmarkStart w:id="11" w:name="_Toc388793115"/>
      <w:r>
        <w:rPr>
          <w:rFonts w:ascii="Times New Roman" w:hAnsi="Times New Roman" w:cs="Times New Roman"/>
          <w:i w:val="0"/>
          <w:iCs w:val="0"/>
        </w:rPr>
        <w:t xml:space="preserve">R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- радиус Земли.</w:t>
      </w:r>
      <w:bookmarkEnd w:id="11"/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  <w:bookmarkStart w:id="12" w:name="_Toc388793116"/>
      <w:r>
        <w:rPr>
          <w:rFonts w:ascii="Times New Roman" w:hAnsi="Times New Roman" w:cs="Times New Roman"/>
          <w:i w:val="0"/>
          <w:iCs w:val="0"/>
        </w:rPr>
        <w:t>H</w:t>
      </w:r>
      <w:r>
        <w:rPr>
          <w:rFonts w:ascii="Times New Roman" w:hAnsi="Times New Roman" w:cs="Times New Roman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- выдается на стрелочный прибор высоты. Если оператору известно значение высоты цели (например, по данным ПРВ-13(17) или другим данным), то значение r</w:t>
      </w:r>
      <w:r>
        <w:rPr>
          <w:rFonts w:ascii="Times New Roman" w:hAnsi="Times New Roman" w:cs="Times New Roman"/>
          <w:b w:val="0"/>
          <w:bCs w:val="0"/>
          <w:i w:val="0"/>
          <w:iCs w:val="0"/>
          <w:position w:val="-9"/>
        </w:rPr>
        <w:t>ц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 помощью штурвала устанавливается таким, чтобы значение высоты на приборе совпало с известным.</w:t>
      </w:r>
      <w:bookmarkEnd w:id="12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3C394C" w:rsidRDefault="003C394C" w:rsidP="003C394C">
      <w:pPr>
        <w:pStyle w:val="Subhead3"/>
        <w:ind w:hanging="29"/>
        <w:rPr>
          <w:rFonts w:ascii="Times New Roman" w:hAnsi="Times New Roman" w:cs="Times New Roman"/>
          <w:b/>
          <w:bCs/>
          <w:i w:val="0"/>
          <w:iCs w:val="0"/>
          <w:u w:val="none"/>
        </w:rPr>
      </w:pPr>
    </w:p>
    <w:p w:rsidR="003C394C" w:rsidRDefault="003C394C" w:rsidP="003C394C">
      <w:pPr>
        <w:pStyle w:val="Subhead2"/>
        <w:ind w:left="426" w:hanging="29"/>
      </w:pPr>
      <w:bookmarkStart w:id="13" w:name="_Toc388793117"/>
      <w:r>
        <w:t>3.4. Режим автосопровождения источника активной помехи.</w:t>
      </w:r>
      <w:bookmarkEnd w:id="13"/>
    </w:p>
    <w:p w:rsidR="003C394C" w:rsidRDefault="003C394C" w:rsidP="003C394C">
      <w:pPr>
        <w:pStyle w:val="Subhead2"/>
        <w:ind w:left="426"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t xml:space="preserve"> </w:t>
      </w:r>
      <w:bookmarkStart w:id="14" w:name="_Toc388793118"/>
      <w:r>
        <w:t>Включается при переводе РПЦ в режим «Помеха»</w:t>
      </w:r>
      <w:bookmarkEnd w:id="14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этом режиме должны решаться те же задачи, что и в режиме АС цели. Однако при сопровождении источника активной помехи РПЦ определяет только угловые координаты цели. Недостающие координаты r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DC0AC8">
        <w:rPr>
          <w:rFonts w:ascii="Times New Roman" w:hAnsi="Times New Roman" w:cs="Times New Roman"/>
          <w:position w:val="-4"/>
          <w:sz w:val="24"/>
          <w:szCs w:val="24"/>
        </w:rPr>
        <w:pict>
          <v:shape id="_x0000_i1035" type="#_x0000_t75" style="width:9pt;height:12.75pt">
            <v:imagedata r:id="rId10" o:title=""/>
          </v:shape>
        </w:pic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необходимые для решения задачи встречи ракеты с целью, либо вычисляются по данным ЦУ, либо рассчитываются в ЦВМ путем пролонгации по данным, поступившим в ЦВМ до появления помехи. Если же данные ЦУ отсутствуют и пролонгация не производится, а АС цели по </w:t>
      </w:r>
      <w:r>
        <w:rPr>
          <w:rFonts w:ascii="Symbol" w:hAnsi="Symbol" w:cs="Symbol"/>
          <w:color w:val="auto"/>
          <w:sz w:val="24"/>
          <w:szCs w:val="24"/>
        </w:rPr>
        <w:t></w:t>
      </w:r>
      <w:r>
        <w:rPr>
          <w:rFonts w:ascii="Symbol" w:hAnsi="Symbol" w:cs="Symbol"/>
          <w:color w:val="auto"/>
          <w:sz w:val="24"/>
          <w:szCs w:val="24"/>
        </w:rPr>
        <w:t>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Symbol" w:hAnsi="Symbol" w:cs="Symbol"/>
          <w:color w:val="auto"/>
          <w:sz w:val="24"/>
          <w:szCs w:val="24"/>
        </w:rPr>
        <w:t></w:t>
      </w:r>
      <w:r>
        <w:rPr>
          <w:rFonts w:ascii="Symbol" w:hAnsi="Symbol" w:cs="Symbol"/>
          <w:color w:val="auto"/>
          <w:sz w:val="24"/>
          <w:szCs w:val="24"/>
        </w:rPr>
        <w:t>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есть, то r</w:t>
      </w:r>
      <w:r>
        <w:rPr>
          <w:rFonts w:ascii="Times New Roman" w:hAnsi="Times New Roman" w:cs="Times New Roman"/>
          <w:color w:val="auto"/>
          <w:position w:val="-9"/>
          <w:sz w:val="24"/>
          <w:szCs w:val="24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режиме "МД" (местных датчиков)  вводится по известной высоте цели (как и в предыдущем случае), а </w:t>
      </w:r>
      <w:r w:rsidR="00DC0AC8">
        <w:rPr>
          <w:rFonts w:ascii="Times New Roman" w:hAnsi="Times New Roman" w:cs="Times New Roman"/>
          <w:position w:val="-4"/>
          <w:sz w:val="24"/>
          <w:szCs w:val="24"/>
        </w:rPr>
        <w:pict>
          <v:shape id="_x0000_i1036" type="#_x0000_t75" style="width:9pt;height:12.75pt">
            <v:imagedata r:id="rId10" o:title="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вводится в ЦВМ в режиме "Ручная указка".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Subhead2"/>
        <w:ind w:hanging="29"/>
      </w:pPr>
    </w:p>
    <w:p w:rsidR="003C394C" w:rsidRDefault="003C394C" w:rsidP="003C394C">
      <w:pPr>
        <w:pStyle w:val="Subhead2"/>
        <w:ind w:hanging="29"/>
      </w:pPr>
    </w:p>
    <w:p w:rsidR="003C394C" w:rsidRDefault="003C394C" w:rsidP="003C394C">
      <w:pPr>
        <w:pStyle w:val="Subhead2"/>
        <w:ind w:hanging="29"/>
      </w:pPr>
    </w:p>
    <w:p w:rsidR="003C394C" w:rsidRDefault="003C394C" w:rsidP="003C394C">
      <w:pPr>
        <w:pStyle w:val="Subhead2"/>
        <w:ind w:hanging="29"/>
      </w:pP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5" w:name="_Toc388793119"/>
      <w:r>
        <w:t>3.5. Режим ЦВМ по целеуказанию</w:t>
      </w:r>
      <w:bookmarkEnd w:id="15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Этот режим работы ЦВМ является аварийным и используется в случае пропадания в ЦВМ координат, поступивших от следящих систем РПЦ ранее либо при их искажении. Переход к этому режиму обеспечивается нажатием кнопки "ЦВМ по ЦУ". Подготовка исходных данных для стрельбы в этом режиме производится по данным ЦУ.</w:t>
      </w:r>
    </w:p>
    <w:p w:rsidR="003C394C" w:rsidRDefault="003C394C" w:rsidP="003C394C">
      <w:pPr>
        <w:pStyle w:val="Subhead3"/>
        <w:ind w:hanging="29"/>
        <w:rPr>
          <w:rFonts w:ascii="Times New Roman" w:hAnsi="Times New Roman" w:cs="Times New Roman"/>
          <w:b/>
          <w:bCs/>
          <w:i w:val="0"/>
          <w:iCs w:val="0"/>
          <w:u w:val="none"/>
        </w:rPr>
      </w:pPr>
    </w:p>
    <w:p w:rsidR="003C394C" w:rsidRDefault="003C394C" w:rsidP="003C394C">
      <w:pPr>
        <w:pStyle w:val="Subhead2"/>
        <w:ind w:hanging="29"/>
      </w:pPr>
      <w:bookmarkStart w:id="16" w:name="_Toc388793120"/>
      <w:r>
        <w:t>3.6. Режим тренажера</w:t>
      </w:r>
      <w:bookmarkEnd w:id="16"/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Используется для тренировки операторов РПЦ и обеспечивает выработку имитированного сигнала цели, координаты которой совпадают с координатами ЦУ, поступающими из ПУЦР. При этом ЦВМ производит те же вычисления, что и при боевой работе. Режим включается переводом РПЦ в режим тренажера переключателем "БР-КС-Тр" на блоке КИ-2202В в аппаратной кабине.</w:t>
      </w:r>
    </w:p>
    <w:p w:rsidR="003C394C" w:rsidRDefault="003C394C" w:rsidP="003C394C">
      <w:pPr>
        <w:pStyle w:val="a3"/>
        <w:ind w:hanging="29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C394C" w:rsidRDefault="003C394C" w:rsidP="003C394C">
      <w:pPr>
        <w:pStyle w:val="Subhead2"/>
        <w:ind w:hanging="29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7" w:name="_Toc388793121"/>
      <w:r>
        <w:t>3.7. Режим контрольного теста</w:t>
      </w:r>
      <w:bookmarkEnd w:id="17"/>
    </w:p>
    <w:p w:rsidR="003C394C" w:rsidRDefault="003C394C" w:rsidP="003C394C">
      <w:pPr>
        <w:pStyle w:val="a3"/>
        <w:ind w:hanging="29"/>
        <w:jc w:val="left"/>
        <w:rPr>
          <w:rFonts w:ascii="TimesET" w:hAnsi="TimesET" w:cs="TimesET"/>
          <w:b/>
          <w:bCs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>Èñïîëüçóåòñÿ äëÿ êîíòðîëÿ çà ðàáîòîñïîñîáíîñòüþ ÖÂÌ. Ïðè ýòîì â ÖÂÌ èñïîëíÿåòñÿ ïðîãðàììà êîíòðîëüíîãî òåñòà, îáåñïå÷èâàÿ ïðîâåðêó ðàáîòîñïîñîáíîñòè ðàçëè÷íûõ óñòðîéñòâ ÖÂÌ. Ðåæèì âêëþ÷àåòñÿ ïåðåâîäîì ïåðåêëþ÷àòåëÿ "Áîåâàÿ ðàáîòà — Êîíòðîëüíûé òåñò" â ïîëîæåíèå "Êîíòðîëüíûé òåñò".</w:t>
      </w: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  <w:lang w:val="en-US"/>
        </w:rPr>
      </w:pPr>
    </w:p>
    <w:p w:rsidR="003C394C" w:rsidRDefault="003C394C" w:rsidP="003C394C">
      <w:pPr>
        <w:pStyle w:val="10"/>
        <w:ind w:hanging="29"/>
        <w:rPr>
          <w:noProof/>
        </w:rPr>
      </w:pPr>
      <w:r>
        <w:rPr>
          <w:noProof/>
        </w:rPr>
        <w:t>1. Íàçíà÷åíèå, ñîñòàâ ÖÂÌ è îñíîâíûå ÒÒÕ ÖÂÌ “Ïëàìÿ-ÊÂ”</w:t>
      </w:r>
      <w:r>
        <w:rPr>
          <w:noProof/>
        </w:rPr>
        <w:tab/>
        <w:t>113</w:t>
      </w:r>
    </w:p>
    <w:p w:rsidR="003C394C" w:rsidRDefault="003C394C" w:rsidP="003C394C">
      <w:pPr>
        <w:pStyle w:val="10"/>
        <w:ind w:hanging="29"/>
        <w:rPr>
          <w:noProof/>
        </w:rPr>
      </w:pPr>
      <w:r>
        <w:rPr>
          <w:noProof/>
        </w:rPr>
        <w:t>2. Çàäà÷è, ðåøàåìûå ÖÂÌ â èíòåðåñàõ ÇÐÊ Ñ-200.</w:t>
      </w:r>
      <w:r>
        <w:rPr>
          <w:noProof/>
        </w:rPr>
        <w:tab/>
        <w:t>115</w:t>
      </w:r>
    </w:p>
    <w:p w:rsidR="003C394C" w:rsidRDefault="003C394C" w:rsidP="003C394C">
      <w:pPr>
        <w:pStyle w:val="10"/>
        <w:ind w:hanging="29"/>
        <w:rPr>
          <w:noProof/>
        </w:rPr>
      </w:pPr>
      <w:r>
        <w:rPr>
          <w:noProof/>
        </w:rPr>
        <w:t>3. Ðåæèìû ðàáîòû ÖÂÌ.</w:t>
      </w:r>
      <w:r>
        <w:rPr>
          <w:noProof/>
        </w:rPr>
        <w:tab/>
        <w:t>116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3.1. Ðåæèì îæèäàíèÿ</w:t>
      </w:r>
      <w:r>
        <w:rPr>
          <w:noProof/>
        </w:rPr>
        <w:tab/>
        <w:t>116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3.2. Ðåæèì îòðàáîòêè öåëåóêàçàíèÿ</w:t>
      </w:r>
      <w:r>
        <w:rPr>
          <w:noProof/>
        </w:rPr>
        <w:tab/>
        <w:t>116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3.3. Ðåæèì àâòîñîïðîâîæäåíèÿ öåëè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Ñóòü ââîäà r</w:t>
      </w:r>
      <w:r>
        <w:rPr>
          <w:noProof/>
          <w:position w:val="-9"/>
        </w:rPr>
        <w:t>ö</w:t>
      </w:r>
      <w:r>
        <w:rPr>
          <w:noProof/>
        </w:rPr>
        <w:t xml:space="preserve"> ïî èçâåñòíîé âûñîòå öåëè çàêëþ÷àåòñÿ â ñëåäóþùåì. Â ÖÂÌ ïî èçâåñòíîìó çíà÷åíèþ óãëà ìåñòà öåëè (</w:t>
      </w:r>
      <w:r>
        <w:rPr>
          <w:b/>
          <w:bCs/>
          <w:i/>
          <w:iCs/>
          <w:noProof/>
        </w:rPr>
        <w:sym w:font="Symbol" w:char="F065"/>
      </w:r>
      <w:r>
        <w:rPr>
          <w:noProof/>
          <w:position w:val="-9"/>
        </w:rPr>
        <w:t>ö</w:t>
      </w:r>
      <w:r>
        <w:rPr>
          <w:noProof/>
        </w:rPr>
        <w:t xml:space="preserve">) (â ðåæèìå ÀÑ3 </w:t>
      </w:r>
      <w:r>
        <w:rPr>
          <w:b/>
          <w:bCs/>
          <w:i/>
          <w:iCs/>
          <w:noProof/>
        </w:rPr>
        <w:sym w:font="Symbol" w:char="F065"/>
      </w:r>
      <w:r>
        <w:rPr>
          <w:noProof/>
          <w:position w:val="-9"/>
        </w:rPr>
        <w:t>ö</w:t>
      </w:r>
      <w:r>
        <w:rPr>
          <w:noProof/>
        </w:rPr>
        <w:t xml:space="preserve"> ââîäèòñÿ â ÖÂÌ) è äàëüíîñòè r</w:t>
      </w:r>
      <w:r>
        <w:rPr>
          <w:noProof/>
          <w:position w:val="-9"/>
        </w:rPr>
        <w:t>ö</w:t>
      </w:r>
      <w:r>
        <w:rPr>
          <w:noProof/>
        </w:rPr>
        <w:t xml:space="preserve"> îïðåäåëÿåòñÿ âûñîòà öåëè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H</w:t>
      </w:r>
      <w:r>
        <w:rPr>
          <w:noProof/>
          <w:position w:val="-9"/>
        </w:rPr>
        <w:t>ö</w:t>
      </w:r>
      <w:r>
        <w:rPr>
          <w:noProof/>
        </w:rPr>
        <w:t xml:space="preserve"> = r</w:t>
      </w:r>
      <w:r>
        <w:rPr>
          <w:noProof/>
          <w:position w:val="-9"/>
        </w:rPr>
        <w:t xml:space="preserve">ö </w:t>
      </w:r>
      <w:r>
        <w:rPr>
          <w:noProof/>
        </w:rPr>
        <w:t xml:space="preserve">sin </w:t>
      </w:r>
      <w:r>
        <w:rPr>
          <w:rFonts w:ascii="Symbol" w:hAnsi="Symbol" w:cs="Symbol"/>
          <w:noProof/>
        </w:rPr>
        <w:t></w:t>
      </w:r>
      <w:r>
        <w:rPr>
          <w:noProof/>
          <w:position w:val="-9"/>
        </w:rPr>
        <w:t>ö</w:t>
      </w:r>
      <w:r>
        <w:rPr>
          <w:noProof/>
        </w:rPr>
        <w:t>+ r</w:t>
      </w:r>
      <w:r>
        <w:rPr>
          <w:noProof/>
          <w:position w:val="-9"/>
          <w:vertAlign w:val="superscript"/>
        </w:rPr>
        <w:t>ö</w:t>
      </w:r>
      <w:r>
        <w:rPr>
          <w:noProof/>
          <w:vertAlign w:val="superscript"/>
        </w:rPr>
        <w:t xml:space="preserve">2 </w:t>
      </w:r>
      <w:r>
        <w:rPr>
          <w:noProof/>
        </w:rPr>
        <w:t>/ (2R),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ãäå r</w:t>
      </w:r>
      <w:r>
        <w:rPr>
          <w:noProof/>
          <w:position w:val="-9"/>
        </w:rPr>
        <w:t xml:space="preserve">ö </w:t>
      </w:r>
      <w:r>
        <w:rPr>
          <w:noProof/>
        </w:rPr>
        <w:t>- íàêëîííàÿ äàëüíîñòü äî öåëè;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rFonts w:ascii="Symbol" w:hAnsi="Symbol" w:cs="Symbol"/>
          <w:noProof/>
        </w:rPr>
        <w:t></w:t>
      </w:r>
      <w:r>
        <w:rPr>
          <w:noProof/>
          <w:position w:val="-9"/>
        </w:rPr>
        <w:t xml:space="preserve">ö </w:t>
      </w:r>
      <w:r>
        <w:rPr>
          <w:noProof/>
        </w:rPr>
        <w:t>- óãîë ìåñòà öåëè;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R - ðàäèóñ Çåìëè.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H</w:t>
      </w:r>
      <w:r>
        <w:rPr>
          <w:noProof/>
          <w:position w:val="-9"/>
        </w:rPr>
        <w:t>ö</w:t>
      </w:r>
      <w:r>
        <w:rPr>
          <w:noProof/>
        </w:rPr>
        <w:t xml:space="preserve"> - âûäàåòñÿ íà ñòðåëî÷íûé ïðèáîð âûñîòû. Åñëè îïåðàòîðó èçâåñòíî çíà÷åíèå âûñîòû öåëè (íàïðèìåð, ïî äàííûì ÏÐÂ-13(17) èëè äðóãèì äàííûì), òî çíà÷åíèå r</w:t>
      </w:r>
      <w:r>
        <w:rPr>
          <w:noProof/>
          <w:position w:val="-9"/>
        </w:rPr>
        <w:t>ö</w:t>
      </w:r>
      <w:r>
        <w:rPr>
          <w:noProof/>
        </w:rPr>
        <w:t xml:space="preserve"> ñ ïîìîùüþ øòóðâàëà óñòàíàâëèâàåòñÿ òàêèì, ÷òîáû çíà÷åíèå âûñîòû íà ïðèáîðå ñîâïàëî ñ èçâåñòíûì.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3.4. Ðåæèì àâòîñîïðîâîæäåíèÿ èñòî÷íèêà àêòèâíîé ïîìåõè.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Âêëþ÷àåòñÿ ïðè ïåðåâîäå ÐÏÖ â ðåæèì «Ïîìåõà»</w:t>
      </w:r>
      <w:r>
        <w:rPr>
          <w:noProof/>
        </w:rPr>
        <w:tab/>
        <w:t>117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3.5. Ðåæèì ÖÂÌ ïî öåëåóêàçàíèþ</w:t>
      </w:r>
      <w:r>
        <w:rPr>
          <w:noProof/>
        </w:rPr>
        <w:tab/>
        <w:t>118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3.6. Ðåæèì òðåíàæåðà</w:t>
      </w:r>
      <w:r>
        <w:rPr>
          <w:noProof/>
        </w:rPr>
        <w:tab/>
        <w:t>118</w:t>
      </w:r>
    </w:p>
    <w:p w:rsidR="003C394C" w:rsidRDefault="003C394C" w:rsidP="003C394C">
      <w:pPr>
        <w:pStyle w:val="20"/>
        <w:ind w:hanging="29"/>
        <w:rPr>
          <w:noProof/>
        </w:rPr>
      </w:pPr>
      <w:r>
        <w:rPr>
          <w:noProof/>
        </w:rPr>
        <w:t>3.7. Ðåæèì êîíòðîëüíîãî òåñòà</w:t>
      </w:r>
      <w:r>
        <w:rPr>
          <w:noProof/>
        </w:rPr>
        <w:tab/>
        <w:t>118</w:t>
      </w:r>
    </w:p>
    <w:p w:rsidR="003C394C" w:rsidRDefault="003C394C" w:rsidP="003C394C">
      <w:pPr>
        <w:ind w:hanging="29"/>
        <w:rPr>
          <w:rFonts w:ascii="TimesET" w:hAnsi="TimesET" w:cs="TimesET"/>
          <w:sz w:val="24"/>
          <w:szCs w:val="24"/>
        </w:rPr>
      </w:pPr>
      <w:bookmarkStart w:id="18" w:name="_GoBack"/>
      <w:bookmarkEnd w:id="18"/>
    </w:p>
    <w:sectPr w:rsidR="003C394C">
      <w:footerReference w:type="default" r:id="rId11"/>
      <w:pgSz w:w="11907" w:h="16840" w:code="9"/>
      <w:pgMar w:top="1134" w:right="1134" w:bottom="1134" w:left="1134" w:header="720" w:footer="720" w:gutter="0"/>
      <w:pgNumType w:start="1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67" w:rsidRDefault="00015B67">
      <w:r>
        <w:separator/>
      </w:r>
    </w:p>
  </w:endnote>
  <w:endnote w:type="continuationSeparator" w:id="0">
    <w:p w:rsidR="00015B67" w:rsidRDefault="0001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C" w:rsidRDefault="0038015B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113</w:t>
    </w:r>
  </w:p>
  <w:p w:rsidR="003C394C" w:rsidRDefault="003C3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67" w:rsidRDefault="00015B67">
      <w:r>
        <w:separator/>
      </w:r>
    </w:p>
  </w:footnote>
  <w:footnote w:type="continuationSeparator" w:id="0">
    <w:p w:rsidR="00015B67" w:rsidRDefault="0001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00E3"/>
    <w:multiLevelType w:val="singleLevel"/>
    <w:tmpl w:val="7C30A03A"/>
    <w:lvl w:ilvl="0">
      <w:start w:val="3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abstractNum w:abstractNumId="1">
    <w:nsid w:val="5FB7351A"/>
    <w:multiLevelType w:val="singleLevel"/>
    <w:tmpl w:val="B02CF3BE"/>
    <w:lvl w:ilvl="0">
      <w:start w:val="1"/>
      <w:numFmt w:val="decimal"/>
      <w:lvlText w:val="%1. "/>
      <w:legacy w:legacy="1" w:legacySpace="0" w:legacyIndent="283"/>
      <w:lvlJc w:val="left"/>
      <w:pPr>
        <w:ind w:left="1362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362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8"/>
          <w:szCs w:val="28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39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94C"/>
    <w:rsid w:val="00015B67"/>
    <w:rsid w:val="0038015B"/>
    <w:rsid w:val="003C394C"/>
    <w:rsid w:val="00A32375"/>
    <w:rsid w:val="00D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1C8872B-63BE-4F22-A82F-F250D0C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2">
    <w:name w:val="Subhead 2"/>
    <w:basedOn w:val="a"/>
    <w:uiPriority w:val="99"/>
    <w:rPr>
      <w:rFonts w:ascii="Arial" w:hAnsi="Arial" w:cs="Arial"/>
      <w:b/>
      <w:bCs/>
      <w:i/>
      <w:iCs/>
      <w:sz w:val="24"/>
      <w:szCs w:val="24"/>
    </w:rPr>
  </w:style>
  <w:style w:type="paragraph" w:customStyle="1" w:styleId="Subhead3">
    <w:name w:val="Subhead3"/>
    <w:basedOn w:val="Subhead2"/>
    <w:uiPriority w:val="99"/>
    <w:rPr>
      <w:b w:val="0"/>
      <w:bCs w:val="0"/>
      <w:u w:val="single"/>
    </w:rPr>
  </w:style>
  <w:style w:type="paragraph" w:customStyle="1" w:styleId="Subhead1">
    <w:name w:val="Subhead 1"/>
    <w:basedOn w:val="a"/>
    <w:uiPriority w:val="99"/>
    <w:pPr>
      <w:ind w:firstLine="397"/>
      <w:jc w:val="center"/>
    </w:pPr>
    <w:rPr>
      <w:rFonts w:ascii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firstLine="482"/>
      <w:jc w:val="both"/>
    </w:pPr>
    <w:rPr>
      <w:rFonts w:ascii="Antiqua" w:hAnsi="Antiqua" w:cs="Antiqua"/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customStyle="1" w:styleId="Item">
    <w:name w:val="Item"/>
    <w:basedOn w:val="a3"/>
    <w:next w:val="a3"/>
    <w:uiPriority w:val="99"/>
    <w:pPr>
      <w:ind w:firstLine="794"/>
    </w:pPr>
    <w:rPr>
      <w:color w:val="auto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1">
    <w:name w:val="index 1"/>
    <w:basedOn w:val="a"/>
    <w:next w:val="a"/>
    <w:uiPriority w:val="99"/>
    <w:semiHidden/>
    <w:pPr>
      <w:tabs>
        <w:tab w:val="right" w:pos="4459"/>
      </w:tabs>
      <w:ind w:left="200" w:hanging="200"/>
    </w:pPr>
    <w:rPr>
      <w:sz w:val="18"/>
      <w:szCs w:val="18"/>
    </w:rPr>
  </w:style>
  <w:style w:type="paragraph" w:styleId="2">
    <w:name w:val="index 2"/>
    <w:basedOn w:val="a"/>
    <w:next w:val="a"/>
    <w:uiPriority w:val="99"/>
    <w:semiHidden/>
    <w:pPr>
      <w:tabs>
        <w:tab w:val="right" w:pos="4459"/>
      </w:tabs>
      <w:ind w:left="400" w:hanging="200"/>
    </w:pPr>
    <w:rPr>
      <w:sz w:val="18"/>
      <w:szCs w:val="18"/>
    </w:rPr>
  </w:style>
  <w:style w:type="paragraph" w:styleId="3">
    <w:name w:val="index 3"/>
    <w:basedOn w:val="a"/>
    <w:next w:val="a"/>
    <w:uiPriority w:val="99"/>
    <w:semiHidden/>
    <w:pPr>
      <w:tabs>
        <w:tab w:val="right" w:pos="4459"/>
      </w:tabs>
      <w:ind w:left="600" w:hanging="200"/>
    </w:pPr>
    <w:rPr>
      <w:sz w:val="18"/>
      <w:szCs w:val="18"/>
    </w:rPr>
  </w:style>
  <w:style w:type="paragraph" w:styleId="4">
    <w:name w:val="index 4"/>
    <w:basedOn w:val="a"/>
    <w:next w:val="a"/>
    <w:uiPriority w:val="99"/>
    <w:semiHidden/>
    <w:pPr>
      <w:tabs>
        <w:tab w:val="right" w:pos="4459"/>
      </w:tabs>
      <w:ind w:left="800" w:hanging="200"/>
    </w:pPr>
    <w:rPr>
      <w:sz w:val="18"/>
      <w:szCs w:val="18"/>
    </w:rPr>
  </w:style>
  <w:style w:type="paragraph" w:styleId="5">
    <w:name w:val="index 5"/>
    <w:basedOn w:val="a"/>
    <w:next w:val="a"/>
    <w:uiPriority w:val="99"/>
    <w:semiHidden/>
    <w:pPr>
      <w:tabs>
        <w:tab w:val="right" w:pos="4459"/>
      </w:tabs>
      <w:ind w:left="1000" w:hanging="200"/>
    </w:pPr>
    <w:rPr>
      <w:sz w:val="18"/>
      <w:szCs w:val="18"/>
    </w:rPr>
  </w:style>
  <w:style w:type="paragraph" w:styleId="6">
    <w:name w:val="index 6"/>
    <w:basedOn w:val="a"/>
    <w:next w:val="a"/>
    <w:uiPriority w:val="99"/>
    <w:semiHidden/>
    <w:pPr>
      <w:tabs>
        <w:tab w:val="right" w:pos="4459"/>
      </w:tabs>
      <w:ind w:left="1200" w:hanging="200"/>
    </w:pPr>
    <w:rPr>
      <w:sz w:val="18"/>
      <w:szCs w:val="18"/>
    </w:rPr>
  </w:style>
  <w:style w:type="paragraph" w:styleId="7">
    <w:name w:val="index 7"/>
    <w:basedOn w:val="a"/>
    <w:next w:val="a"/>
    <w:uiPriority w:val="99"/>
    <w:semiHidden/>
    <w:pPr>
      <w:tabs>
        <w:tab w:val="right" w:pos="4459"/>
      </w:tabs>
      <w:ind w:left="1400" w:hanging="200"/>
    </w:pPr>
    <w:rPr>
      <w:sz w:val="18"/>
      <w:szCs w:val="18"/>
    </w:rPr>
  </w:style>
  <w:style w:type="paragraph" w:styleId="8">
    <w:name w:val="index 8"/>
    <w:basedOn w:val="a"/>
    <w:next w:val="a"/>
    <w:uiPriority w:val="99"/>
    <w:semiHidden/>
    <w:pPr>
      <w:tabs>
        <w:tab w:val="right" w:pos="4459"/>
      </w:tabs>
      <w:ind w:left="1600" w:hanging="200"/>
    </w:pPr>
    <w:rPr>
      <w:sz w:val="18"/>
      <w:szCs w:val="18"/>
    </w:rPr>
  </w:style>
  <w:style w:type="paragraph" w:styleId="9">
    <w:name w:val="index 9"/>
    <w:basedOn w:val="a"/>
    <w:next w:val="a"/>
    <w:uiPriority w:val="99"/>
    <w:semiHidden/>
    <w:pPr>
      <w:tabs>
        <w:tab w:val="right" w:pos="4459"/>
      </w:tabs>
      <w:ind w:left="1800" w:hanging="200"/>
    </w:pPr>
    <w:rPr>
      <w:sz w:val="18"/>
      <w:szCs w:val="18"/>
    </w:rPr>
  </w:style>
  <w:style w:type="paragraph" w:styleId="a8">
    <w:name w:val="index heading"/>
    <w:basedOn w:val="a"/>
    <w:next w:val="1"/>
    <w:uiPriority w:val="99"/>
    <w:semiHidden/>
    <w:pPr>
      <w:spacing w:before="240" w:after="120"/>
      <w:jc w:val="center"/>
    </w:pPr>
    <w:rPr>
      <w:b/>
      <w:bCs/>
      <w:sz w:val="26"/>
      <w:szCs w:val="26"/>
    </w:rPr>
  </w:style>
  <w:style w:type="paragraph" w:styleId="10">
    <w:name w:val="toc 1"/>
    <w:basedOn w:val="a"/>
    <w:next w:val="a"/>
    <w:uiPriority w:val="99"/>
    <w:semiHidden/>
    <w:pPr>
      <w:tabs>
        <w:tab w:val="right" w:leader="dot" w:pos="9639"/>
      </w:tabs>
      <w:spacing w:before="120" w:after="120"/>
    </w:pPr>
    <w:rPr>
      <w:b/>
      <w:bCs/>
      <w:caps/>
    </w:rPr>
  </w:style>
  <w:style w:type="paragraph" w:styleId="20">
    <w:name w:val="toc 2"/>
    <w:basedOn w:val="a"/>
    <w:next w:val="a"/>
    <w:uiPriority w:val="99"/>
    <w:semiHidden/>
    <w:pPr>
      <w:tabs>
        <w:tab w:val="right" w:leader="dot" w:pos="9639"/>
      </w:tabs>
      <w:ind w:left="200"/>
    </w:pPr>
    <w:rPr>
      <w:smallCaps/>
    </w:rPr>
  </w:style>
  <w:style w:type="paragraph" w:styleId="30">
    <w:name w:val="toc 3"/>
    <w:basedOn w:val="a"/>
    <w:next w:val="a"/>
    <w:uiPriority w:val="99"/>
    <w:semiHidden/>
    <w:pPr>
      <w:tabs>
        <w:tab w:val="right" w:leader="dot" w:pos="9639"/>
      </w:tabs>
      <w:ind w:left="400"/>
    </w:pPr>
    <w:rPr>
      <w:i/>
      <w:iCs/>
    </w:rPr>
  </w:style>
  <w:style w:type="paragraph" w:styleId="40">
    <w:name w:val="toc 4"/>
    <w:basedOn w:val="a"/>
    <w:next w:val="a"/>
    <w:uiPriority w:val="99"/>
    <w:semiHidden/>
    <w:pPr>
      <w:tabs>
        <w:tab w:val="right" w:leader="dot" w:pos="9639"/>
      </w:tabs>
      <w:ind w:left="600"/>
    </w:pPr>
    <w:rPr>
      <w:sz w:val="18"/>
      <w:szCs w:val="18"/>
    </w:rPr>
  </w:style>
  <w:style w:type="paragraph" w:styleId="50">
    <w:name w:val="toc 5"/>
    <w:basedOn w:val="a"/>
    <w:next w:val="a"/>
    <w:uiPriority w:val="99"/>
    <w:semiHidden/>
    <w:pPr>
      <w:tabs>
        <w:tab w:val="right" w:leader="dot" w:pos="9639"/>
      </w:tabs>
      <w:ind w:left="800"/>
    </w:pPr>
    <w:rPr>
      <w:sz w:val="18"/>
      <w:szCs w:val="18"/>
    </w:rPr>
  </w:style>
  <w:style w:type="paragraph" w:styleId="60">
    <w:name w:val="toc 6"/>
    <w:basedOn w:val="a"/>
    <w:next w:val="a"/>
    <w:uiPriority w:val="99"/>
    <w:semiHidden/>
    <w:pPr>
      <w:tabs>
        <w:tab w:val="right" w:leader="dot" w:pos="9639"/>
      </w:tabs>
      <w:ind w:left="1000"/>
    </w:pPr>
    <w:rPr>
      <w:sz w:val="18"/>
      <w:szCs w:val="18"/>
    </w:rPr>
  </w:style>
  <w:style w:type="paragraph" w:styleId="70">
    <w:name w:val="toc 7"/>
    <w:basedOn w:val="a"/>
    <w:next w:val="a"/>
    <w:uiPriority w:val="99"/>
    <w:semiHidden/>
    <w:pPr>
      <w:tabs>
        <w:tab w:val="right" w:leader="dot" w:pos="9639"/>
      </w:tabs>
      <w:ind w:left="1200"/>
    </w:pPr>
    <w:rPr>
      <w:sz w:val="18"/>
      <w:szCs w:val="18"/>
    </w:rPr>
  </w:style>
  <w:style w:type="paragraph" w:styleId="80">
    <w:name w:val="toc 8"/>
    <w:basedOn w:val="a"/>
    <w:next w:val="a"/>
    <w:uiPriority w:val="99"/>
    <w:semiHidden/>
    <w:pPr>
      <w:tabs>
        <w:tab w:val="right" w:leader="dot" w:pos="9639"/>
      </w:tabs>
      <w:ind w:left="1400"/>
    </w:pPr>
    <w:rPr>
      <w:sz w:val="18"/>
      <w:szCs w:val="18"/>
    </w:rPr>
  </w:style>
  <w:style w:type="paragraph" w:styleId="90">
    <w:name w:val="toc 9"/>
    <w:basedOn w:val="a"/>
    <w:next w:val="a"/>
    <w:uiPriority w:val="99"/>
    <w:semiHidden/>
    <w:pPr>
      <w:tabs>
        <w:tab w:val="right" w:leader="dot" w:pos="9639"/>
      </w:tabs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Elcom Ltd</Company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Alexandre Katalov</dc:creator>
  <cp:keywords/>
  <dc:description/>
  <cp:lastModifiedBy>admin</cp:lastModifiedBy>
  <cp:revision>2</cp:revision>
  <cp:lastPrinted>1997-05-20T18:08:00Z</cp:lastPrinted>
  <dcterms:created xsi:type="dcterms:W3CDTF">2014-02-17T21:36:00Z</dcterms:created>
  <dcterms:modified xsi:type="dcterms:W3CDTF">2014-02-17T21:36:00Z</dcterms:modified>
</cp:coreProperties>
</file>