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83" w:rsidRDefault="00CF4683">
      <w:pPr>
        <w:pStyle w:val="a6"/>
      </w:pPr>
      <w:r>
        <w:t>МИНИСТЕРСТВО ОБЩЕГО И ПРОФЕССИОНАЛЬНОГО ОБРАЗОВАНИЯ РФ</w:t>
      </w:r>
    </w:p>
    <w:p w:rsidR="00CF4683" w:rsidRDefault="00CF4683">
      <w:pPr>
        <w:ind w:firstLine="426"/>
        <w:jc w:val="both"/>
        <w:rPr>
          <w:sz w:val="24"/>
        </w:rPr>
      </w:pPr>
    </w:p>
    <w:p w:rsidR="00CF4683" w:rsidRDefault="00CF4683">
      <w:pPr>
        <w:ind w:firstLine="426"/>
        <w:jc w:val="center"/>
        <w:rPr>
          <w:sz w:val="24"/>
        </w:rPr>
      </w:pPr>
      <w:r>
        <w:rPr>
          <w:sz w:val="24"/>
        </w:rPr>
        <w:t>––––––––––––––––––</w:t>
      </w:r>
    </w:p>
    <w:p w:rsidR="00CF4683" w:rsidRDefault="00CF4683">
      <w:pPr>
        <w:ind w:firstLine="426"/>
        <w:jc w:val="center"/>
        <w:rPr>
          <w:sz w:val="24"/>
        </w:rPr>
      </w:pPr>
    </w:p>
    <w:p w:rsidR="00CF4683" w:rsidRDefault="00CF4683">
      <w:pPr>
        <w:pStyle w:val="a5"/>
        <w:ind w:firstLine="0"/>
        <w:rPr>
          <w:b/>
          <w:i/>
          <w:sz w:val="22"/>
        </w:rPr>
      </w:pPr>
      <w:r>
        <w:rPr>
          <w:b/>
          <w:i/>
          <w:sz w:val="22"/>
        </w:rPr>
        <w:t xml:space="preserve">СОЧИНСКИЙ ГОСУДАРСТВЕННЫЙ УНИВЕРСИТЕТ </w:t>
      </w:r>
    </w:p>
    <w:p w:rsidR="00CF4683" w:rsidRDefault="00CF4683">
      <w:pPr>
        <w:pStyle w:val="a5"/>
        <w:ind w:firstLine="0"/>
        <w:rPr>
          <w:b/>
          <w:i/>
          <w:sz w:val="22"/>
        </w:rPr>
      </w:pPr>
      <w:r>
        <w:rPr>
          <w:b/>
          <w:i/>
          <w:sz w:val="22"/>
        </w:rPr>
        <w:t>ТУРИЗМА И КУРОРТНОГО ДЕЛА</w:t>
      </w:r>
    </w:p>
    <w:p w:rsidR="00CF4683" w:rsidRDefault="00CF4683">
      <w:pPr>
        <w:ind w:firstLine="426"/>
        <w:jc w:val="both"/>
        <w:rPr>
          <w:b/>
          <w:sz w:val="32"/>
        </w:rPr>
      </w:pPr>
    </w:p>
    <w:p w:rsidR="00CF4683" w:rsidRDefault="00CF4683">
      <w:pPr>
        <w:ind w:firstLine="426"/>
        <w:jc w:val="both"/>
        <w:rPr>
          <w:b/>
          <w:sz w:val="32"/>
        </w:rPr>
      </w:pPr>
    </w:p>
    <w:p w:rsidR="00CF4683" w:rsidRDefault="00CF4683">
      <w:pPr>
        <w:pStyle w:val="2"/>
      </w:pPr>
    </w:p>
    <w:p w:rsidR="00CF4683" w:rsidRDefault="00CF4683">
      <w:pPr>
        <w:pStyle w:val="5"/>
      </w:pPr>
      <w:r>
        <w:t xml:space="preserve">Курсовая работа </w:t>
      </w:r>
    </w:p>
    <w:p w:rsidR="00CF4683" w:rsidRDefault="00CF4683">
      <w:pPr>
        <w:ind w:firstLine="426"/>
        <w:jc w:val="both"/>
        <w:rPr>
          <w:sz w:val="24"/>
        </w:rPr>
      </w:pPr>
    </w:p>
    <w:p w:rsidR="00CF4683" w:rsidRDefault="00CF4683">
      <w:pPr>
        <w:ind w:firstLine="426"/>
        <w:jc w:val="both"/>
        <w:rPr>
          <w:sz w:val="24"/>
        </w:rPr>
      </w:pPr>
      <w:r>
        <w:rPr>
          <w:sz w:val="24"/>
        </w:rPr>
        <w:t>по дисциплине «</w:t>
      </w:r>
      <w:r>
        <w:rPr>
          <w:b/>
          <w:i/>
          <w:sz w:val="24"/>
        </w:rPr>
        <w:t>Внутрифирменное планирование</w:t>
      </w:r>
      <w:r>
        <w:rPr>
          <w:sz w:val="24"/>
        </w:rPr>
        <w:t>»</w:t>
      </w:r>
    </w:p>
    <w:p w:rsidR="00CF4683" w:rsidRDefault="00CF4683">
      <w:pPr>
        <w:ind w:firstLine="426"/>
        <w:jc w:val="both"/>
        <w:rPr>
          <w:sz w:val="24"/>
        </w:rPr>
      </w:pPr>
    </w:p>
    <w:p w:rsidR="00CF4683" w:rsidRDefault="00CF4683">
      <w:pPr>
        <w:ind w:firstLine="426"/>
        <w:jc w:val="both"/>
        <w:rPr>
          <w:sz w:val="24"/>
        </w:rPr>
      </w:pPr>
    </w:p>
    <w:p w:rsidR="00CF4683" w:rsidRDefault="00CF4683">
      <w:pPr>
        <w:ind w:firstLine="426"/>
        <w:jc w:val="both"/>
        <w:rPr>
          <w:sz w:val="24"/>
        </w:rPr>
      </w:pPr>
    </w:p>
    <w:p w:rsidR="00CF4683" w:rsidRDefault="00CF4683">
      <w:pPr>
        <w:ind w:firstLine="426"/>
        <w:jc w:val="both"/>
        <w:rPr>
          <w:sz w:val="24"/>
        </w:rPr>
      </w:pPr>
    </w:p>
    <w:p w:rsidR="00CF4683" w:rsidRDefault="00CF4683">
      <w:pPr>
        <w:ind w:firstLine="426"/>
        <w:jc w:val="both"/>
        <w:rPr>
          <w:sz w:val="24"/>
        </w:rPr>
      </w:pPr>
      <w:r>
        <w:rPr>
          <w:sz w:val="24"/>
        </w:rPr>
        <w:t xml:space="preserve">На тему: </w:t>
      </w:r>
    </w:p>
    <w:p w:rsidR="00CF4683" w:rsidRDefault="00CF4683">
      <w:pPr>
        <w:ind w:firstLine="426"/>
        <w:jc w:val="center"/>
        <w:rPr>
          <w:sz w:val="40"/>
        </w:rPr>
      </w:pPr>
    </w:p>
    <w:p w:rsidR="00CF4683" w:rsidRDefault="00CF4683">
      <w:pPr>
        <w:pStyle w:val="20"/>
      </w:pPr>
      <w:r>
        <w:t>Планирование экономической эффективности инвестиций.</w:t>
      </w:r>
    </w:p>
    <w:p w:rsidR="00CF4683" w:rsidRDefault="00CF4683">
      <w:pPr>
        <w:pStyle w:val="3"/>
      </w:pPr>
    </w:p>
    <w:p w:rsidR="00CF4683" w:rsidRDefault="00CF4683">
      <w:pPr>
        <w:pStyle w:val="3"/>
      </w:pPr>
    </w:p>
    <w:p w:rsidR="00CF4683" w:rsidRDefault="00CF4683">
      <w:pPr>
        <w:pStyle w:val="3"/>
      </w:pPr>
    </w:p>
    <w:p w:rsidR="00CF4683" w:rsidRDefault="00CF4683">
      <w:pPr>
        <w:pStyle w:val="3"/>
      </w:pPr>
    </w:p>
    <w:p w:rsidR="00CF4683" w:rsidRDefault="00CF4683">
      <w:pPr>
        <w:pStyle w:val="3"/>
      </w:pPr>
    </w:p>
    <w:p w:rsidR="00CF4683" w:rsidRDefault="00CF4683">
      <w:pPr>
        <w:pStyle w:val="3"/>
      </w:pPr>
    </w:p>
    <w:p w:rsidR="00CF4683" w:rsidRDefault="00CF4683">
      <w:pPr>
        <w:pStyle w:val="3"/>
      </w:pPr>
    </w:p>
    <w:p w:rsidR="00CF4683" w:rsidRDefault="00CF4683">
      <w:pPr>
        <w:pStyle w:val="3"/>
      </w:pPr>
    </w:p>
    <w:p w:rsidR="00CF4683" w:rsidRDefault="00CF4683">
      <w:pPr>
        <w:pStyle w:val="3"/>
      </w:pPr>
    </w:p>
    <w:p w:rsidR="00CF4683" w:rsidRDefault="00CF4683">
      <w:pPr>
        <w:pStyle w:val="3"/>
      </w:pPr>
    </w:p>
    <w:p w:rsidR="00CF4683" w:rsidRDefault="00CF4683">
      <w:pPr>
        <w:ind w:left="4536"/>
        <w:rPr>
          <w:sz w:val="24"/>
        </w:rPr>
      </w:pPr>
      <w:r>
        <w:rPr>
          <w:sz w:val="24"/>
        </w:rPr>
        <w:t xml:space="preserve">Выполнил: Щербаков А.В. </w:t>
      </w:r>
    </w:p>
    <w:p w:rsidR="00CF4683" w:rsidRDefault="00CF4683">
      <w:pPr>
        <w:ind w:left="4536"/>
        <w:rPr>
          <w:sz w:val="24"/>
        </w:rPr>
      </w:pPr>
      <w:r>
        <w:rPr>
          <w:sz w:val="24"/>
        </w:rPr>
        <w:t xml:space="preserve"> группа 96-ЭУ</w:t>
      </w:r>
    </w:p>
    <w:p w:rsidR="00CF4683" w:rsidRDefault="00CF4683">
      <w:pPr>
        <w:ind w:firstLine="4536"/>
        <w:jc w:val="both"/>
        <w:rPr>
          <w:sz w:val="24"/>
        </w:rPr>
      </w:pPr>
      <w:r>
        <w:rPr>
          <w:sz w:val="24"/>
        </w:rPr>
        <w:t>Проверила: Карпенко А.А.</w:t>
      </w:r>
    </w:p>
    <w:p w:rsidR="00CF4683" w:rsidRDefault="00CF4683">
      <w:pPr>
        <w:ind w:firstLine="426"/>
        <w:jc w:val="right"/>
        <w:rPr>
          <w:sz w:val="24"/>
        </w:rPr>
      </w:pPr>
    </w:p>
    <w:p w:rsidR="00CF4683" w:rsidRDefault="00CF4683">
      <w:pPr>
        <w:ind w:firstLine="426"/>
        <w:jc w:val="right"/>
        <w:rPr>
          <w:sz w:val="24"/>
        </w:rPr>
      </w:pPr>
    </w:p>
    <w:p w:rsidR="00CF4683" w:rsidRDefault="00CF4683">
      <w:pPr>
        <w:ind w:firstLine="426"/>
        <w:jc w:val="right"/>
        <w:rPr>
          <w:sz w:val="24"/>
        </w:rPr>
      </w:pPr>
    </w:p>
    <w:p w:rsidR="00CF4683" w:rsidRDefault="00CF4683">
      <w:pPr>
        <w:ind w:firstLine="426"/>
        <w:jc w:val="right"/>
        <w:rPr>
          <w:sz w:val="24"/>
        </w:rPr>
      </w:pPr>
    </w:p>
    <w:p w:rsidR="00CF4683" w:rsidRDefault="00CF4683">
      <w:pPr>
        <w:ind w:firstLine="426"/>
        <w:jc w:val="right"/>
        <w:rPr>
          <w:sz w:val="24"/>
        </w:rPr>
      </w:pPr>
    </w:p>
    <w:p w:rsidR="00CF4683" w:rsidRDefault="00CF4683">
      <w:pPr>
        <w:ind w:firstLine="426"/>
        <w:jc w:val="right"/>
        <w:rPr>
          <w:sz w:val="24"/>
        </w:rPr>
      </w:pPr>
    </w:p>
    <w:p w:rsidR="00CF4683" w:rsidRDefault="00CF4683">
      <w:pPr>
        <w:ind w:firstLine="426"/>
        <w:jc w:val="right"/>
        <w:rPr>
          <w:sz w:val="24"/>
        </w:rPr>
      </w:pPr>
    </w:p>
    <w:p w:rsidR="00CF4683" w:rsidRDefault="00CF4683">
      <w:pPr>
        <w:ind w:firstLine="426"/>
        <w:jc w:val="right"/>
        <w:rPr>
          <w:sz w:val="24"/>
        </w:rPr>
      </w:pPr>
    </w:p>
    <w:p w:rsidR="00CF4683" w:rsidRDefault="00CF4683">
      <w:pPr>
        <w:pStyle w:val="a5"/>
      </w:pPr>
    </w:p>
    <w:p w:rsidR="00CF4683" w:rsidRDefault="00CF4683">
      <w:pPr>
        <w:pStyle w:val="a5"/>
      </w:pPr>
    </w:p>
    <w:p w:rsidR="00CF4683" w:rsidRDefault="00CF4683">
      <w:pPr>
        <w:pStyle w:val="a5"/>
      </w:pPr>
    </w:p>
    <w:p w:rsidR="00CF4683" w:rsidRDefault="00CF4683">
      <w:pPr>
        <w:pStyle w:val="a5"/>
      </w:pPr>
    </w:p>
    <w:p w:rsidR="00CF4683" w:rsidRDefault="00CF4683">
      <w:pPr>
        <w:pStyle w:val="a5"/>
      </w:pPr>
    </w:p>
    <w:p w:rsidR="00CF4683" w:rsidRDefault="00CF4683">
      <w:pPr>
        <w:pStyle w:val="a5"/>
      </w:pPr>
      <w:r>
        <w:t>Сочи 2000</w:t>
      </w:r>
    </w:p>
    <w:p w:rsidR="00CF4683" w:rsidRDefault="00CF4683">
      <w:pPr>
        <w:ind w:firstLine="426"/>
        <w:jc w:val="right"/>
        <w:rPr>
          <w:sz w:val="24"/>
        </w:rPr>
      </w:pPr>
    </w:p>
    <w:p w:rsidR="00CF4683" w:rsidRDefault="00CF4683">
      <w:pPr>
        <w:ind w:firstLine="426"/>
        <w:jc w:val="right"/>
        <w:rPr>
          <w:sz w:val="24"/>
        </w:rPr>
      </w:pPr>
    </w:p>
    <w:p w:rsidR="00CF4683" w:rsidRDefault="00CF4683">
      <w:pPr>
        <w:pStyle w:val="1"/>
      </w:pPr>
      <w:bookmarkStart w:id="0" w:name="_Toc480805789"/>
    </w:p>
    <w:p w:rsidR="00CF4683" w:rsidRDefault="00CF4683">
      <w:pPr>
        <w:pStyle w:val="1"/>
      </w:pPr>
    </w:p>
    <w:p w:rsidR="00CF4683" w:rsidRDefault="00CF4683">
      <w:pPr>
        <w:pStyle w:val="1"/>
      </w:pPr>
    </w:p>
    <w:p w:rsidR="00CF4683" w:rsidRDefault="00CF4683">
      <w:pPr>
        <w:pStyle w:val="1"/>
      </w:pPr>
      <w:r>
        <w:t>Содержание</w:t>
      </w:r>
      <w:bookmarkEnd w:id="0"/>
    </w:p>
    <w:p w:rsidR="00CF4683" w:rsidRDefault="00CF4683"/>
    <w:p w:rsidR="00CF4683" w:rsidRDefault="00CF4683"/>
    <w:p w:rsidR="00CF4683" w:rsidRDefault="00CF4683"/>
    <w:p w:rsidR="00CF4683" w:rsidRDefault="00CF4683">
      <w:pPr>
        <w:pStyle w:val="10"/>
        <w:tabs>
          <w:tab w:val="right" w:leader="dot" w:pos="9062"/>
        </w:tabs>
        <w:rPr>
          <w:noProof/>
        </w:rPr>
      </w:pPr>
      <w:r>
        <w:rPr>
          <w:noProof/>
        </w:rPr>
        <w:t>Содержание</w:t>
      </w:r>
      <w:r>
        <w:rPr>
          <w:noProof/>
        </w:rPr>
        <w:tab/>
        <w:t>2</w:t>
      </w:r>
    </w:p>
    <w:p w:rsidR="00CF4683" w:rsidRDefault="00CF4683">
      <w:pPr>
        <w:pStyle w:val="10"/>
        <w:tabs>
          <w:tab w:val="right" w:leader="dot" w:pos="9062"/>
        </w:tabs>
        <w:rPr>
          <w:noProof/>
        </w:rPr>
      </w:pPr>
      <w:r>
        <w:rPr>
          <w:noProof/>
        </w:rPr>
        <w:t>Введение.</w:t>
      </w:r>
      <w:r>
        <w:rPr>
          <w:noProof/>
        </w:rPr>
        <w:tab/>
        <w:t>3</w:t>
      </w:r>
    </w:p>
    <w:p w:rsidR="00CF4683" w:rsidRDefault="00CF4683">
      <w:pPr>
        <w:pStyle w:val="10"/>
        <w:tabs>
          <w:tab w:val="right" w:leader="dot" w:pos="9062"/>
        </w:tabs>
        <w:rPr>
          <w:noProof/>
        </w:rPr>
      </w:pPr>
      <w:r>
        <w:rPr>
          <w:noProof/>
        </w:rPr>
        <w:t>1. Инвестиционное обеспечение производства.</w:t>
      </w:r>
      <w:r>
        <w:rPr>
          <w:noProof/>
        </w:rPr>
        <w:tab/>
        <w:t>5</w:t>
      </w:r>
    </w:p>
    <w:p w:rsidR="00CF4683" w:rsidRDefault="00CF4683">
      <w:pPr>
        <w:pStyle w:val="21"/>
        <w:tabs>
          <w:tab w:val="right" w:leader="dot" w:pos="9062"/>
        </w:tabs>
        <w:rPr>
          <w:noProof/>
        </w:rPr>
      </w:pPr>
      <w:r>
        <w:rPr>
          <w:noProof/>
        </w:rPr>
        <w:t>1.1. Инвестиционная деятельность на предприятии.</w:t>
      </w:r>
      <w:r>
        <w:rPr>
          <w:noProof/>
        </w:rPr>
        <w:tab/>
        <w:t>5</w:t>
      </w:r>
    </w:p>
    <w:p w:rsidR="00CF4683" w:rsidRDefault="00CF4683">
      <w:pPr>
        <w:pStyle w:val="21"/>
        <w:tabs>
          <w:tab w:val="right" w:leader="dot" w:pos="9062"/>
        </w:tabs>
        <w:rPr>
          <w:noProof/>
        </w:rPr>
      </w:pPr>
      <w:r>
        <w:rPr>
          <w:noProof/>
        </w:rPr>
        <w:t>1.2. Источники и методы инвестирования.</w:t>
      </w:r>
      <w:r>
        <w:rPr>
          <w:noProof/>
        </w:rPr>
        <w:tab/>
        <w:t>8</w:t>
      </w:r>
    </w:p>
    <w:p w:rsidR="00CF4683" w:rsidRDefault="00CF4683">
      <w:pPr>
        <w:pStyle w:val="30"/>
        <w:tabs>
          <w:tab w:val="right" w:leader="dot" w:pos="9062"/>
        </w:tabs>
        <w:rPr>
          <w:noProof/>
        </w:rPr>
      </w:pPr>
      <w:r>
        <w:rPr>
          <w:noProof/>
        </w:rPr>
        <w:t>1.2.1. Собственные источники финансирования.</w:t>
      </w:r>
      <w:r>
        <w:rPr>
          <w:noProof/>
        </w:rPr>
        <w:tab/>
        <w:t>9</w:t>
      </w:r>
    </w:p>
    <w:p w:rsidR="00CF4683" w:rsidRDefault="00CF4683">
      <w:pPr>
        <w:pStyle w:val="30"/>
        <w:tabs>
          <w:tab w:val="right" w:leader="dot" w:pos="9062"/>
        </w:tabs>
        <w:rPr>
          <w:noProof/>
        </w:rPr>
      </w:pPr>
      <w:r>
        <w:rPr>
          <w:noProof/>
        </w:rPr>
        <w:t>1.2.2. Акционирование как метод инвестирования.</w:t>
      </w:r>
      <w:r>
        <w:rPr>
          <w:noProof/>
        </w:rPr>
        <w:tab/>
        <w:t>9</w:t>
      </w:r>
    </w:p>
    <w:p w:rsidR="00CF4683" w:rsidRDefault="00CF4683">
      <w:pPr>
        <w:pStyle w:val="30"/>
        <w:tabs>
          <w:tab w:val="right" w:leader="dot" w:pos="9062"/>
        </w:tabs>
        <w:rPr>
          <w:noProof/>
        </w:rPr>
      </w:pPr>
      <w:r>
        <w:rPr>
          <w:noProof/>
        </w:rPr>
        <w:t>1.2.3. Кредитование инвестиций.</w:t>
      </w:r>
      <w:r>
        <w:rPr>
          <w:noProof/>
        </w:rPr>
        <w:tab/>
        <w:t>11</w:t>
      </w:r>
    </w:p>
    <w:p w:rsidR="00CF4683" w:rsidRDefault="00CF4683">
      <w:pPr>
        <w:pStyle w:val="30"/>
        <w:tabs>
          <w:tab w:val="right" w:leader="dot" w:pos="9062"/>
        </w:tabs>
        <w:rPr>
          <w:noProof/>
        </w:rPr>
      </w:pPr>
      <w:r>
        <w:rPr>
          <w:noProof/>
        </w:rPr>
        <w:t>1.2.4. Лизинг как метод инвестирования.</w:t>
      </w:r>
      <w:r>
        <w:rPr>
          <w:noProof/>
        </w:rPr>
        <w:tab/>
        <w:t>12</w:t>
      </w:r>
    </w:p>
    <w:p w:rsidR="00CF4683" w:rsidRDefault="00CF4683">
      <w:pPr>
        <w:pStyle w:val="10"/>
        <w:tabs>
          <w:tab w:val="right" w:leader="dot" w:pos="9062"/>
        </w:tabs>
        <w:rPr>
          <w:noProof/>
        </w:rPr>
      </w:pPr>
      <w:r>
        <w:rPr>
          <w:noProof/>
        </w:rPr>
        <w:t>2. Методы оценки эффективности инвестиций.</w:t>
      </w:r>
      <w:r>
        <w:rPr>
          <w:noProof/>
        </w:rPr>
        <w:tab/>
        <w:t>13</w:t>
      </w:r>
    </w:p>
    <w:p w:rsidR="00CF4683" w:rsidRDefault="00CF4683">
      <w:pPr>
        <w:pStyle w:val="21"/>
        <w:tabs>
          <w:tab w:val="right" w:leader="dot" w:pos="9062"/>
        </w:tabs>
        <w:rPr>
          <w:noProof/>
        </w:rPr>
      </w:pPr>
      <w:r>
        <w:rPr>
          <w:noProof/>
        </w:rPr>
        <w:t>2.1. Метод чистой теперешней стоимости.</w:t>
      </w:r>
      <w:r>
        <w:rPr>
          <w:noProof/>
        </w:rPr>
        <w:tab/>
        <w:t>13</w:t>
      </w:r>
    </w:p>
    <w:p w:rsidR="00CF4683" w:rsidRDefault="00CF4683">
      <w:pPr>
        <w:pStyle w:val="21"/>
        <w:tabs>
          <w:tab w:val="right" w:leader="dot" w:pos="9062"/>
        </w:tabs>
        <w:rPr>
          <w:noProof/>
        </w:rPr>
      </w:pPr>
      <w:r>
        <w:rPr>
          <w:noProof/>
        </w:rPr>
        <w:t>2.2. Метод внутренней ставки дохода.</w:t>
      </w:r>
      <w:r>
        <w:rPr>
          <w:noProof/>
        </w:rPr>
        <w:tab/>
        <w:t>14</w:t>
      </w:r>
    </w:p>
    <w:p w:rsidR="00CF4683" w:rsidRDefault="00CF4683">
      <w:pPr>
        <w:pStyle w:val="21"/>
        <w:tabs>
          <w:tab w:val="right" w:leader="dot" w:pos="9062"/>
        </w:tabs>
        <w:rPr>
          <w:noProof/>
        </w:rPr>
      </w:pPr>
      <w:r>
        <w:rPr>
          <w:noProof/>
        </w:rPr>
        <w:t>2.3. Метод периода окупаемости.</w:t>
      </w:r>
      <w:r>
        <w:rPr>
          <w:noProof/>
        </w:rPr>
        <w:tab/>
        <w:t>15</w:t>
      </w:r>
    </w:p>
    <w:p w:rsidR="00CF4683" w:rsidRDefault="00CF4683">
      <w:pPr>
        <w:pStyle w:val="21"/>
        <w:tabs>
          <w:tab w:val="right" w:leader="dot" w:pos="9062"/>
        </w:tabs>
        <w:rPr>
          <w:noProof/>
        </w:rPr>
      </w:pPr>
      <w:r>
        <w:rPr>
          <w:noProof/>
        </w:rPr>
        <w:t>2.4. Метод индекса прибыльности.</w:t>
      </w:r>
      <w:r>
        <w:rPr>
          <w:noProof/>
        </w:rPr>
        <w:tab/>
        <w:t>16</w:t>
      </w:r>
    </w:p>
    <w:p w:rsidR="00CF4683" w:rsidRDefault="00CF4683">
      <w:pPr>
        <w:pStyle w:val="21"/>
        <w:tabs>
          <w:tab w:val="right" w:leader="dot" w:pos="9062"/>
        </w:tabs>
        <w:rPr>
          <w:noProof/>
        </w:rPr>
      </w:pPr>
      <w:r>
        <w:rPr>
          <w:noProof/>
        </w:rPr>
        <w:t>2.5. Метод расчета коэффициента эффективности инвестиции.</w:t>
      </w:r>
      <w:r>
        <w:rPr>
          <w:noProof/>
        </w:rPr>
        <w:tab/>
        <w:t>17</w:t>
      </w:r>
    </w:p>
    <w:p w:rsidR="00CF4683" w:rsidRDefault="00CF4683">
      <w:pPr>
        <w:pStyle w:val="10"/>
        <w:tabs>
          <w:tab w:val="right" w:leader="dot" w:pos="9062"/>
        </w:tabs>
        <w:rPr>
          <w:noProof/>
        </w:rPr>
      </w:pPr>
      <w:r>
        <w:rPr>
          <w:noProof/>
        </w:rPr>
        <w:t>3. Обоснование экономической целесообразности инвестиций по проекту.</w:t>
      </w:r>
      <w:r>
        <w:rPr>
          <w:noProof/>
        </w:rPr>
        <w:tab/>
        <w:t>17</w:t>
      </w:r>
    </w:p>
    <w:p w:rsidR="00CF4683" w:rsidRDefault="00CF4683">
      <w:pPr>
        <w:pStyle w:val="21"/>
        <w:tabs>
          <w:tab w:val="right" w:leader="dot" w:pos="9062"/>
        </w:tabs>
        <w:rPr>
          <w:noProof/>
        </w:rPr>
      </w:pPr>
      <w:r>
        <w:rPr>
          <w:noProof/>
        </w:rPr>
        <w:t>3.1. Исходные данные.</w:t>
      </w:r>
      <w:r>
        <w:rPr>
          <w:noProof/>
        </w:rPr>
        <w:tab/>
        <w:t>17</w:t>
      </w:r>
    </w:p>
    <w:p w:rsidR="00CF4683" w:rsidRDefault="00CF4683">
      <w:pPr>
        <w:pStyle w:val="21"/>
        <w:tabs>
          <w:tab w:val="right" w:leader="dot" w:pos="9062"/>
        </w:tabs>
        <w:rPr>
          <w:noProof/>
        </w:rPr>
      </w:pPr>
      <w:r>
        <w:rPr>
          <w:noProof/>
        </w:rPr>
        <w:t>3.2. Определение теперешней чистой стоимости</w:t>
      </w:r>
      <w:r>
        <w:rPr>
          <w:noProof/>
        </w:rPr>
        <w:tab/>
        <w:t>17</w:t>
      </w:r>
    </w:p>
    <w:p w:rsidR="00CF4683" w:rsidRDefault="00CF4683">
      <w:pPr>
        <w:pStyle w:val="21"/>
        <w:tabs>
          <w:tab w:val="right" w:leader="dot" w:pos="9062"/>
        </w:tabs>
        <w:rPr>
          <w:noProof/>
        </w:rPr>
      </w:pPr>
      <w:r>
        <w:rPr>
          <w:noProof/>
        </w:rPr>
        <w:t>3.3. Определение внутренней ставки дохода</w:t>
      </w:r>
      <w:r>
        <w:rPr>
          <w:noProof/>
        </w:rPr>
        <w:tab/>
        <w:t>18</w:t>
      </w:r>
    </w:p>
    <w:p w:rsidR="00CF4683" w:rsidRDefault="00CF4683">
      <w:pPr>
        <w:pStyle w:val="21"/>
        <w:tabs>
          <w:tab w:val="right" w:leader="dot" w:pos="9062"/>
        </w:tabs>
        <w:rPr>
          <w:noProof/>
        </w:rPr>
      </w:pPr>
      <w:r>
        <w:rPr>
          <w:noProof/>
        </w:rPr>
        <w:t>3.4. Определение периода окупаемости (по данным о денежных потоках)</w:t>
      </w:r>
      <w:r>
        <w:rPr>
          <w:noProof/>
        </w:rPr>
        <w:tab/>
        <w:t>18</w:t>
      </w:r>
    </w:p>
    <w:p w:rsidR="00CF4683" w:rsidRDefault="00CF4683">
      <w:pPr>
        <w:pStyle w:val="21"/>
        <w:tabs>
          <w:tab w:val="right" w:leader="dot" w:pos="9062"/>
        </w:tabs>
        <w:rPr>
          <w:noProof/>
        </w:rPr>
      </w:pPr>
      <w:r>
        <w:rPr>
          <w:noProof/>
        </w:rPr>
        <w:t>3.5. Определение периода окупаемости (по данным о теперешней стоимости денежных потоков)</w:t>
      </w:r>
      <w:r>
        <w:rPr>
          <w:noProof/>
        </w:rPr>
        <w:tab/>
        <w:t>19</w:t>
      </w:r>
    </w:p>
    <w:p w:rsidR="00CF4683" w:rsidRDefault="00CF4683">
      <w:pPr>
        <w:pStyle w:val="21"/>
        <w:tabs>
          <w:tab w:val="right" w:leader="dot" w:pos="9062"/>
        </w:tabs>
        <w:rPr>
          <w:noProof/>
        </w:rPr>
      </w:pPr>
      <w:r>
        <w:rPr>
          <w:noProof/>
        </w:rPr>
        <w:t>3.6. Определение индексов прибыльности.</w:t>
      </w:r>
      <w:r>
        <w:rPr>
          <w:noProof/>
        </w:rPr>
        <w:tab/>
        <w:t>19</w:t>
      </w:r>
    </w:p>
    <w:p w:rsidR="00CF4683" w:rsidRDefault="00CF4683">
      <w:pPr>
        <w:pStyle w:val="21"/>
        <w:tabs>
          <w:tab w:val="right" w:leader="dot" w:pos="9062"/>
        </w:tabs>
        <w:rPr>
          <w:noProof/>
        </w:rPr>
      </w:pPr>
      <w:r>
        <w:rPr>
          <w:noProof/>
        </w:rPr>
        <w:t>3.7. Определение коэффициента прибыльности.</w:t>
      </w:r>
      <w:r>
        <w:rPr>
          <w:noProof/>
        </w:rPr>
        <w:tab/>
        <w:t>19</w:t>
      </w:r>
    </w:p>
    <w:p w:rsidR="00CF4683" w:rsidRDefault="00CF4683">
      <w:pPr>
        <w:pStyle w:val="10"/>
        <w:tabs>
          <w:tab w:val="right" w:leader="dot" w:pos="9062"/>
        </w:tabs>
        <w:rPr>
          <w:noProof/>
        </w:rPr>
      </w:pPr>
      <w:r>
        <w:rPr>
          <w:noProof/>
        </w:rPr>
        <w:t>Заключение.</w:t>
      </w:r>
      <w:r>
        <w:rPr>
          <w:noProof/>
        </w:rPr>
        <w:tab/>
        <w:t>20</w:t>
      </w:r>
    </w:p>
    <w:p w:rsidR="00CF4683" w:rsidRDefault="00CF4683">
      <w:pPr>
        <w:pStyle w:val="10"/>
        <w:tabs>
          <w:tab w:val="right" w:leader="dot" w:pos="9062"/>
        </w:tabs>
        <w:rPr>
          <w:noProof/>
        </w:rPr>
      </w:pPr>
      <w:r>
        <w:rPr>
          <w:noProof/>
        </w:rPr>
        <w:t>Литература.</w:t>
      </w:r>
      <w:r>
        <w:rPr>
          <w:noProof/>
        </w:rPr>
        <w:tab/>
        <w:t>20</w:t>
      </w:r>
    </w:p>
    <w:p w:rsidR="00CF4683" w:rsidRDefault="00CF4683">
      <w:pPr>
        <w:pStyle w:val="1"/>
        <w:spacing w:line="288" w:lineRule="auto"/>
        <w:ind w:left="142"/>
        <w:rPr>
          <w:lang w:val="en-US"/>
        </w:rPr>
      </w:pPr>
      <w:r>
        <w:br w:type="page"/>
      </w:r>
      <w:bookmarkStart w:id="1" w:name="_Toc480805790"/>
      <w:r>
        <w:t>Введение.</w:t>
      </w:r>
      <w:bookmarkEnd w:id="1"/>
    </w:p>
    <w:p w:rsidR="00CF4683" w:rsidRDefault="00CF4683">
      <w:pPr>
        <w:ind w:firstLine="425"/>
        <w:jc w:val="both"/>
        <w:rPr>
          <w:sz w:val="24"/>
        </w:rPr>
      </w:pPr>
      <w:r>
        <w:rPr>
          <w:sz w:val="24"/>
        </w:rPr>
        <w:tab/>
        <w:t xml:space="preserve">Основной целью данной работы является рассмотрение методов, принципов, источников инвестиций на предприятиях. И на основании этого, анализ действий по привлечению необходимых для развития предприятия инвестиции, куда их лучше направить, за счет чего эти инвестиции будут профинансированы, и какие результаты будут получены. Инвестиционная деятельность одна из важнейших составляющих деятельности предприятия. Разработка данной темы, на мой взгляд, довольно актуальна в данное время, когда наша экономика находится в глубоком кризисе, и интересна мне как будущему экономисту. </w:t>
      </w:r>
    </w:p>
    <w:p w:rsidR="00CF4683" w:rsidRDefault="00CF4683">
      <w:pPr>
        <w:ind w:firstLine="425"/>
        <w:jc w:val="both"/>
        <w:rPr>
          <w:sz w:val="24"/>
        </w:rPr>
      </w:pPr>
      <w:r>
        <w:rPr>
          <w:sz w:val="24"/>
        </w:rPr>
        <w:t>Инвестиционная деятельность в той или иной степени присуща любому предприятию. Принятие инвестиционного решения невозможно без учета следующих факторов: вид инвестиции, стоимость инвестиционного проекта, множественность доступных проектов, ограниченность финансовых ресурсов, доступных для инвестирования, риск, связанный с принятием того или иного решения и др.</w:t>
      </w:r>
    </w:p>
    <w:p w:rsidR="00CF4683" w:rsidRDefault="00CF4683">
      <w:pPr>
        <w:ind w:firstLine="425"/>
        <w:jc w:val="both"/>
        <w:rPr>
          <w:sz w:val="24"/>
        </w:rPr>
      </w:pPr>
      <w:r>
        <w:rPr>
          <w:sz w:val="24"/>
        </w:rPr>
        <w:t>Причины, обусловливающие необходимость инвестиций, могут быть различны, однако в целом их можно подразделить на три вида: обновление имеющейся материально-технической базы, наращивание объемов производственной деятельности, освоение новых видов деятельности. Степень ответственности за принятие инвестиционного проекта в рамках того или иного направления различна. Так, если речь идет о замещении имеющихся производственных мощностей, решение может быть принято достаточно безболезненно, поскольку руководство предприятия ясно представляет себе, в каком объеме и с какими характеристиками необходимы новые основные средства. Задача осложняется, если речь идет об инвестициях, связанных с расширением основной деятельности, поскольку в этом случае необходимо учесть целый ряд новых факторов: возможность изменения положения фирмы на рынке товаров, доступность дополнительных объемов материальных, трудовых и финансовых ресурсов, возможность освоения новых рынков и др.</w:t>
      </w:r>
    </w:p>
    <w:p w:rsidR="00CF4683" w:rsidRDefault="00CF4683">
      <w:pPr>
        <w:ind w:firstLine="425"/>
        <w:jc w:val="both"/>
        <w:rPr>
          <w:sz w:val="24"/>
        </w:rPr>
      </w:pPr>
      <w:r>
        <w:rPr>
          <w:sz w:val="24"/>
        </w:rPr>
        <w:t xml:space="preserve">Очевидно, что важным является вопрос о размере предполагаемых инвестиций. Так, уровень ответственности, связанной с принятием проектов стоимостью 1 млн. </w:t>
      </w:r>
      <w:r>
        <w:rPr>
          <w:sz w:val="24"/>
          <w:lang w:val="en-US"/>
        </w:rPr>
        <w:t>$</w:t>
      </w:r>
      <w:r>
        <w:rPr>
          <w:sz w:val="24"/>
        </w:rPr>
        <w:t xml:space="preserve"> и 100 млн. </w:t>
      </w:r>
      <w:r>
        <w:rPr>
          <w:sz w:val="24"/>
          <w:lang w:val="en-US"/>
        </w:rPr>
        <w:t>$</w:t>
      </w:r>
      <w:r>
        <w:rPr>
          <w:sz w:val="24"/>
        </w:rPr>
        <w:t>, различен. Поэтому должна быть различна и глубина аналитической проработки экономической стороны проекта, которая предшествует принятию решения. Кроме того, во многих фирмах становится обыденной практика дифференциации права принятия решений инвестиционного характера, т.е. ограничивается максимальная величина инвестиций, в рамках которой тот или иной руководитель может принимать самостоятельные решения.</w:t>
      </w:r>
    </w:p>
    <w:p w:rsidR="00CF4683" w:rsidRDefault="00CF4683">
      <w:pPr>
        <w:ind w:firstLine="425"/>
        <w:jc w:val="both"/>
        <w:rPr>
          <w:sz w:val="24"/>
        </w:rPr>
      </w:pPr>
      <w:r>
        <w:rPr>
          <w:sz w:val="24"/>
        </w:rPr>
        <w:t>Нередко решения должны приниматься в условиях, когда имеется ряд альтернативных или взаимно независимых проектов. В этом случае необходимо сделать выбор из одного или нескольких проектов, основываясь на каких-то критериях. Очевидно, что таких критериев может быть несколько, а вероятность того, что какой-то один проект будет предпочтительнее других по всем критериям, как правило, значительно меньше единицы.</w:t>
      </w:r>
    </w:p>
    <w:p w:rsidR="00CF4683" w:rsidRDefault="00CF4683">
      <w:pPr>
        <w:ind w:firstLine="425"/>
        <w:jc w:val="both"/>
        <w:rPr>
          <w:sz w:val="24"/>
        </w:rPr>
      </w:pPr>
      <w:r>
        <w:rPr>
          <w:sz w:val="24"/>
        </w:rPr>
        <w:t>В условиях рыночной экономики возможностей для инвестирования довольно много. Вместе с тем любое предприятие имеет ограниченные свободные финансовые ресурсы, доступные для инвестирования. Поэтому встает задача оптимизации инвестиционного портфеля.</w:t>
      </w:r>
    </w:p>
    <w:p w:rsidR="00CF4683" w:rsidRDefault="00CF4683">
      <w:pPr>
        <w:ind w:firstLine="425"/>
        <w:jc w:val="both"/>
        <w:rPr>
          <w:sz w:val="24"/>
        </w:rPr>
      </w:pPr>
      <w:r>
        <w:rPr>
          <w:sz w:val="24"/>
        </w:rPr>
        <w:t>Весьма существен фактор риска. Инвестиционная деятельность всегда осуществляется в условиях неопределенности, степень которой может значительно варьировать. Так, в момент приобретения новых основных средств никогда нельзя точно предсказать экономический эффект этой операции. Поэтому нередко решения принимаются на интуитивной основе.</w:t>
      </w:r>
    </w:p>
    <w:p w:rsidR="00CF4683" w:rsidRDefault="00CF4683">
      <w:pPr>
        <w:ind w:firstLine="425"/>
        <w:jc w:val="both"/>
        <w:rPr>
          <w:sz w:val="24"/>
          <w:lang w:val="en-US"/>
        </w:rPr>
      </w:pPr>
      <w:r>
        <w:rPr>
          <w:sz w:val="24"/>
        </w:rPr>
        <w:t>Принятие решений инвестиционного характера, как и любой другой вид управленческой деятельности, основывается на использовании различных формализованных и неформализованных методов. Степень их сочетания определяется разными обстоятельствами, в том числе и тем из них, насколько менеджер знаком с имеющимся аппаратом, применимым в том или ином конкретном случае. В отечественной и зарубежной практике известен целый ряд формализованных методов, расчеты, с помощью которых могут служить основой для принятия решений в области инвестиционной политики. Какого-то универсального метода, пригодного для всех случаев жизни, не существует. Вероятно, управление все же в большей степени является искусством, чем наукой. Тем не менее, имея некоторые оценки, полученные формализованными методами, пусть даже в известной степени условные, легче принимать окончательные решения, не основываясь только на интуиции.</w:t>
      </w:r>
    </w:p>
    <w:p w:rsidR="00CF4683" w:rsidRDefault="00CF4683">
      <w:pPr>
        <w:pStyle w:val="31"/>
        <w:spacing w:line="240" w:lineRule="auto"/>
      </w:pPr>
      <w:r>
        <w:t>Тема моей курсовой работы “Планирование экономической эффективности инвестиций”. Инвестиционная деятельность одна из наиболее важнейших составляющих деятельности предприятия. Необходимо отметить, что многие российские предприятия не могут нормально развиваться из-за отсутствия необходимых инвестиций. А если и найдены необходимые средства, ими не могут правильно распорядиться. Часто это происходит, потому что на предприятиях отсутствуют стратегии привлечения средств и их грамотное размещение.</w:t>
      </w:r>
    </w:p>
    <w:p w:rsidR="00CF4683" w:rsidRDefault="00CF4683">
      <w:pPr>
        <w:ind w:firstLine="425"/>
        <w:jc w:val="both"/>
        <w:rPr>
          <w:sz w:val="24"/>
        </w:rPr>
      </w:pPr>
      <w:r>
        <w:rPr>
          <w:sz w:val="24"/>
        </w:rPr>
        <w:tab/>
        <w:t>В настоящее время в период становления экономики России актуальность данной темы трудно переоценить. Поскольку многим фирмам необходимы капитальные вложения для развития своего производства. Зачастую предприятия работают на устаревшем оборудование не позволяющем выпускать конкурентную продукцию. И если даже продукция пользуется спросом, из-за отсутствия инвестиций предприятия не могут увеличить свои производственные мощности. Это не позволит им бороться с конкурентами. Отечественные производители не смогут выйти из этого сложного положения. Вследствие чего не происходит подъем экономики России.</w:t>
      </w:r>
    </w:p>
    <w:p w:rsidR="00CF4683" w:rsidRDefault="00CF4683">
      <w:pPr>
        <w:ind w:firstLine="425"/>
        <w:jc w:val="both"/>
        <w:rPr>
          <w:sz w:val="24"/>
        </w:rPr>
      </w:pPr>
      <w:r>
        <w:rPr>
          <w:sz w:val="24"/>
        </w:rPr>
        <w:tab/>
        <w:t xml:space="preserve">Но не все так плохо как кажется, в России, на мой взгляд, произошло первичное накопление капитала. Появились, как различные финансовые организации готовые вкладывать в российское производство свои капиталы, так и физические лица заинтересованные в том, чтобы вложить свои кровные в производство. Существует также интерес со стороны иностранных инвесторов к российским предприятиям. Но инвестиции могут быть, получены только в том случае, если данное производство привлекательно для инвестиций. На предприятии должно быть четко определенно, как и куда оно будет использовать полученные средства. Необходима стратегия инвестиционной деятельности, когда она четко определенна и просчитаны все возможные варианты рассчитаны использования привлеченных средств, а также возможные выгоды от вложения средств именно в это предприятие. Это позволит производителям рассчитывать на интерес со стороны потенциальных инвесторов. </w:t>
      </w:r>
    </w:p>
    <w:p w:rsidR="00CF4683" w:rsidRDefault="00CF4683">
      <w:pPr>
        <w:ind w:firstLine="425"/>
        <w:jc w:val="both"/>
        <w:rPr>
          <w:sz w:val="24"/>
        </w:rPr>
      </w:pPr>
      <w:r>
        <w:rPr>
          <w:sz w:val="24"/>
        </w:rPr>
        <w:tab/>
        <w:t xml:space="preserve">Выбор правильной стратегии позволит привлечь столь необходимые инвестиции и правильно ими распорядиться, что в свою очередь сведет к минимуму потери предприятия. Также это облегчит выбор источника финансирования инвестиционной деятельности фирмы, что поможет сократить издержки по реализации выбранного инвестиционного проекта. Но это только в том случае, если четко обозначены инвестиционные приоритеты. Должен быть отлажен механизм определения привлекательности той или иной инвестиции, для этого существуют различные методы. Предприятие должно четко представлять для чего оно привлекает инвестиции, какой результат будет достигнут, если фирма реализует выбранный инвестиционный проект, какая отдача будет от его реализации. Предприятие должно не только привлекать инвестиции, но и само выступать в роли инвестора. Осуществив выбор того или иного проекта, фирма посредством вложения своих средств может осуществить реализацию своих стратегических планов. Это такие вложения как вложения в развитие предприятий поставщиков и возможная дальнейшая их покупка, что поможет сократить в дальнейшем издержки производства, вложение </w:t>
      </w:r>
    </w:p>
    <w:p w:rsidR="00CF4683" w:rsidRDefault="00CF4683">
      <w:pPr>
        <w:jc w:val="both"/>
        <w:rPr>
          <w:sz w:val="24"/>
        </w:rPr>
      </w:pPr>
      <w:r>
        <w:rPr>
          <w:sz w:val="24"/>
        </w:rPr>
        <w:t>средств в различные акции даст фирме привлекать средства необходимые ей для развития своего производства за счет грамотной игры на курсах акций и других видах ценных бумаг.</w:t>
      </w:r>
    </w:p>
    <w:p w:rsidR="00CF4683" w:rsidRDefault="00CF4683">
      <w:pPr>
        <w:ind w:firstLine="425"/>
        <w:jc w:val="both"/>
        <w:rPr>
          <w:sz w:val="24"/>
        </w:rPr>
      </w:pPr>
      <w:r>
        <w:rPr>
          <w:sz w:val="24"/>
        </w:rPr>
        <w:tab/>
        <w:t>Привлекая инвестиции, вкладывая свои средства, предприятие имеет возможность увеличить свой оборотный капитал, что позволит ему в конечном итоге повысить конкурентоспособность своей продукции и тем самым завоевать большую долю рынка. Повышая конкурентоспособность продукции, предприятие может завоевать также и иностранные рынки, что позволит ей за счет выручки валютных ресурсов приобретать различные передовые технологии и оборудование за рубежом. И тем самым поднять конкурентоспособность своей продукции на более высокий уровень.</w:t>
      </w:r>
    </w:p>
    <w:p w:rsidR="00CF4683" w:rsidRDefault="00CF4683">
      <w:pPr>
        <w:ind w:firstLine="425"/>
        <w:jc w:val="both"/>
        <w:rPr>
          <w:sz w:val="24"/>
        </w:rPr>
      </w:pPr>
      <w:r>
        <w:rPr>
          <w:sz w:val="24"/>
        </w:rPr>
        <w:tab/>
        <w:t>Разработкой данной темы я бы хотел повысить уровень знаний в данной области экономики, что как мне кажется, позволит мне, как будущему экономисту наметить приоритеты в своем дальнейшем образовательном развитии и возможно это даст мне шанс получить интересную работу.</w:t>
      </w:r>
    </w:p>
    <w:p w:rsidR="00CF4683" w:rsidRDefault="00CF4683">
      <w:pPr>
        <w:pStyle w:val="1"/>
        <w:rPr>
          <w:lang w:val="en-US"/>
        </w:rPr>
      </w:pPr>
      <w:bookmarkStart w:id="2" w:name="_Toc480805791"/>
    </w:p>
    <w:p w:rsidR="00CF4683" w:rsidRDefault="00CF4683">
      <w:pPr>
        <w:pStyle w:val="1"/>
      </w:pPr>
      <w:r>
        <w:rPr>
          <w:lang w:val="en-US"/>
        </w:rPr>
        <w:t>1.</w:t>
      </w:r>
      <w:r>
        <w:t xml:space="preserve"> Инвестиционное обеспечение производства.</w:t>
      </w:r>
      <w:bookmarkEnd w:id="2"/>
    </w:p>
    <w:p w:rsidR="00CF4683" w:rsidRDefault="00CF4683">
      <w:pPr>
        <w:ind w:firstLine="720"/>
        <w:jc w:val="both"/>
        <w:rPr>
          <w:sz w:val="24"/>
        </w:rPr>
      </w:pPr>
      <w:r>
        <w:rPr>
          <w:sz w:val="24"/>
        </w:rPr>
        <w:t xml:space="preserve">В новейшей истории мирового хозяйства нет альтернативы приоритету конкурентоспособности товара и лучшего способа проверить конкурентоспособность, чем подвергнуть ее воздействию жестких условий внутреннего и внешнего рынков. Теперь и все ветви государственной власти признают достижение конкурентоспособности отечественной продукции на внутреннем и мировом рынках как путь к цивилизованному благополучному будущему России. Обеспечение конкурентоспособности базового машиностроительного комплекса и его машинно-технической продукции возможно путем вовлечения в эту сравнительно быстро окупаемую программу всего ассортимента инвестиционных ресурсов. Без финансирования инвестиций для достижения конкурентоспособности товаров, работ и услуг вряд ли возможны функционирование реальной рыночной экономики, подавление инфляции и интеграция России в мировую экономику. К сожалению, в федеральном бюджете, принятом Государственной Думой и одобренном Советом Федерации, пока нет отдельной строки об инвестициях непосредственно на обеспечение и поддержание конкурентоспособности отечественной номенклатуры машинно-технической продукции. Видимо, Путину и новому составу Думы стоит выработать продуманную системную политику инвестиционного, правового, нормативно-технического и научного обеспечения производства конкурентоспособной отечественной машинно-технической продукции, так как только это позволит вызволить предприятия из пучины кризиса и обеспечить благополучие всех слоев населения страны. </w:t>
      </w:r>
    </w:p>
    <w:p w:rsidR="00CF4683" w:rsidRDefault="00CF4683">
      <w:pPr>
        <w:ind w:firstLine="720"/>
        <w:jc w:val="both"/>
        <w:rPr>
          <w:sz w:val="24"/>
        </w:rPr>
      </w:pPr>
      <w:r>
        <w:rPr>
          <w:sz w:val="24"/>
        </w:rPr>
        <w:t xml:space="preserve">Возникает вопрос о том, как же решать задачу инвестиционного обеспечения и поддержания конкурентоспособности отечественного машиностроения в условиях кризиса рыночной экономики и отсутствия целенаправленной политики правительства в отношении приоритетов промышленного производства. Налицо непредсказуемая для будущего национальной экономики ситуация, когда производственные мощности не загружены и не обновляются, но в то же время пользующаяся на внутреннем рынке конкурентоспособная машинно-техническая продукция не изготавливается, а завозится из-за границы. </w:t>
      </w:r>
    </w:p>
    <w:p w:rsidR="00CF4683" w:rsidRDefault="00CF4683">
      <w:pPr>
        <w:pStyle w:val="2"/>
      </w:pPr>
      <w:bookmarkStart w:id="3" w:name="_Toc480805792"/>
      <w:r>
        <w:rPr>
          <w:lang w:val="ru-RU"/>
        </w:rPr>
        <w:t xml:space="preserve">1.1. </w:t>
      </w:r>
      <w:r>
        <w:t>Инвестиционная деятельность на предприятии.</w:t>
      </w:r>
      <w:bookmarkEnd w:id="3"/>
    </w:p>
    <w:p w:rsidR="00CF4683" w:rsidRDefault="00CF4683">
      <w:pPr>
        <w:ind w:firstLine="720"/>
        <w:jc w:val="both"/>
        <w:rPr>
          <w:sz w:val="24"/>
        </w:rPr>
      </w:pPr>
      <w:r>
        <w:rPr>
          <w:sz w:val="24"/>
        </w:rPr>
        <w:t xml:space="preserve">Под инвестициями понимают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деятельности в целях получения доходов. </w:t>
      </w:r>
    </w:p>
    <w:p w:rsidR="00CF4683" w:rsidRDefault="00CF4683">
      <w:pPr>
        <w:ind w:firstLine="720"/>
        <w:jc w:val="both"/>
        <w:rPr>
          <w:sz w:val="24"/>
        </w:rPr>
      </w:pPr>
      <w:r>
        <w:rPr>
          <w:i/>
          <w:sz w:val="24"/>
        </w:rPr>
        <w:t xml:space="preserve">Инвестиционная деятельность </w:t>
      </w:r>
      <w:r>
        <w:rPr>
          <w:sz w:val="24"/>
        </w:rPr>
        <w:t xml:space="preserve">представляет собой вложение инвестиций (инвестирование) и совокупность практических действий по реализации инвестиций. </w:t>
      </w:r>
    </w:p>
    <w:p w:rsidR="00CF4683" w:rsidRDefault="00CF4683">
      <w:pPr>
        <w:ind w:firstLine="720"/>
        <w:jc w:val="both"/>
        <w:rPr>
          <w:sz w:val="24"/>
        </w:rPr>
      </w:pPr>
      <w:r>
        <w:rPr>
          <w:sz w:val="24"/>
        </w:rPr>
        <w:t xml:space="preserve">Субъектами инвестиционной деятельности являются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фонды) и другие участники инвестиционного процесса. Субъектами инвестиционной деятельности могут быть физические и юридические лица, в том числе иностранные, а также государства и международные организации. Инвесторы осуществляют вложения собственных, заемных и привлеченных средств в форме инвестиций и обеспечивают их целевое использование. </w:t>
      </w:r>
    </w:p>
    <w:p w:rsidR="00CF4683" w:rsidRDefault="00CF4683">
      <w:pPr>
        <w:ind w:firstLine="720"/>
        <w:jc w:val="both"/>
        <w:rPr>
          <w:sz w:val="24"/>
        </w:rPr>
      </w:pPr>
      <w:r>
        <w:rPr>
          <w:sz w:val="24"/>
        </w:rPr>
        <w:t>Заказчиками могут быть инвесторы, а также любые иные физические и юридические лица, уполномоченные инвестором осуществить реализацию инвестиционного проекта, не вмешиваясь при этом в предпринимательскую или иную деятельность других участников инвестиционного процесса, если иное не предусмотрено договором (контрактом) между ними. В случае, если заказчик не является инвестором, он наделяется правами владения, пользования и распоряжения инвестициями на период и в пределах полномочий установленных договором.</w:t>
      </w:r>
    </w:p>
    <w:p w:rsidR="00CF4683" w:rsidRDefault="00CF4683">
      <w:pPr>
        <w:ind w:firstLine="720"/>
        <w:jc w:val="both"/>
        <w:rPr>
          <w:sz w:val="24"/>
        </w:rPr>
      </w:pPr>
      <w:r>
        <w:rPr>
          <w:sz w:val="24"/>
        </w:rPr>
        <w:t xml:space="preserve">Пользователями объектов инвестиционной деятельности могут быть инвесторы, а также другие физические и юридические лица, государственные и муниципальные органы, иностранные государства и международные организации, для которых создается объект инвестиционной деятельности. В случае, если пользователь объекта инвестиционной деятельности не является инвестором, взаимоотношения между ними и инвестором определяются договором (решением) об инвестировании. Субъекты инвестиционной деятельности вправе совмещать функции двух или нескольких участников. </w:t>
      </w:r>
    </w:p>
    <w:p w:rsidR="00CF4683" w:rsidRDefault="00CF4683">
      <w:pPr>
        <w:ind w:firstLine="720"/>
        <w:jc w:val="both"/>
        <w:rPr>
          <w:sz w:val="24"/>
        </w:rPr>
      </w:pPr>
      <w:r>
        <w:rPr>
          <w:sz w:val="24"/>
        </w:rPr>
        <w:t xml:space="preserve">Объектами инвестиционной деятельности в РФ являются: </w:t>
      </w:r>
    </w:p>
    <w:p w:rsidR="00CF4683" w:rsidRDefault="00CF4683">
      <w:pPr>
        <w:numPr>
          <w:ilvl w:val="0"/>
          <w:numId w:val="21"/>
        </w:numPr>
        <w:jc w:val="both"/>
        <w:rPr>
          <w:sz w:val="24"/>
        </w:rPr>
      </w:pPr>
      <w:r>
        <w:rPr>
          <w:sz w:val="24"/>
        </w:rPr>
        <w:t xml:space="preserve">вновь создаваемые и модернизируемые основные фонды, и оборотные средства во всех отраслях народного хозяйства; </w:t>
      </w:r>
    </w:p>
    <w:p w:rsidR="00CF4683" w:rsidRDefault="00CF4683">
      <w:pPr>
        <w:numPr>
          <w:ilvl w:val="0"/>
          <w:numId w:val="21"/>
        </w:numPr>
        <w:jc w:val="both"/>
        <w:rPr>
          <w:sz w:val="24"/>
        </w:rPr>
      </w:pPr>
      <w:r>
        <w:rPr>
          <w:sz w:val="24"/>
        </w:rPr>
        <w:t xml:space="preserve">ценные бумаги (акции, облигации и др.); </w:t>
      </w:r>
    </w:p>
    <w:p w:rsidR="00CF4683" w:rsidRDefault="00CF4683">
      <w:pPr>
        <w:numPr>
          <w:ilvl w:val="0"/>
          <w:numId w:val="21"/>
        </w:numPr>
        <w:jc w:val="both"/>
        <w:rPr>
          <w:sz w:val="24"/>
        </w:rPr>
      </w:pPr>
      <w:r>
        <w:rPr>
          <w:sz w:val="24"/>
        </w:rPr>
        <w:t xml:space="preserve">целевые денежные вклады; </w:t>
      </w:r>
    </w:p>
    <w:p w:rsidR="00CF4683" w:rsidRDefault="00CF4683">
      <w:pPr>
        <w:numPr>
          <w:ilvl w:val="0"/>
          <w:numId w:val="21"/>
        </w:numPr>
        <w:jc w:val="both"/>
        <w:rPr>
          <w:sz w:val="24"/>
        </w:rPr>
      </w:pPr>
      <w:r>
        <w:rPr>
          <w:sz w:val="24"/>
        </w:rPr>
        <w:t xml:space="preserve">научно-техническая продукция и другие объекты собственности; </w:t>
      </w:r>
    </w:p>
    <w:p w:rsidR="00CF4683" w:rsidRDefault="00CF4683">
      <w:pPr>
        <w:numPr>
          <w:ilvl w:val="0"/>
          <w:numId w:val="21"/>
        </w:numPr>
        <w:jc w:val="both"/>
        <w:rPr>
          <w:sz w:val="24"/>
        </w:rPr>
      </w:pPr>
      <w:r>
        <w:rPr>
          <w:sz w:val="24"/>
        </w:rPr>
        <w:t xml:space="preserve">имущественные права и права на интеллектуальную собственность. </w:t>
      </w:r>
    </w:p>
    <w:p w:rsidR="00CF4683" w:rsidRDefault="00CF4683">
      <w:pPr>
        <w:pStyle w:val="31"/>
        <w:numPr>
          <w:ilvl w:val="0"/>
          <w:numId w:val="21"/>
        </w:numPr>
        <w:spacing w:line="240" w:lineRule="auto"/>
      </w:pPr>
      <w:r>
        <w:t xml:space="preserve">Аналогичные объекты включают и иностранные инвестиции, если они не противоречат законодательству РФ. Иностранные инвесторы имеют право осуществлять инвестирование на территории России путем: </w:t>
      </w:r>
    </w:p>
    <w:p w:rsidR="00CF4683" w:rsidRDefault="00CF4683">
      <w:pPr>
        <w:numPr>
          <w:ilvl w:val="0"/>
          <w:numId w:val="21"/>
        </w:numPr>
        <w:jc w:val="both"/>
        <w:rPr>
          <w:sz w:val="24"/>
        </w:rPr>
      </w:pPr>
      <w:r>
        <w:rPr>
          <w:sz w:val="24"/>
        </w:rPr>
        <w:t xml:space="preserve">долевого участия в предприятиях, создаваемых совместно с юридическими и физическими лицами РФ; </w:t>
      </w:r>
    </w:p>
    <w:p w:rsidR="00CF4683" w:rsidRDefault="00CF4683">
      <w:pPr>
        <w:numPr>
          <w:ilvl w:val="0"/>
          <w:numId w:val="21"/>
        </w:numPr>
        <w:jc w:val="both"/>
        <w:rPr>
          <w:sz w:val="24"/>
        </w:rPr>
      </w:pPr>
      <w:r>
        <w:rPr>
          <w:sz w:val="24"/>
        </w:rPr>
        <w:t xml:space="preserve">создания предприятий, полностью принадлежащих иностранным инвесторам, а также филиалов иностранных юридических лиц; </w:t>
      </w:r>
    </w:p>
    <w:p w:rsidR="00CF4683" w:rsidRDefault="00CF4683">
      <w:pPr>
        <w:numPr>
          <w:ilvl w:val="0"/>
          <w:numId w:val="21"/>
        </w:numPr>
        <w:jc w:val="both"/>
        <w:rPr>
          <w:sz w:val="24"/>
        </w:rPr>
      </w:pPr>
      <w:r>
        <w:rPr>
          <w:sz w:val="24"/>
        </w:rPr>
        <w:t xml:space="preserve">приобретения предприятий, зданий, сооружений, долей участия в предприятиях, паев, акций, облигаций и других ценных бумаг, а также иного имущества, которое по законодательству России может принадлежать иностранным инвесторам; </w:t>
      </w:r>
    </w:p>
    <w:p w:rsidR="00CF4683" w:rsidRDefault="00CF4683">
      <w:pPr>
        <w:numPr>
          <w:ilvl w:val="0"/>
          <w:numId w:val="22"/>
        </w:numPr>
        <w:jc w:val="both"/>
        <w:rPr>
          <w:sz w:val="24"/>
        </w:rPr>
      </w:pPr>
      <w:r>
        <w:rPr>
          <w:sz w:val="24"/>
        </w:rPr>
        <w:t xml:space="preserve">приобретения прав пользования землей и другими природными ресурсами; </w:t>
      </w:r>
    </w:p>
    <w:p w:rsidR="00CF4683" w:rsidRDefault="00CF4683">
      <w:pPr>
        <w:numPr>
          <w:ilvl w:val="0"/>
          <w:numId w:val="22"/>
        </w:numPr>
        <w:jc w:val="both"/>
        <w:rPr>
          <w:sz w:val="24"/>
        </w:rPr>
      </w:pPr>
      <w:r>
        <w:rPr>
          <w:sz w:val="24"/>
        </w:rPr>
        <w:t xml:space="preserve">предоставления займов, кредитов, имущества и других имущественных прав. </w:t>
      </w:r>
    </w:p>
    <w:p w:rsidR="00CF4683" w:rsidRDefault="00CF4683">
      <w:pPr>
        <w:numPr>
          <w:ilvl w:val="0"/>
          <w:numId w:val="22"/>
        </w:numPr>
        <w:jc w:val="both"/>
        <w:rPr>
          <w:sz w:val="24"/>
        </w:rPr>
      </w:pPr>
      <w:r>
        <w:rPr>
          <w:sz w:val="24"/>
        </w:rPr>
        <w:t xml:space="preserve">Законом запрещается инвестирование в объекты, создание и использование которых не отвечают требованиям экологических, санитарно-гигиенических и других норм, установленных законодательством, действующим на территории РФ, или наносят ущерб охраняемым законом правам и интересам граждан, юридических лиц или государства. </w:t>
      </w:r>
    </w:p>
    <w:p w:rsidR="00CF4683" w:rsidRDefault="00CF4683">
      <w:pPr>
        <w:ind w:firstLine="720"/>
        <w:jc w:val="both"/>
        <w:rPr>
          <w:sz w:val="24"/>
        </w:rPr>
      </w:pPr>
      <w:r>
        <w:rPr>
          <w:sz w:val="24"/>
        </w:rPr>
        <w:t xml:space="preserve">Субъекты инвестиционной деятельности действуют в инвестиционной сфере, где осуществляется практическая реализация инвестиций. В состав инвестиционной сферы включаются: </w:t>
      </w:r>
    </w:p>
    <w:p w:rsidR="00CF4683" w:rsidRDefault="00CF4683">
      <w:pPr>
        <w:numPr>
          <w:ilvl w:val="0"/>
          <w:numId w:val="23"/>
        </w:numPr>
        <w:jc w:val="both"/>
        <w:rPr>
          <w:sz w:val="24"/>
        </w:rPr>
      </w:pPr>
      <w:r>
        <w:rPr>
          <w:sz w:val="24"/>
        </w:rPr>
        <w:t>сфера капитального строительства, где происходит вложение инвестиций в основные и оборотные производственные фонды отраслей. Эта сфера объединяет деятельность заказчиков-инвесторов, подрядчиков, проектировщиков, поставщиков оборудования, граждан по индивидуальному и кооперативному жилищному строительству и других субъектов инвестиционной деятельности;</w:t>
      </w:r>
    </w:p>
    <w:p w:rsidR="00CF4683" w:rsidRDefault="00CF4683">
      <w:pPr>
        <w:numPr>
          <w:ilvl w:val="0"/>
          <w:numId w:val="23"/>
        </w:numPr>
        <w:jc w:val="both"/>
        <w:rPr>
          <w:sz w:val="24"/>
        </w:rPr>
      </w:pPr>
      <w:r>
        <w:rPr>
          <w:sz w:val="24"/>
        </w:rPr>
        <w:t xml:space="preserve">инновационная сфера, где реализуются научно-техническая продукция и интеллектуальный потенциал; </w:t>
      </w:r>
    </w:p>
    <w:p w:rsidR="00CF4683" w:rsidRDefault="00CF4683">
      <w:pPr>
        <w:numPr>
          <w:ilvl w:val="0"/>
          <w:numId w:val="23"/>
        </w:numPr>
        <w:jc w:val="both"/>
        <w:rPr>
          <w:sz w:val="24"/>
        </w:rPr>
      </w:pPr>
      <w:r>
        <w:rPr>
          <w:sz w:val="24"/>
        </w:rPr>
        <w:t xml:space="preserve">сфера обращения финансового капитала (денежного, ссудного и финансовых обязательств в различных формах). </w:t>
      </w:r>
    </w:p>
    <w:p w:rsidR="00CF4683" w:rsidRDefault="00CF4683">
      <w:pPr>
        <w:ind w:firstLine="720"/>
        <w:jc w:val="both"/>
        <w:rPr>
          <w:sz w:val="24"/>
        </w:rPr>
      </w:pPr>
      <w:r>
        <w:rPr>
          <w:sz w:val="24"/>
        </w:rPr>
        <w:t xml:space="preserve">Все инвесторы имеют равные права на осуществление инвестиционной деятельности. Инвестор самостоятельно определяет объемы, направления, размеры и эффективность инвестиций. Он по своему усмотрению привлекает на договорной, преимущественно конкурсной, основе (в том числе через торги подряда) юридических и физических лиц, необходимых ему для реализации инвестиций. Инвестор, не являющийся пользователем объектов инвестиционной деятельности, вправе контролировать их целевое использование И осуществлять в отношениях с пользователем таких объектов другие права, предусмотренные договором. Инвестору предоставлено право владеть, пользоваться и распоряжаться объектами и результатами инвестиций, в том числе осуществлять торговые операции и реинвестирование. Инвестор может передать по договору (контракту) свои права по инвестициям, их результатам юридическим и физическим лицам, государственным и муниципальным органам. </w:t>
      </w:r>
    </w:p>
    <w:p w:rsidR="00CF4683" w:rsidRDefault="00CF4683">
      <w:pPr>
        <w:ind w:firstLine="720"/>
        <w:jc w:val="both"/>
        <w:rPr>
          <w:sz w:val="24"/>
        </w:rPr>
      </w:pPr>
      <w:r>
        <w:rPr>
          <w:sz w:val="24"/>
        </w:rPr>
        <w:t xml:space="preserve">Участники инвестиционной деятельности, выполняющие соответствующие виды работ, должны располагать лицензией или сертификатом на право осуществления такой деятельности. Перечень работ, подлежащих лицензированию, порядок выдачи лицензий и сертификатов установлены Правительством РФ. </w:t>
      </w:r>
    </w:p>
    <w:p w:rsidR="00CF4683" w:rsidRDefault="00CF4683">
      <w:pPr>
        <w:ind w:firstLine="720"/>
        <w:jc w:val="both"/>
        <w:rPr>
          <w:sz w:val="24"/>
        </w:rPr>
      </w:pPr>
      <w:r>
        <w:rPr>
          <w:sz w:val="24"/>
        </w:rPr>
        <w:t xml:space="preserve">Основным правовым документом, регулирующим производственно-хозяйственные и другие взаимоотношения субъектов инвестиционной деятельности, является договор (контракт) между ними. Заключение договоров, выбор партнеров, определение обязательств любых других условий хозяйственных взаимоотношений являются исключительной компетенцией субъектов инвестиционной деятельности. Условия договоров (контрактов), заключенных между субъектами инвестиционной деятельности, сохраняют свою силу на весь срок их действия. В случаях, если после их заключения законодательством, действующим на территории РФ, установлены условия, ухудшающие положение партнеров, договоры (контракты) могут быть изменены. </w:t>
      </w:r>
    </w:p>
    <w:p w:rsidR="00CF4683" w:rsidRDefault="00CF4683">
      <w:pPr>
        <w:ind w:firstLine="720"/>
        <w:jc w:val="both"/>
        <w:rPr>
          <w:sz w:val="24"/>
        </w:rPr>
      </w:pPr>
      <w:r>
        <w:rPr>
          <w:sz w:val="24"/>
        </w:rPr>
        <w:t xml:space="preserve">Незавершенные объекты инвестиционной деятельности являются долевой собственностью субъектов инвестиционного процесса до момента приемки и оплаты инвестором (заказчиком) выполненных работ и услуг. В случае отказа инвестора (заказчика) от дальнейшего инвестирования проекта он обязан компенсировать затраты другим его участникам, если иное не предусмотрено договором (контрактом). </w:t>
      </w:r>
    </w:p>
    <w:p w:rsidR="00CF4683" w:rsidRDefault="00CF4683">
      <w:pPr>
        <w:ind w:firstLine="720"/>
        <w:jc w:val="both"/>
        <w:rPr>
          <w:sz w:val="24"/>
        </w:rPr>
      </w:pPr>
      <w:r>
        <w:rPr>
          <w:sz w:val="24"/>
        </w:rPr>
        <w:t xml:space="preserve">Государство гарантирует стабильность прав субъектов инвестиционной деятельности. В случаях принятия законодательных актов, положения которых ограничивают права субъектов инвестиционной деятельности, соответствующие положения этих актов не могут вводиться в действие ранее чем через год с момента их опубликования, и случаях принятия государственными органами актов, нарушающих законные права и интересы инвесторов и других участников инвестиционной деятельности, убытки, включая упущенную выгоду, причиненную субъектами инвестиционной деятельности в результате принятия таких актов, возмещаются им этими органами по решению суда или арбитражного суда. </w:t>
      </w:r>
    </w:p>
    <w:p w:rsidR="00CF4683" w:rsidRDefault="00CF4683">
      <w:pPr>
        <w:ind w:firstLine="720"/>
        <w:jc w:val="both"/>
        <w:rPr>
          <w:sz w:val="24"/>
        </w:rPr>
      </w:pPr>
      <w:r>
        <w:rPr>
          <w:sz w:val="24"/>
        </w:rPr>
        <w:t>Законодательством, действующим на территории РФ, гарантируется зашита инвестиций, в том числе иностранных, независимо от форм собственности. Инвестиции не могут быть безвозмездно национализированы, реквизированы, к ним также не могут быть применены меры, равные указанным по последствиям. Применение таких мер возможно лишь с полным возмещением инвестору всех убытков, причиненных отчуждением инвестированного имущества, включая упущенную выгоду, и только на основе законодательных актов РФ и субъектов</w:t>
      </w:r>
    </w:p>
    <w:p w:rsidR="00CF4683" w:rsidRDefault="00CF4683">
      <w:pPr>
        <w:ind w:firstLine="720"/>
        <w:jc w:val="both"/>
        <w:rPr>
          <w:sz w:val="24"/>
        </w:rPr>
      </w:pPr>
      <w:r>
        <w:rPr>
          <w:sz w:val="24"/>
        </w:rPr>
        <w:t xml:space="preserve">Внесенные или приобретенные инвесторами целевые банковские вклады, акции или иные ценные бумаги, платежи за приобретенное имущество, а также арендные права в случаях их изъятия возмещаются инвесторами, за исключением сумм, использованных или утраченных в результате действия самих инвесторов. </w:t>
      </w:r>
    </w:p>
    <w:p w:rsidR="00CF4683" w:rsidRDefault="00CF4683">
      <w:pPr>
        <w:ind w:firstLine="720"/>
        <w:jc w:val="both"/>
        <w:rPr>
          <w:sz w:val="24"/>
        </w:rPr>
      </w:pPr>
      <w:r>
        <w:rPr>
          <w:sz w:val="24"/>
        </w:rPr>
        <w:t xml:space="preserve">Инвестиции на территории РФ в некоторых случаях подлежат обязательному страхованию, что является гарантией их сохранения. </w:t>
      </w:r>
    </w:p>
    <w:p w:rsidR="00CF4683" w:rsidRDefault="00CF4683">
      <w:pPr>
        <w:ind w:firstLine="720"/>
        <w:jc w:val="both"/>
        <w:rPr>
          <w:sz w:val="24"/>
        </w:rPr>
      </w:pPr>
      <w:r>
        <w:rPr>
          <w:sz w:val="24"/>
        </w:rPr>
        <w:t xml:space="preserve">Трудность осуществленная инвестиционной деятельности в РФ усугубляется, помимо инфляции, существенным усилением диспропорций в инвестиционной сфере (практическим развалом единого строительного комплекса). </w:t>
      </w:r>
    </w:p>
    <w:p w:rsidR="00CF4683" w:rsidRDefault="00CF4683">
      <w:pPr>
        <w:ind w:firstLine="720"/>
        <w:jc w:val="both"/>
        <w:rPr>
          <w:sz w:val="24"/>
        </w:rPr>
      </w:pPr>
      <w:r>
        <w:rPr>
          <w:sz w:val="24"/>
        </w:rPr>
        <w:t xml:space="preserve">Лавинообразное нарастание деформаций в инвестиционной сфере во многом вызвано неудачными попытками внедрения отдельных элементов рыночных отношений без разработки комплексного подхода к решению проблем инвестирования. </w:t>
      </w:r>
    </w:p>
    <w:p w:rsidR="00CF4683" w:rsidRDefault="00CF4683">
      <w:pPr>
        <w:ind w:firstLine="720"/>
        <w:jc w:val="both"/>
        <w:rPr>
          <w:sz w:val="24"/>
        </w:rPr>
      </w:pPr>
      <w:r>
        <w:rPr>
          <w:sz w:val="24"/>
        </w:rPr>
        <w:t xml:space="preserve">Реализация инвестиций (принятие инвестиционных решений) в современных условиях определяется предприятиями с учетом таких факторов, как инфляция и ожидание роста цен на производственные ресурсы. Для нивелирования (снижения) давления инфляционного фактора вложения осуществляются преимущественно в движимое и недвижимое имущество (товарно-материальные ценности, импортное оборудование, приобретение зданий и сооружений) в финансовые активы и потребительские товары, в уставный капитал совместных и акционерных предприятий. </w:t>
      </w:r>
    </w:p>
    <w:p w:rsidR="00CF4683" w:rsidRDefault="00CF4683">
      <w:pPr>
        <w:ind w:firstLine="720"/>
        <w:jc w:val="both"/>
        <w:rPr>
          <w:sz w:val="24"/>
        </w:rPr>
      </w:pPr>
      <w:r>
        <w:rPr>
          <w:sz w:val="24"/>
        </w:rPr>
        <w:t xml:space="preserve">В условиях высоких темпов инфляции выбор таких объектов инвестирования определяется их особенностью сохранять стоимость и возможность получению запроектированной прибыли (дохода) главным образом путем колебаний на разнице в ценах или курсах ценных бумаг. </w:t>
      </w:r>
    </w:p>
    <w:p w:rsidR="00CF4683" w:rsidRDefault="00CF4683">
      <w:pPr>
        <w:ind w:firstLine="720"/>
        <w:jc w:val="both"/>
        <w:rPr>
          <w:sz w:val="24"/>
        </w:rPr>
      </w:pPr>
      <w:r>
        <w:rPr>
          <w:sz w:val="24"/>
        </w:rPr>
        <w:t xml:space="preserve">Таким образом, дезорганизация инвесторов в результате инфляционного искажения рыночных цен на материально-технические ресурсы (что способствуем бартерному обмену) привела к обесценению собственных денежных накоплений, к усилению ажиотажного спроса на ресурсы, подкрепляемых кредитной экспансией коммерческих банков. </w:t>
      </w:r>
    </w:p>
    <w:p w:rsidR="00CF4683" w:rsidRDefault="00CF4683">
      <w:pPr>
        <w:spacing w:line="288" w:lineRule="auto"/>
        <w:jc w:val="center"/>
        <w:rPr>
          <w:b/>
          <w:sz w:val="24"/>
        </w:rPr>
      </w:pPr>
    </w:p>
    <w:p w:rsidR="00CF4683" w:rsidRDefault="00CF4683">
      <w:pPr>
        <w:pStyle w:val="2"/>
      </w:pPr>
      <w:bookmarkStart w:id="4" w:name="_Toc480805793"/>
      <w:r>
        <w:rPr>
          <w:lang w:val="ru-RU"/>
        </w:rPr>
        <w:t xml:space="preserve">1.2. </w:t>
      </w:r>
      <w:r>
        <w:t>Источники и методы инвестирования.</w:t>
      </w:r>
      <w:bookmarkEnd w:id="4"/>
    </w:p>
    <w:p w:rsidR="00CF4683" w:rsidRDefault="00CF4683">
      <w:pPr>
        <w:ind w:firstLine="720"/>
        <w:jc w:val="both"/>
        <w:rPr>
          <w:sz w:val="24"/>
        </w:rPr>
      </w:pPr>
      <w:r>
        <w:rPr>
          <w:sz w:val="24"/>
        </w:rPr>
        <w:tab/>
        <w:t xml:space="preserve">Согласно действующему законодательству инвестиционная деятельность на территории РФ может финансироваться за счет: </w:t>
      </w:r>
    </w:p>
    <w:p w:rsidR="00CF4683" w:rsidRDefault="00CF4683">
      <w:pPr>
        <w:numPr>
          <w:ilvl w:val="0"/>
          <w:numId w:val="10"/>
        </w:numPr>
        <w:tabs>
          <w:tab w:val="clear" w:pos="360"/>
        </w:tabs>
        <w:ind w:left="284" w:hanging="284"/>
        <w:jc w:val="both"/>
        <w:rPr>
          <w:sz w:val="24"/>
        </w:rPr>
      </w:pPr>
      <w:r>
        <w:rPr>
          <w:sz w:val="24"/>
        </w:rPr>
        <w:t xml:space="preserve">собственных финансовых. ресурсов и внутрихозяйственных резервов инвестора (прибыль, амортизационные отчисления, денежные накопления и сбережения граждан и юридических лиц, средства, выплачиваемые органами страхования в виде возмещения потерь от аварий, стихийных бедствий, и другие средства); </w:t>
      </w:r>
    </w:p>
    <w:p w:rsidR="00CF4683" w:rsidRDefault="00CF4683">
      <w:pPr>
        <w:numPr>
          <w:ilvl w:val="0"/>
          <w:numId w:val="10"/>
        </w:numPr>
        <w:tabs>
          <w:tab w:val="clear" w:pos="360"/>
        </w:tabs>
        <w:ind w:left="284" w:hanging="284"/>
        <w:jc w:val="both"/>
        <w:rPr>
          <w:sz w:val="24"/>
        </w:rPr>
      </w:pPr>
      <w:r>
        <w:rPr>
          <w:sz w:val="24"/>
        </w:rPr>
        <w:t xml:space="preserve">заемных финансовых средств инвестора (банковские и бюджетные кредиты, облигационные займы и другие средства); </w:t>
      </w:r>
    </w:p>
    <w:p w:rsidR="00CF4683" w:rsidRDefault="00CF4683">
      <w:pPr>
        <w:numPr>
          <w:ilvl w:val="0"/>
          <w:numId w:val="10"/>
        </w:numPr>
        <w:tabs>
          <w:tab w:val="clear" w:pos="360"/>
        </w:tabs>
        <w:ind w:left="284" w:hanging="284"/>
        <w:jc w:val="both"/>
        <w:rPr>
          <w:sz w:val="24"/>
        </w:rPr>
      </w:pPr>
      <w:r>
        <w:rPr>
          <w:sz w:val="24"/>
        </w:rPr>
        <w:t xml:space="preserve">привлеченных финансовых средств инвестора (средства, получаемые от продажи акций, паевые и иные взносы членов трудовых коллективов, граждан, юридических лиц); </w:t>
      </w:r>
    </w:p>
    <w:p w:rsidR="00CF4683" w:rsidRDefault="00CF4683">
      <w:pPr>
        <w:numPr>
          <w:ilvl w:val="0"/>
          <w:numId w:val="10"/>
        </w:numPr>
        <w:tabs>
          <w:tab w:val="clear" w:pos="360"/>
        </w:tabs>
        <w:ind w:left="284" w:hanging="284"/>
        <w:jc w:val="both"/>
        <w:rPr>
          <w:sz w:val="24"/>
        </w:rPr>
      </w:pPr>
      <w:r>
        <w:rPr>
          <w:sz w:val="24"/>
        </w:rPr>
        <w:t xml:space="preserve">денежных средств, централизуемых объединениями (союзами) предприятий в установленном порядке; </w:t>
      </w:r>
    </w:p>
    <w:p w:rsidR="00CF4683" w:rsidRDefault="00CF4683">
      <w:pPr>
        <w:numPr>
          <w:ilvl w:val="0"/>
          <w:numId w:val="10"/>
        </w:numPr>
        <w:tabs>
          <w:tab w:val="clear" w:pos="360"/>
        </w:tabs>
        <w:ind w:left="284" w:hanging="284"/>
        <w:jc w:val="both"/>
        <w:rPr>
          <w:sz w:val="24"/>
        </w:rPr>
      </w:pPr>
      <w:r>
        <w:rPr>
          <w:sz w:val="24"/>
        </w:rPr>
        <w:t xml:space="preserve">инвестиционных ассигнований из государственных бюджетов, местных бюджетов и внебюджетных фондов; </w:t>
      </w:r>
    </w:p>
    <w:p w:rsidR="00CF4683" w:rsidRDefault="00CF4683">
      <w:pPr>
        <w:numPr>
          <w:ilvl w:val="0"/>
          <w:numId w:val="10"/>
        </w:numPr>
        <w:tabs>
          <w:tab w:val="clear" w:pos="360"/>
        </w:tabs>
        <w:ind w:left="284" w:hanging="284"/>
        <w:jc w:val="both"/>
        <w:rPr>
          <w:sz w:val="24"/>
        </w:rPr>
      </w:pPr>
      <w:r>
        <w:rPr>
          <w:sz w:val="24"/>
        </w:rPr>
        <w:t xml:space="preserve">иностранных инвестиций. </w:t>
      </w:r>
    </w:p>
    <w:p w:rsidR="00CF4683" w:rsidRDefault="00CF4683">
      <w:pPr>
        <w:pStyle w:val="3"/>
      </w:pPr>
      <w:bookmarkStart w:id="5" w:name="_Toc480805794"/>
      <w:r>
        <w:t>1.2.1. Собственные источники финансирования.</w:t>
      </w:r>
      <w:bookmarkEnd w:id="5"/>
    </w:p>
    <w:p w:rsidR="00CF4683" w:rsidRDefault="00CF4683">
      <w:pPr>
        <w:pStyle w:val="a7"/>
        <w:ind w:firstLine="720"/>
        <w:rPr>
          <w:rFonts w:ascii="Times New Roman" w:hAnsi="Times New Roman"/>
        </w:rPr>
      </w:pPr>
      <w:r>
        <w:rPr>
          <w:rFonts w:ascii="Times New Roman" w:hAnsi="Times New Roman"/>
        </w:rPr>
        <w:t xml:space="preserve">Прибыль - главная форма чистого дохода предприятия, выражающая стоимость прибавочного продукта. Ее величина выступает как часть денежной выручки, составляющая разницу между реализационной ценой продукции (работ, услуг) и ее полной себестоимостью. Прибыль является обобщающим показателем результатов коммерческой деятельности предприятия. После уплаты налогов и других платежей из прибыли в бюджет у предприятия остается чистая прибыль. Часть ее можно направлять на капитальные вложения производственного и социального характера. Эта часть прибыли может использоваться на инвестиции в составе фонда накопления или другого фонда аналогичного назначения, создаваемого на предприятии. </w:t>
      </w:r>
    </w:p>
    <w:p w:rsidR="00CF4683" w:rsidRDefault="00CF4683">
      <w:pPr>
        <w:pStyle w:val="a7"/>
        <w:ind w:firstLine="720"/>
        <w:rPr>
          <w:rFonts w:ascii="Times New Roman" w:hAnsi="Times New Roman"/>
        </w:rPr>
      </w:pPr>
      <w:r>
        <w:rPr>
          <w:rFonts w:ascii="Times New Roman" w:hAnsi="Times New Roman"/>
        </w:rPr>
        <w:t xml:space="preserve">Вторым крупным источником финансирования инвестиций на предприятиях являются амортизационные отчисления. Накопление стоимостного износа на предприятии происходит систематически (ежемесячно), в то время как основные производственные фонды не требуют возмещения в натуральной форме после каждого цикла воспроизводства. В результате формируются свободные денежные средства (путем включения амортизационных отчислений в издержки производства), которые могут быть направлены для расширения воспроизводства основного капитала предприятий. Кроме того, ежегодно вводятся в эксплуатацию новые объекты, на которые по установленным нормам (% от балансовой стоимости) начисляется амортизация. Однако такие объекты не требуют возмещения до истечения нормативного срока службы. </w:t>
      </w:r>
    </w:p>
    <w:p w:rsidR="00CF4683" w:rsidRDefault="00CF4683">
      <w:pPr>
        <w:jc w:val="both"/>
        <w:rPr>
          <w:sz w:val="24"/>
        </w:rPr>
      </w:pPr>
      <w:r>
        <w:rPr>
          <w:sz w:val="24"/>
        </w:rPr>
        <w:tab/>
        <w:t xml:space="preserve">Необходимость обновления основных фондов, вызванная конкуренцией товаропроизводителей, заставляет предприятия производить ускоренное списание оборудования с целью образования накопления для последующего вложения их в инновации. Ускоренная амортизация как экономический стимул инвестирования осуществляется двумя способами. </w:t>
      </w:r>
    </w:p>
    <w:p w:rsidR="00CF4683" w:rsidRDefault="00CF4683">
      <w:pPr>
        <w:jc w:val="both"/>
        <w:rPr>
          <w:sz w:val="24"/>
        </w:rPr>
      </w:pPr>
      <w:r>
        <w:rPr>
          <w:sz w:val="24"/>
        </w:rPr>
        <w:tab/>
        <w:t xml:space="preserve">Первый заключается в том, что искусственно сокращаются нормативные сроки службы и соответственно увеличиваются нормы амортизации. Такой метод ускоренной амортизации применяется в нашей стране с 1 января 1991 г., когда предприятиям разрешили утвержденные нормы амортизационных отчислений по конкретным инвентарным объектам увеличивать, но не более чем в 2 раза. </w:t>
      </w:r>
    </w:p>
    <w:p w:rsidR="00CF4683" w:rsidRDefault="00CF4683">
      <w:pPr>
        <w:ind w:firstLine="720"/>
        <w:jc w:val="both"/>
        <w:rPr>
          <w:sz w:val="24"/>
        </w:rPr>
      </w:pPr>
      <w:r>
        <w:rPr>
          <w:sz w:val="24"/>
        </w:rPr>
        <w:t xml:space="preserve">Амортизационные отчисления, начисленные ускоренным методом, используются предприятиями самостоятельно для замены физически и морально устаревшей техники на новую, более производительную. За счет высоких амортизационных отчислений понижаются размер налогооблагаемой прибыли, а следовательно, величина налога. Для стимулирования обновления оборудования малым предприятиям наряду с применением метода ускоренной амортизации разрешено в первый год его эксплуатации списывать на себестоимость продукции дополнительно как амортизационные отчисления до 50% первоначальной стоимости активных основных фондов со сроком службы более 3 лет. </w:t>
      </w:r>
    </w:p>
    <w:p w:rsidR="00CF4683" w:rsidRDefault="00CF4683">
      <w:pPr>
        <w:jc w:val="both"/>
        <w:rPr>
          <w:sz w:val="24"/>
        </w:rPr>
      </w:pPr>
      <w:r>
        <w:rPr>
          <w:sz w:val="24"/>
        </w:rPr>
        <w:tab/>
        <w:t xml:space="preserve">Второй способ ускоренной амортизации заключается в том, что без сокращения установленных государством нормативных сроков службы основного капитала отдельным фирмам разрешается в течение ряда лет производить амортизационные отчисления в повышенных размерах, но с понижением их в последующие годы. </w:t>
      </w:r>
    </w:p>
    <w:p w:rsidR="00CF4683" w:rsidRDefault="00CF4683">
      <w:pPr>
        <w:pStyle w:val="3"/>
      </w:pPr>
      <w:bookmarkStart w:id="6" w:name="_Toc480805795"/>
      <w:r>
        <w:t>1.2.2. Акционирование как метод инвестирования.</w:t>
      </w:r>
      <w:bookmarkEnd w:id="6"/>
      <w:r>
        <w:t xml:space="preserve"> </w:t>
      </w:r>
    </w:p>
    <w:p w:rsidR="00CF4683" w:rsidRDefault="00CF4683">
      <w:pPr>
        <w:jc w:val="both"/>
        <w:rPr>
          <w:sz w:val="24"/>
        </w:rPr>
      </w:pPr>
      <w:r>
        <w:rPr>
          <w:sz w:val="24"/>
        </w:rPr>
        <w:tab/>
        <w:t xml:space="preserve">В нашей стране ценные бумаги включают: акции, облигации, векселя, казначейские обязательства государства, сберегательные сертификаты и др. Оборот ценных бумаг и составляет собственно финансовый рынок. Он существенно расширяет возможности привлечения временно свободных денежных средств предприятий и граждан для инвестирования на производственные и социальные мероприятия. </w:t>
      </w:r>
    </w:p>
    <w:p w:rsidR="00CF4683" w:rsidRDefault="00CF4683">
      <w:pPr>
        <w:jc w:val="both"/>
        <w:rPr>
          <w:sz w:val="24"/>
        </w:rPr>
      </w:pPr>
      <w:r>
        <w:rPr>
          <w:sz w:val="24"/>
        </w:rPr>
        <w:tab/>
        <w:t xml:space="preserve">Выпуск ценных бумаг в современных условиях должен способствовать мобилизации рассредоточенных средств предприятий для осуществления крупных инвестиций, смягчить последствия сокращения объемов бюджетного и ликвидации ведомственного финансирования. Экономической основой становления рынка ценных бумаг служат также постоянно растущие средства населения, не обеспеченные товарным покрытием. В структуре источников финансирования инвестиций снижается доля долгосрочных кредитов банков в связи с ростом ставки банковского процента. Поэтому методом внешнего финансирования инвестиционных программ предприятий становится эмиссия ценных бумаг. Этот процесс, заключающийся в замещении банковского кредита рыночными долговыми обязательствами (акциями и облигациями), получил название «секьюритизация». </w:t>
      </w:r>
    </w:p>
    <w:p w:rsidR="00CF4683" w:rsidRDefault="00CF4683">
      <w:pPr>
        <w:jc w:val="both"/>
        <w:rPr>
          <w:sz w:val="24"/>
        </w:rPr>
      </w:pPr>
      <w:r>
        <w:rPr>
          <w:sz w:val="24"/>
        </w:rPr>
        <w:tab/>
        <w:t xml:space="preserve">Ценные бумаги представляют собой документы, подтверждающие право собственности владельца на имущество или денежную сумму, которые не могут быть реализованы или переданы другому лицу без предъявления соответствующего документа. Они удостоверяют также право владения или отношения займа, определяющие взаимоотношения между лицом, выпустившим эти документы, и их владельцами. Ценные бумаги дают право их владельцам на получение дохода в виде дивиденда (процента), а также возможность передачи денежных и иных прав, вытекающих из этих документов, другим лицам. В финансовой практике к ценным бумагам относятся лишь те, которые могут быть объектом купли-продажи, а также источником получения регулярного или разового дохода. </w:t>
      </w:r>
    </w:p>
    <w:p w:rsidR="00CF4683" w:rsidRDefault="00CF4683">
      <w:pPr>
        <w:jc w:val="both"/>
        <w:rPr>
          <w:sz w:val="24"/>
        </w:rPr>
      </w:pPr>
      <w:r>
        <w:rPr>
          <w:sz w:val="24"/>
        </w:rPr>
        <w:tab/>
        <w:t xml:space="preserve">Ценные бумаги делятся на 2 группы: </w:t>
      </w:r>
    </w:p>
    <w:p w:rsidR="00CF4683" w:rsidRDefault="00CF4683">
      <w:pPr>
        <w:numPr>
          <w:ilvl w:val="0"/>
          <w:numId w:val="11"/>
        </w:numPr>
        <w:ind w:left="0" w:firstLine="0"/>
        <w:jc w:val="both"/>
        <w:rPr>
          <w:sz w:val="24"/>
        </w:rPr>
      </w:pPr>
      <w:r>
        <w:rPr>
          <w:sz w:val="24"/>
        </w:rPr>
        <w:t xml:space="preserve">опосредующие отношения совладения- акции; </w:t>
      </w:r>
    </w:p>
    <w:p w:rsidR="00CF4683" w:rsidRDefault="00CF4683">
      <w:pPr>
        <w:numPr>
          <w:ilvl w:val="0"/>
          <w:numId w:val="11"/>
        </w:numPr>
        <w:ind w:left="0" w:firstLine="0"/>
        <w:jc w:val="both"/>
        <w:rPr>
          <w:sz w:val="24"/>
        </w:rPr>
      </w:pPr>
      <w:r>
        <w:rPr>
          <w:sz w:val="24"/>
        </w:rPr>
        <w:t xml:space="preserve">отношения долгосрочного займа - облигации, простые и переводные векселя, банковские акцепты, депозитные сертификаты, ипотеки и др.. </w:t>
      </w:r>
    </w:p>
    <w:p w:rsidR="00CF4683" w:rsidRDefault="00CF4683">
      <w:pPr>
        <w:pStyle w:val="a7"/>
        <w:rPr>
          <w:rFonts w:ascii="Times New Roman" w:hAnsi="Times New Roman"/>
        </w:rPr>
      </w:pPr>
      <w:r>
        <w:rPr>
          <w:rFonts w:ascii="Times New Roman" w:hAnsi="Times New Roman"/>
        </w:rPr>
        <w:tab/>
        <w:t xml:space="preserve">Акция - ценная бумага, подтверждающая право акционера участвовать в работе АО, в его прибылях (доходах) и в распределении остатков имущества при ликвидации общества. Участником рынка ценных бумаг должен стать инвестиционный институт, который как юридическое лицо создается в любой организационно-правовой форме. Учредителями инвестиционных институтов могут быть граждане (отечественные и иностранные) и юридические лица. На рынке ценных бумаг в качестве инвестиционных институтов могут выступать банки. Инвестиционный институт может осуществлять свою деятельность на рынке ценных бумаг в качестве: посредника (финансового брокера); инвестиционного консультанта; инвестиционной компании; инвестиционного фонда. </w:t>
      </w:r>
    </w:p>
    <w:p w:rsidR="00CF4683" w:rsidRDefault="00CF4683">
      <w:pPr>
        <w:pStyle w:val="a7"/>
        <w:rPr>
          <w:rFonts w:ascii="Times New Roman" w:hAnsi="Times New Roman"/>
        </w:rPr>
      </w:pPr>
      <w:r>
        <w:rPr>
          <w:rFonts w:ascii="Times New Roman" w:hAnsi="Times New Roman"/>
        </w:rPr>
        <w:tab/>
        <w:t xml:space="preserve">Деятельность финансового брокера на рынке ценных бумаг заключается в выполнении посреднических (агентских) функций при купле-продаже этих бумаг за счет и по поручению клиента на основании договора комиссии или поручения. Деятельность инвестиционного консультанта состоит в оказании консультационных услуг по выпуску и обращению ценных бумаг. </w:t>
      </w:r>
    </w:p>
    <w:p w:rsidR="00CF4683" w:rsidRDefault="00CF4683">
      <w:pPr>
        <w:spacing w:line="288" w:lineRule="auto"/>
        <w:jc w:val="both"/>
        <w:rPr>
          <w:sz w:val="24"/>
        </w:rPr>
      </w:pPr>
      <w:r>
        <w:rPr>
          <w:sz w:val="24"/>
        </w:rPr>
        <w:tab/>
        <w:t xml:space="preserve">В функции инвестиционной компании входят: </w:t>
      </w:r>
    </w:p>
    <w:p w:rsidR="00CF4683" w:rsidRDefault="00CF4683">
      <w:pPr>
        <w:numPr>
          <w:ilvl w:val="0"/>
          <w:numId w:val="12"/>
        </w:numPr>
        <w:spacing w:line="288" w:lineRule="auto"/>
        <w:jc w:val="both"/>
        <w:rPr>
          <w:sz w:val="24"/>
        </w:rPr>
      </w:pPr>
      <w:r>
        <w:rPr>
          <w:sz w:val="24"/>
        </w:rPr>
        <w:t xml:space="preserve">организация выпуска ценных бумаг и выдача гарантий по их размещению в пользу третьих лиц; </w:t>
      </w:r>
    </w:p>
    <w:p w:rsidR="00CF4683" w:rsidRDefault="00CF4683">
      <w:pPr>
        <w:numPr>
          <w:ilvl w:val="0"/>
          <w:numId w:val="12"/>
        </w:numPr>
        <w:spacing w:line="288" w:lineRule="auto"/>
        <w:jc w:val="both"/>
        <w:rPr>
          <w:sz w:val="24"/>
        </w:rPr>
      </w:pPr>
      <w:r>
        <w:rPr>
          <w:sz w:val="24"/>
        </w:rPr>
        <w:t xml:space="preserve">вложение средств в ценные бумаги; </w:t>
      </w:r>
    </w:p>
    <w:p w:rsidR="00CF4683" w:rsidRDefault="00CF4683">
      <w:pPr>
        <w:numPr>
          <w:ilvl w:val="0"/>
          <w:numId w:val="12"/>
        </w:numPr>
        <w:spacing w:line="288" w:lineRule="auto"/>
        <w:jc w:val="both"/>
        <w:rPr>
          <w:sz w:val="24"/>
        </w:rPr>
      </w:pPr>
      <w:r>
        <w:rPr>
          <w:sz w:val="24"/>
        </w:rPr>
        <w:t xml:space="preserve">купля-продажа ценных бумаг от своего имени и за свой счет, в том числе путем объявления их котировки (установления на определенные ценные бумаги «цены продавца» и «цены покупателя», по которым инвестиционная компания обязуется их продавать и покупать). </w:t>
      </w:r>
    </w:p>
    <w:p w:rsidR="00CF4683" w:rsidRDefault="00CF4683">
      <w:pPr>
        <w:jc w:val="both"/>
        <w:rPr>
          <w:sz w:val="24"/>
        </w:rPr>
      </w:pPr>
      <w:r>
        <w:rPr>
          <w:sz w:val="24"/>
        </w:rPr>
        <w:tab/>
        <w:t xml:space="preserve">Инвестиционная компания образует свои финансовые ресурсы только за счет собственных средств (средств учредителей) и эмиссии ценных бумаг, продаваемых юридическим лицам. Средства физических лиц не участвуют в формировании денежных ресурсов инвестиционных компаний. Это ограничение не касается операций банков с государственными ценными бумагами. </w:t>
      </w:r>
    </w:p>
    <w:p w:rsidR="00CF4683" w:rsidRDefault="00CF4683">
      <w:pPr>
        <w:jc w:val="both"/>
        <w:rPr>
          <w:sz w:val="24"/>
        </w:rPr>
      </w:pPr>
      <w:r>
        <w:rPr>
          <w:sz w:val="24"/>
        </w:rPr>
        <w:tab/>
        <w:t xml:space="preserve">Инвестиционный фонд (в отличие от инвестиционных компаний) вправе привлекать денежные средства населения, что позволяет значительно увеличить величину его активов, а также обеспечить более надежную защиту сбережений населения от инфляции. Фонд предоставляет своим акционерам возможность профессионального управления ценными бумагами. Квалифицированные инвестиционные менеджеры обеспечивают выбор наиболее выгодных направлений инвестирования и получения прибыли. </w:t>
      </w:r>
    </w:p>
    <w:p w:rsidR="00CF4683" w:rsidRDefault="00CF4683">
      <w:pPr>
        <w:pStyle w:val="3"/>
      </w:pPr>
      <w:bookmarkStart w:id="7" w:name="_Toc480805796"/>
      <w:r>
        <w:t>1.2.3. Кредитование инвестиций.</w:t>
      </w:r>
      <w:bookmarkEnd w:id="7"/>
    </w:p>
    <w:p w:rsidR="00CF4683" w:rsidRDefault="00CF4683">
      <w:pPr>
        <w:pStyle w:val="a7"/>
        <w:rPr>
          <w:rFonts w:ascii="Times New Roman" w:hAnsi="Times New Roman"/>
        </w:rPr>
      </w:pPr>
      <w:r>
        <w:rPr>
          <w:rFonts w:ascii="Times New Roman" w:hAnsi="Times New Roman"/>
        </w:rPr>
        <w:tab/>
        <w:t xml:space="preserve">Кредит выражает экономические отношения между заемщиком и кредитором, возникающие в связи с движением денег на условиях возвратности и возмездности. Важным элементом кредитного, регулирования является ссудный процент. В настоящее время инвесторы привлекают кредит в те сферы предпринимательской деятельности, которые дают быстрый эффект (в форме получения прибыли или дохода). Практика показывает, что для предприятий, которые способны многократно увеличить выпуск продукции (или предприятий, на продукцию которых платежеспособный спрос достаточно устойчив, что позволяет серьезно регулировать цены), привлечение кредитов под собственное развитие значительно выгоднее, чем привлечение средств с выплатой доли прибыли. </w:t>
      </w:r>
    </w:p>
    <w:p w:rsidR="00CF4683" w:rsidRDefault="00CF4683">
      <w:pPr>
        <w:jc w:val="both"/>
        <w:rPr>
          <w:sz w:val="24"/>
        </w:rPr>
      </w:pPr>
      <w:r>
        <w:rPr>
          <w:sz w:val="24"/>
        </w:rPr>
        <w:tab/>
        <w:t xml:space="preserve">Объектами банковского кредитования капитальных вложений юридических и физических лиц могут быть затраты по: </w:t>
      </w:r>
    </w:p>
    <w:p w:rsidR="00CF4683" w:rsidRDefault="00CF4683">
      <w:pPr>
        <w:numPr>
          <w:ilvl w:val="0"/>
          <w:numId w:val="13"/>
        </w:numPr>
        <w:spacing w:line="288" w:lineRule="auto"/>
        <w:jc w:val="both"/>
        <w:rPr>
          <w:sz w:val="24"/>
        </w:rPr>
      </w:pPr>
      <w:r>
        <w:rPr>
          <w:sz w:val="24"/>
        </w:rPr>
        <w:t>строительству, расширению, реконструкции и техническому, перевооружению объектов производственного и непроизводственного назначения;</w:t>
      </w:r>
    </w:p>
    <w:p w:rsidR="00CF4683" w:rsidRDefault="00CF4683">
      <w:pPr>
        <w:numPr>
          <w:ilvl w:val="0"/>
          <w:numId w:val="13"/>
        </w:numPr>
        <w:spacing w:line="288" w:lineRule="auto"/>
        <w:jc w:val="both"/>
        <w:rPr>
          <w:sz w:val="24"/>
        </w:rPr>
      </w:pPr>
      <w:r>
        <w:rPr>
          <w:sz w:val="24"/>
        </w:rPr>
        <w:t>приобретению движимого и недвижимого имущества (машин, оборудования, транспортных средств, зданий и сооружений);</w:t>
      </w:r>
    </w:p>
    <w:p w:rsidR="00CF4683" w:rsidRDefault="00CF4683">
      <w:pPr>
        <w:numPr>
          <w:ilvl w:val="0"/>
          <w:numId w:val="13"/>
        </w:numPr>
        <w:spacing w:line="288" w:lineRule="auto"/>
        <w:jc w:val="both"/>
        <w:rPr>
          <w:sz w:val="24"/>
        </w:rPr>
      </w:pPr>
      <w:r>
        <w:rPr>
          <w:sz w:val="24"/>
        </w:rPr>
        <w:t>образованию совместных предприятий;</w:t>
      </w:r>
    </w:p>
    <w:p w:rsidR="00CF4683" w:rsidRDefault="00CF4683">
      <w:pPr>
        <w:numPr>
          <w:ilvl w:val="0"/>
          <w:numId w:val="13"/>
        </w:numPr>
        <w:spacing w:line="288" w:lineRule="auto"/>
        <w:jc w:val="both"/>
        <w:rPr>
          <w:sz w:val="24"/>
        </w:rPr>
      </w:pPr>
      <w:r>
        <w:rPr>
          <w:sz w:val="24"/>
        </w:rPr>
        <w:t xml:space="preserve">созданию научно-технической продукции, интеллектуальных ценностей и других объектов собственности; </w:t>
      </w:r>
    </w:p>
    <w:p w:rsidR="00CF4683" w:rsidRDefault="00CF4683">
      <w:pPr>
        <w:numPr>
          <w:ilvl w:val="0"/>
          <w:numId w:val="13"/>
        </w:numPr>
        <w:spacing w:line="288" w:lineRule="auto"/>
        <w:jc w:val="both"/>
        <w:rPr>
          <w:sz w:val="24"/>
        </w:rPr>
      </w:pPr>
      <w:r>
        <w:rPr>
          <w:sz w:val="24"/>
        </w:rPr>
        <w:t xml:space="preserve">осуществление природоохранных мероприятий. </w:t>
      </w:r>
    </w:p>
    <w:p w:rsidR="00CF4683" w:rsidRDefault="00CF4683">
      <w:pPr>
        <w:pStyle w:val="a7"/>
        <w:rPr>
          <w:rFonts w:ascii="Times New Roman" w:hAnsi="Times New Roman"/>
        </w:rPr>
      </w:pPr>
      <w:r>
        <w:rPr>
          <w:rFonts w:ascii="Times New Roman" w:hAnsi="Times New Roman"/>
        </w:rPr>
        <w:tab/>
        <w:t xml:space="preserve">Основой кредитных отношений юридических и физических лиц с банком является кредитный договор. В этом документе предусматриваются, как правило, следующие условия: суммы выдаваемых ссуд, сроки и порядок их использования и погашения, процентные ставки и другие выплаты за кредит, формы обеспечения обязательств (залог, договор гарантии, договор поручительства, договор страхования), перечень документов, представляемых 6aнкy. Конкретные сроки и периодичность погашения долгосрочного кредита, выдаваемого юридическим лицам, устанавливаются по договоренности банка с заемщиком исходя из окупаемости затрат, платежеспособности и финансового состояния заемщика, кредитного риска, необходимости ускорения оборачиваемости кредитных ресурсов. </w:t>
      </w:r>
    </w:p>
    <w:p w:rsidR="00CF4683" w:rsidRDefault="00CF4683">
      <w:pPr>
        <w:jc w:val="both"/>
        <w:rPr>
          <w:sz w:val="24"/>
        </w:rPr>
      </w:pPr>
      <w:r>
        <w:rPr>
          <w:sz w:val="24"/>
        </w:rPr>
        <w:tab/>
        <w:t xml:space="preserve">Выдача долгосрочного кредита на объекты производственного и непроизводственного назначения осуществляется при представлении заемщиком следующих документов, подтверждающих его кредитоспособность и возможность кредитования мероприятия: </w:t>
      </w:r>
    </w:p>
    <w:p w:rsidR="00CF4683" w:rsidRDefault="00CF4683">
      <w:pPr>
        <w:numPr>
          <w:ilvl w:val="0"/>
          <w:numId w:val="14"/>
        </w:numPr>
        <w:spacing w:line="288" w:lineRule="auto"/>
        <w:jc w:val="both"/>
        <w:rPr>
          <w:sz w:val="24"/>
        </w:rPr>
      </w:pPr>
      <w:r>
        <w:rPr>
          <w:sz w:val="24"/>
        </w:rPr>
        <w:t>устава (решения) о создании предприятия;</w:t>
      </w:r>
    </w:p>
    <w:p w:rsidR="00CF4683" w:rsidRDefault="00CF4683">
      <w:pPr>
        <w:numPr>
          <w:ilvl w:val="0"/>
          <w:numId w:val="14"/>
        </w:numPr>
        <w:spacing w:line="288" w:lineRule="auto"/>
        <w:jc w:val="both"/>
        <w:rPr>
          <w:sz w:val="24"/>
        </w:rPr>
      </w:pPr>
      <w:r>
        <w:rPr>
          <w:sz w:val="24"/>
        </w:rPr>
        <w:t xml:space="preserve">бухгалтерского баланса предприятия на последнюю отчетную дату, заверенного налоговой инспекцией; </w:t>
      </w:r>
    </w:p>
    <w:p w:rsidR="00CF4683" w:rsidRDefault="00CF4683">
      <w:pPr>
        <w:numPr>
          <w:ilvl w:val="0"/>
          <w:numId w:val="14"/>
        </w:numPr>
        <w:spacing w:line="288" w:lineRule="auto"/>
        <w:jc w:val="both"/>
        <w:rPr>
          <w:sz w:val="24"/>
        </w:rPr>
      </w:pPr>
      <w:r>
        <w:rPr>
          <w:sz w:val="24"/>
        </w:rPr>
        <w:t xml:space="preserve">технико-экономического обоснования (расчета, отражающего экономическую эффективность и окупаемость затрат на строительство); </w:t>
      </w:r>
    </w:p>
    <w:p w:rsidR="00CF4683" w:rsidRDefault="00CF4683">
      <w:pPr>
        <w:numPr>
          <w:ilvl w:val="0"/>
          <w:numId w:val="14"/>
        </w:numPr>
        <w:spacing w:line="288" w:lineRule="auto"/>
        <w:jc w:val="both"/>
        <w:rPr>
          <w:sz w:val="24"/>
        </w:rPr>
      </w:pPr>
      <w:r>
        <w:rPr>
          <w:sz w:val="24"/>
        </w:rPr>
        <w:t xml:space="preserve">других документов, подтверждающих финансовое состояние и кредитоспособность предприятия. </w:t>
      </w:r>
    </w:p>
    <w:p w:rsidR="00CF4683" w:rsidRDefault="00CF4683">
      <w:pPr>
        <w:ind w:firstLine="720"/>
        <w:jc w:val="both"/>
        <w:rPr>
          <w:sz w:val="24"/>
        </w:rPr>
      </w:pPr>
      <w:r>
        <w:rPr>
          <w:sz w:val="24"/>
        </w:rPr>
        <w:t xml:space="preserve">Банк осуществляет наблюдение за ходом выполнения кредитуемых мероприятий. При невыполнении заемщиком своих обязательств банк вправе применять экономические санкции, предусмотренные кредитным договором. </w:t>
      </w:r>
    </w:p>
    <w:p w:rsidR="00CF4683" w:rsidRDefault="00CF4683">
      <w:pPr>
        <w:pStyle w:val="3"/>
        <w:spacing w:before="240"/>
      </w:pPr>
      <w:bookmarkStart w:id="8" w:name="_Toc480805797"/>
      <w:r>
        <w:t>1.2.4. Лизинг как метод инвестирования.</w:t>
      </w:r>
      <w:bookmarkEnd w:id="8"/>
    </w:p>
    <w:p w:rsidR="00CF4683" w:rsidRDefault="00CF4683">
      <w:pPr>
        <w:ind w:firstLine="720"/>
        <w:jc w:val="both"/>
        <w:rPr>
          <w:sz w:val="24"/>
        </w:rPr>
      </w:pPr>
      <w:r>
        <w:rPr>
          <w:sz w:val="24"/>
        </w:rPr>
        <w:t xml:space="preserve">Одним из перспективных направлений для нашей страны в переходный период к рынку может стать лизинг. Лизинг представляет собой долгосрочную аренду машин, оборудования, транспортных средств, а также сооружений производственного характера, т.е. форму инвестирования. Все лизинговые операции делятся на два типа: оперативный - лизинг с неполной окупаемостью, финансовый - лизинг с полной окупаемостью. К оперативному лизингу относятся все сделки, в которых затраты арендодателя (лизингодателя), связанные с приобретением сдаваемого в аренду имущества, окупаются частично в течение первоначального срока аренды. Оперативный лизинг имеет следующие особенности: </w:t>
      </w:r>
    </w:p>
    <w:p w:rsidR="00CF4683" w:rsidRDefault="00CF4683">
      <w:pPr>
        <w:numPr>
          <w:ilvl w:val="0"/>
          <w:numId w:val="15"/>
        </w:numPr>
        <w:spacing w:line="288" w:lineRule="auto"/>
        <w:jc w:val="both"/>
        <w:rPr>
          <w:sz w:val="24"/>
        </w:rPr>
      </w:pPr>
      <w:r>
        <w:rPr>
          <w:sz w:val="24"/>
        </w:rPr>
        <w:t>арендодатель не рассчитывает покрыть все свои затраты за счет поступлений от одного арендатора (лизинга получателя);</w:t>
      </w:r>
    </w:p>
    <w:p w:rsidR="00CF4683" w:rsidRDefault="00CF4683">
      <w:pPr>
        <w:numPr>
          <w:ilvl w:val="0"/>
          <w:numId w:val="15"/>
        </w:numPr>
        <w:spacing w:line="288" w:lineRule="auto"/>
        <w:jc w:val="both"/>
        <w:rPr>
          <w:sz w:val="24"/>
        </w:rPr>
      </w:pPr>
      <w:r>
        <w:rPr>
          <w:sz w:val="24"/>
        </w:rPr>
        <w:t>сроки аренды не охватывают полного физического износа имущества;</w:t>
      </w:r>
    </w:p>
    <w:p w:rsidR="00CF4683" w:rsidRDefault="00CF4683">
      <w:pPr>
        <w:numPr>
          <w:ilvl w:val="0"/>
          <w:numId w:val="15"/>
        </w:numPr>
        <w:spacing w:line="288" w:lineRule="auto"/>
        <w:jc w:val="both"/>
        <w:rPr>
          <w:sz w:val="24"/>
        </w:rPr>
      </w:pPr>
      <w:r>
        <w:rPr>
          <w:sz w:val="24"/>
        </w:rPr>
        <w:t xml:space="preserve">риск от порчи или утери имущества лежит главным образом на арендодателе; </w:t>
      </w:r>
    </w:p>
    <w:p w:rsidR="00CF4683" w:rsidRDefault="00CF4683">
      <w:pPr>
        <w:numPr>
          <w:ilvl w:val="0"/>
          <w:numId w:val="15"/>
        </w:numPr>
        <w:spacing w:line="288" w:lineRule="auto"/>
        <w:jc w:val="both"/>
        <w:rPr>
          <w:sz w:val="24"/>
        </w:rPr>
      </w:pPr>
      <w:r>
        <w:rPr>
          <w:sz w:val="24"/>
        </w:rPr>
        <w:t xml:space="preserve">по окончании установленного срока имущество возвращается арендодателю, который продает его или сдает в аренду другому клиенту. </w:t>
      </w:r>
    </w:p>
    <w:p w:rsidR="00CF4683" w:rsidRDefault="00CF4683">
      <w:pPr>
        <w:ind w:firstLine="720"/>
        <w:jc w:val="both"/>
        <w:rPr>
          <w:sz w:val="24"/>
        </w:rPr>
      </w:pPr>
      <w:r>
        <w:rPr>
          <w:sz w:val="24"/>
        </w:rPr>
        <w:t xml:space="preserve">В состав оперативного лизинга включаются: </w:t>
      </w:r>
      <w:r>
        <w:rPr>
          <w:i/>
          <w:sz w:val="24"/>
        </w:rPr>
        <w:t>рейтинг</w:t>
      </w:r>
      <w:r>
        <w:rPr>
          <w:sz w:val="24"/>
        </w:rPr>
        <w:t xml:space="preserve"> - краткосрочная аренда имущества от одного дня до одного года; </w:t>
      </w:r>
      <w:r>
        <w:rPr>
          <w:i/>
          <w:sz w:val="24"/>
        </w:rPr>
        <w:t>хайринг</w:t>
      </w:r>
      <w:r>
        <w:rPr>
          <w:sz w:val="24"/>
        </w:rPr>
        <w:t xml:space="preserve"> - среднесрочная аренда от одного года до трех лет. Указанные операции предполагают многократную передачу стандартного оборудования от одного арендатора к другому. </w:t>
      </w:r>
    </w:p>
    <w:p w:rsidR="00CF4683" w:rsidRDefault="00CF4683">
      <w:pPr>
        <w:ind w:firstLine="720"/>
        <w:jc w:val="both"/>
        <w:rPr>
          <w:sz w:val="24"/>
        </w:rPr>
      </w:pPr>
      <w:r>
        <w:rPr>
          <w:sz w:val="24"/>
        </w:rPr>
        <w:t xml:space="preserve">Финансовый лизинг предусматривает выплату в течение срока аренды твердо установленной суммы арендной платы, достаточной для полной амортизации машин и оборудования, способной обеспечить ему фиксированную прибыль. Финансовый лизинг делится на: лизинг с обслуживанием; леверидж лизинг; лизинг в «пакете». </w:t>
      </w:r>
    </w:p>
    <w:p w:rsidR="00CF4683" w:rsidRDefault="00CF4683">
      <w:pPr>
        <w:ind w:firstLine="720"/>
        <w:jc w:val="both"/>
        <w:rPr>
          <w:sz w:val="24"/>
        </w:rPr>
      </w:pPr>
      <w:r>
        <w:rPr>
          <w:sz w:val="24"/>
        </w:rPr>
        <w:t xml:space="preserve">Лизинг с обслуживанием представляет собой сочетание финансового лизинга с договором подряда и предусматривает оказание целого ряда услуг, связанных с содержанием и обслуживанием сданного внаем оборудования. </w:t>
      </w:r>
    </w:p>
    <w:p w:rsidR="00CF4683" w:rsidRDefault="00CF4683">
      <w:pPr>
        <w:ind w:firstLine="720"/>
        <w:jc w:val="both"/>
        <w:rPr>
          <w:sz w:val="24"/>
        </w:rPr>
      </w:pPr>
      <w:r>
        <w:rPr>
          <w:sz w:val="24"/>
        </w:rPr>
        <w:t xml:space="preserve">Леверидж лизинг - особый вид финансового лизинга. В этой сделке большая доля (по стоимости) сдаваемого в аренду оборудования берется внаем у третьей стороны - инвестора. В первой половине срока аренды осуществляются амортизационные отчисления по арендованному оборудованию и уплата процентов по взятой ссуде на его приобретение, что понижает облагаемую налогом прибыль инвестора и создает эффект отсрочки налога. </w:t>
      </w:r>
    </w:p>
    <w:p w:rsidR="00CF4683" w:rsidRDefault="00CF4683">
      <w:pPr>
        <w:ind w:firstLine="720"/>
        <w:jc w:val="both"/>
        <w:rPr>
          <w:sz w:val="24"/>
        </w:rPr>
      </w:pPr>
      <w:r>
        <w:rPr>
          <w:sz w:val="24"/>
        </w:rPr>
        <w:t xml:space="preserve">Лизинг в «пакете» -система финансирования предприятия, при которой здания и сооружения предоставляются в кредит, а оборудование сдается арендатору по договору аренды. </w:t>
      </w:r>
    </w:p>
    <w:p w:rsidR="00CF4683" w:rsidRDefault="00CF4683">
      <w:pPr>
        <w:ind w:firstLine="720"/>
        <w:jc w:val="both"/>
        <w:rPr>
          <w:sz w:val="24"/>
        </w:rPr>
      </w:pPr>
      <w:r>
        <w:rPr>
          <w:sz w:val="24"/>
        </w:rPr>
        <w:t xml:space="preserve">Исходя из источника приобретения объекта лизинговой сделки лизинг можно разделить на прямой и возвратный. Прямой лизинг предполагает приобретение арендодателем у предприятия-изготовителя (поставщика) имущества в интересах арендатора. Возвратный лизинг заключается в предоставлении предприятием-изготовителем части его собственного имущества лизинговой компании с одновременным подписанием контракта об его аренде. </w:t>
      </w:r>
    </w:p>
    <w:p w:rsidR="00CF4683" w:rsidRDefault="00CF4683">
      <w:pPr>
        <w:ind w:firstLine="720"/>
        <w:jc w:val="both"/>
        <w:rPr>
          <w:sz w:val="24"/>
        </w:rPr>
      </w:pPr>
      <w:r>
        <w:rPr>
          <w:sz w:val="24"/>
        </w:rPr>
        <w:t xml:space="preserve">Таким образом, предприятие получает денежные средства от сдачи в аренду своего имущества, не прерывая его эксплуатации. Подобная операция тем выгоднее предприятию, чем больше будут доходы от новых инвестиций. по сравнению с суммой арендных платежей. В условиях лизинга имущество, используемое арендатором в течение всего срока контракта, числится на балансе лизингодателя, за которым сохраняется право собственника. </w:t>
      </w:r>
    </w:p>
    <w:p w:rsidR="00CF4683" w:rsidRDefault="00CF4683">
      <w:pPr>
        <w:ind w:firstLine="720"/>
        <w:jc w:val="both"/>
        <w:rPr>
          <w:sz w:val="24"/>
        </w:rPr>
      </w:pPr>
      <w:r>
        <w:rPr>
          <w:sz w:val="24"/>
        </w:rPr>
        <w:t xml:space="preserve">Лизинг существенно отличается от аренды. В отличие от арендатора лизингополучатель не только получает объект в длительное пользование. На него возлагаются традиционные обязанности покупателя, связанные с правом собственности: оплата имущества, возмещение потерь от случайной гибели имущества, его страхование и техническое обслуживание, а также ремонт. В случае выявления дефекта в объекте лизинговой сделки лизингодатель считается свободным от гарантийных обязательств, и все претензии лизингополучатель непосредственно предъявляет поставщику. </w:t>
      </w:r>
    </w:p>
    <w:p w:rsidR="00CF4683" w:rsidRDefault="00CF4683">
      <w:pPr>
        <w:ind w:firstLine="720"/>
        <w:jc w:val="both"/>
        <w:rPr>
          <w:sz w:val="24"/>
        </w:rPr>
      </w:pPr>
      <w:r>
        <w:rPr>
          <w:sz w:val="24"/>
        </w:rPr>
        <w:t xml:space="preserve">Финансовые ресурсы лизинговых компаний формируются за счет: взносов участников, поступлений арендных платежей, ссуд банков; средств, полученных от продажи ценных бумаг. Прибыль лизинговых компаний образуется как разность между полученными доходами и расходами. Основной вид дохода - арендная плата. Арендные платежи за использование объектов лизинга должны обеспечить лизингодателю (банку или лизинговой компании) возмещение затрат на приобретение и содержание имущества (до сдачи его в аренду), а также необходимую величину прибыли. Арендный платеж может быть установлен неизменным на весь период лизинга или меняющимся исходя из уровня колебания ссудного процента. При этом учитывается динамика инфляции. Из полученной прибыли лизинговая компания уплачивает проценты за кредит, налоги в бюджет, а чистая прибыль используется ею самостоятельно. </w:t>
      </w:r>
    </w:p>
    <w:p w:rsidR="00CF4683" w:rsidRDefault="00CF4683">
      <w:pPr>
        <w:ind w:firstLine="720"/>
        <w:jc w:val="both"/>
        <w:rPr>
          <w:sz w:val="24"/>
        </w:rPr>
      </w:pPr>
      <w:r>
        <w:rPr>
          <w:sz w:val="24"/>
        </w:rPr>
        <w:t>При использовании лизинга необходимо учитывать то, что он дает лишь временное право лизингополучателю использовать арендованное имущество, но может оказаться более дорогостоящим, чем банковский кредит на приобретение того же оборудования.</w:t>
      </w:r>
    </w:p>
    <w:p w:rsidR="00CF4683" w:rsidRDefault="00CF4683">
      <w:pPr>
        <w:pStyle w:val="1"/>
        <w:spacing w:line="288" w:lineRule="auto"/>
      </w:pPr>
      <w:bookmarkStart w:id="9" w:name="_Toc480805798"/>
      <w:r>
        <w:t>2. Методы оценки эффективности инвестиций.</w:t>
      </w:r>
      <w:bookmarkEnd w:id="9"/>
    </w:p>
    <w:p w:rsidR="00CF4683" w:rsidRDefault="00CF4683">
      <w:pPr>
        <w:ind w:firstLine="720"/>
        <w:jc w:val="both"/>
        <w:rPr>
          <w:sz w:val="24"/>
        </w:rPr>
      </w:pPr>
      <w:r>
        <w:rPr>
          <w:sz w:val="24"/>
        </w:rPr>
        <w:t>В основе процесса принятия управленческих решений инвестиционного характера лежат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проблема их сопоставимости. Относиться к ней можно по-разному в зависимости от существующих объективных и субъективных условий: темпа инфляции, размера инвестиций и генерируемых поступлений, горизонта прогнозирования, уровня квалификации аналитика и т. п.</w:t>
      </w:r>
    </w:p>
    <w:p w:rsidR="00CF4683" w:rsidRDefault="00CF4683">
      <w:pPr>
        <w:ind w:firstLine="720"/>
        <w:jc w:val="both"/>
        <w:rPr>
          <w:sz w:val="24"/>
        </w:rPr>
      </w:pPr>
      <w:r>
        <w:rPr>
          <w:sz w:val="24"/>
        </w:rPr>
        <w:t>Методы, используемые в анализе инвестиционной деятельности, можно подразделить на две группы: а) основанные на дисконтированных оценках; б) основанные на учетных оценках. Рассмотрим ключевые идеи, лежащие в основе этих методов.</w:t>
      </w:r>
    </w:p>
    <w:p w:rsidR="00CF4683" w:rsidRDefault="00CF4683">
      <w:pPr>
        <w:pStyle w:val="2"/>
      </w:pPr>
      <w:bookmarkStart w:id="10" w:name="_Toc480805799"/>
      <w:r>
        <w:rPr>
          <w:lang w:val="ru-RU"/>
        </w:rPr>
        <w:t>2</w:t>
      </w:r>
      <w:r>
        <w:t>.1. Метод чистой теперешней стоимости.</w:t>
      </w:r>
      <w:bookmarkEnd w:id="10"/>
    </w:p>
    <w:p w:rsidR="00CF4683" w:rsidRDefault="00CF4683">
      <w:pPr>
        <w:ind w:firstLine="720"/>
        <w:jc w:val="both"/>
        <w:rPr>
          <w:sz w:val="24"/>
        </w:rPr>
      </w:pPr>
      <w:r>
        <w:rPr>
          <w:sz w:val="24"/>
        </w:rPr>
        <w:t>Этот метод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дисконтируется с помощью коэффициента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CF4683" w:rsidRDefault="00CF4683">
      <w:pPr>
        <w:ind w:firstLine="720"/>
        <w:jc w:val="both"/>
        <w:rPr>
          <w:sz w:val="24"/>
        </w:rPr>
      </w:pPr>
      <w:r>
        <w:rPr>
          <w:sz w:val="24"/>
        </w:rPr>
        <w:t>Допустим, делается прогноз, что инвестиция (IC) будет генерировать в течение n лет, годовые доходы в размере P</w:t>
      </w:r>
      <w:r>
        <w:rPr>
          <w:sz w:val="24"/>
          <w:vertAlign w:val="subscript"/>
        </w:rPr>
        <w:t>1</w:t>
      </w:r>
      <w:r>
        <w:rPr>
          <w:sz w:val="24"/>
        </w:rPr>
        <w:t>, P</w:t>
      </w:r>
      <w:r>
        <w:rPr>
          <w:sz w:val="24"/>
          <w:vertAlign w:val="subscript"/>
        </w:rPr>
        <w:t>2</w:t>
      </w:r>
      <w:r>
        <w:rPr>
          <w:sz w:val="24"/>
        </w:rPr>
        <w:t>, ..., Р</w:t>
      </w:r>
      <w:r>
        <w:rPr>
          <w:sz w:val="24"/>
          <w:vertAlign w:val="subscript"/>
        </w:rPr>
        <w:t>n</w:t>
      </w:r>
      <w:r>
        <w:rPr>
          <w:sz w:val="24"/>
        </w:rPr>
        <w:t>. Общая накопленная величина дисконтированных доходов (PV) и чистый приведенный эффект (NPV) соответственно рассчитываются по формулам:</w:t>
      </w:r>
    </w:p>
    <w:p w:rsidR="00CF4683" w:rsidRDefault="00CF4683">
      <w:pPr>
        <w:spacing w:line="288" w:lineRule="auto"/>
        <w:ind w:firstLine="1701"/>
        <w:jc w:val="both"/>
        <w:rPr>
          <w:sz w:val="24"/>
        </w:rPr>
      </w:pPr>
      <w:r>
        <w:rPr>
          <w:sz w:val="24"/>
        </w:rPr>
        <w:t>,               .</w:t>
      </w:r>
    </w:p>
    <w:p w:rsidR="00CF4683" w:rsidRDefault="00CF4683">
      <w:pPr>
        <w:tabs>
          <w:tab w:val="left" w:pos="1843"/>
        </w:tabs>
        <w:spacing w:line="288" w:lineRule="auto"/>
        <w:jc w:val="both"/>
        <w:rPr>
          <w:sz w:val="24"/>
        </w:rPr>
      </w:pPr>
      <w:r>
        <w:rPr>
          <w:sz w:val="24"/>
        </w:rPr>
        <w:t>Очевидно, что если:</w:t>
      </w:r>
      <w:r>
        <w:rPr>
          <w:sz w:val="24"/>
        </w:rPr>
        <w:tab/>
        <w:t>NPV &gt; 0, то проект следует принять;</w:t>
      </w:r>
    </w:p>
    <w:p w:rsidR="00CF4683" w:rsidRDefault="00CF4683">
      <w:pPr>
        <w:tabs>
          <w:tab w:val="left" w:pos="1843"/>
        </w:tabs>
        <w:spacing w:line="288" w:lineRule="auto"/>
        <w:jc w:val="both"/>
        <w:rPr>
          <w:sz w:val="24"/>
        </w:rPr>
      </w:pPr>
      <w:r>
        <w:rPr>
          <w:sz w:val="24"/>
        </w:rPr>
        <w:tab/>
        <w:t>NPV &lt; 0, то проект следует отвергнуть</w:t>
      </w:r>
      <w:r>
        <w:rPr>
          <w:sz w:val="24"/>
          <w:lang w:val="en-US"/>
        </w:rPr>
        <w:t>;</w:t>
      </w:r>
    </w:p>
    <w:p w:rsidR="00CF4683" w:rsidRDefault="00CF4683">
      <w:pPr>
        <w:tabs>
          <w:tab w:val="left" w:pos="1843"/>
        </w:tabs>
        <w:spacing w:line="288" w:lineRule="auto"/>
        <w:jc w:val="both"/>
        <w:rPr>
          <w:sz w:val="24"/>
        </w:rPr>
      </w:pPr>
      <w:r>
        <w:rPr>
          <w:sz w:val="24"/>
        </w:rPr>
        <w:tab/>
        <w:t>NPV = 0, то проект ни прибыльный, ни убыточный.</w:t>
      </w:r>
    </w:p>
    <w:p w:rsidR="00CF4683" w:rsidRDefault="00CF4683">
      <w:pPr>
        <w:spacing w:line="288" w:lineRule="auto"/>
        <w:ind w:firstLine="426"/>
        <w:jc w:val="both"/>
        <w:rPr>
          <w:sz w:val="24"/>
        </w:rPr>
      </w:pPr>
    </w:p>
    <w:p w:rsidR="00CF4683" w:rsidRDefault="00CF4683">
      <w:pPr>
        <w:ind w:firstLine="720"/>
        <w:jc w:val="both"/>
        <w:rPr>
          <w:sz w:val="24"/>
        </w:rPr>
      </w:pPr>
      <w:r>
        <w:rPr>
          <w:sz w:val="24"/>
        </w:rPr>
        <w:t>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CF4683" w:rsidRDefault="00CF4683">
      <w:pPr>
        <w:ind w:firstLine="720"/>
        <w:jc w:val="both"/>
        <w:rPr>
          <w:sz w:val="24"/>
        </w:rPr>
      </w:pPr>
      <w:r>
        <w:rPr>
          <w:sz w:val="24"/>
        </w:rPr>
        <w:t>Если проект предполагает не разовую инвестицию, а последовательное инвестирование финансовых ресурсов в течение m лет, то формула для расчета NPV модифицируется следующим образом:</w:t>
      </w:r>
    </w:p>
    <w:p w:rsidR="00CF4683" w:rsidRDefault="00CF4683">
      <w:pPr>
        <w:spacing w:line="288" w:lineRule="auto"/>
        <w:ind w:firstLine="426"/>
        <w:jc w:val="both"/>
        <w:rPr>
          <w:sz w:val="24"/>
        </w:rPr>
      </w:pPr>
    </w:p>
    <w:p w:rsidR="00CF4683" w:rsidRDefault="00CF4683">
      <w:pPr>
        <w:spacing w:line="288" w:lineRule="auto"/>
        <w:ind w:firstLine="1701"/>
        <w:jc w:val="both"/>
        <w:rPr>
          <w:sz w:val="24"/>
        </w:rPr>
      </w:pPr>
      <w:r>
        <w:rPr>
          <w:sz w:val="24"/>
          <w:lang w:val="en-US"/>
        </w:rPr>
        <w:t>,</w:t>
      </w:r>
    </w:p>
    <w:p w:rsidR="00CF4683" w:rsidRDefault="00CF4683">
      <w:pPr>
        <w:spacing w:line="288" w:lineRule="auto"/>
        <w:ind w:firstLine="426"/>
        <w:jc w:val="both"/>
        <w:rPr>
          <w:sz w:val="24"/>
        </w:rPr>
      </w:pPr>
    </w:p>
    <w:p w:rsidR="00CF4683" w:rsidRDefault="00CF4683">
      <w:pPr>
        <w:ind w:firstLine="720"/>
        <w:jc w:val="both"/>
        <w:rPr>
          <w:sz w:val="24"/>
        </w:rPr>
      </w:pPr>
      <w:r>
        <w:rPr>
          <w:sz w:val="24"/>
        </w:rPr>
        <w:t xml:space="preserve">где i </w:t>
      </w:r>
      <w:r>
        <w:rPr>
          <w:sz w:val="24"/>
          <w:lang w:val="en-US"/>
        </w:rPr>
        <w:t>—</w:t>
      </w:r>
      <w:r>
        <w:rPr>
          <w:sz w:val="24"/>
        </w:rPr>
        <w:t xml:space="preserve"> прогнозируемый средний уровень инфляции.</w:t>
      </w:r>
    </w:p>
    <w:p w:rsidR="00CF4683" w:rsidRDefault="00CF4683">
      <w:pPr>
        <w:ind w:firstLine="720"/>
        <w:jc w:val="both"/>
        <w:rPr>
          <w:sz w:val="24"/>
        </w:rPr>
      </w:pPr>
      <w:r>
        <w:rPr>
          <w:sz w:val="24"/>
        </w:rPr>
        <w:t>Расчет с помощью приведенных формул вручную достаточно трудоемок, поэтому для удобства применения этого и других методов, основанных на дисконтированных оценках, разработаны специальные статистические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коэффициента дисконтирования.</w:t>
      </w:r>
    </w:p>
    <w:p w:rsidR="00CF4683" w:rsidRDefault="00CF4683">
      <w:pPr>
        <w:ind w:firstLine="720"/>
        <w:jc w:val="both"/>
        <w:rPr>
          <w:sz w:val="24"/>
        </w:rPr>
      </w:pPr>
      <w:r>
        <w:rPr>
          <w:sz w:val="24"/>
        </w:rPr>
        <w:t>Необходимо отметить, что показатель NPV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 е. NPV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CF4683" w:rsidRDefault="00CF4683">
      <w:pPr>
        <w:pStyle w:val="2"/>
      </w:pPr>
      <w:bookmarkStart w:id="11" w:name="_Toc480805800"/>
      <w:r>
        <w:rPr>
          <w:lang w:val="ru-RU"/>
        </w:rPr>
        <w:t>2</w:t>
      </w:r>
      <w:r>
        <w:t>.2. Метод внутренней ставки дохода.</w:t>
      </w:r>
      <w:bookmarkEnd w:id="11"/>
    </w:p>
    <w:p w:rsidR="00CF4683" w:rsidRDefault="00CF4683">
      <w:pPr>
        <w:ind w:firstLine="720"/>
        <w:jc w:val="both"/>
        <w:rPr>
          <w:sz w:val="24"/>
        </w:rPr>
      </w:pPr>
      <w:r>
        <w:rPr>
          <w:sz w:val="24"/>
        </w:rPr>
        <w:t>Под нормой рентабельности инвестиции (IRR) понимают значение коэффициента дисконтирования, при котором NPV проекта равен нулю:</w:t>
      </w:r>
    </w:p>
    <w:p w:rsidR="00CF4683" w:rsidRDefault="00CF4683">
      <w:pPr>
        <w:spacing w:line="288" w:lineRule="auto"/>
        <w:ind w:firstLine="426"/>
        <w:jc w:val="both"/>
        <w:rPr>
          <w:sz w:val="24"/>
        </w:rPr>
      </w:pPr>
    </w:p>
    <w:p w:rsidR="00CF4683" w:rsidRDefault="00CF4683">
      <w:pPr>
        <w:spacing w:line="288" w:lineRule="auto"/>
        <w:ind w:firstLine="426"/>
        <w:jc w:val="both"/>
        <w:rPr>
          <w:sz w:val="24"/>
        </w:rPr>
      </w:pPr>
      <w:r>
        <w:rPr>
          <w:sz w:val="24"/>
        </w:rPr>
        <w:t>IRR = r, при котором NPV = f(r) = 0.</w:t>
      </w:r>
    </w:p>
    <w:p w:rsidR="00CF4683" w:rsidRDefault="00CF4683">
      <w:pPr>
        <w:spacing w:line="288" w:lineRule="auto"/>
        <w:ind w:firstLine="426"/>
        <w:jc w:val="both"/>
        <w:rPr>
          <w:sz w:val="24"/>
        </w:rPr>
      </w:pPr>
    </w:p>
    <w:p w:rsidR="00CF4683" w:rsidRDefault="00CF4683">
      <w:pPr>
        <w:ind w:firstLine="720"/>
        <w:jc w:val="both"/>
        <w:rPr>
          <w:sz w:val="24"/>
        </w:rPr>
      </w:pPr>
      <w:r>
        <w:rPr>
          <w:sz w:val="24"/>
        </w:rPr>
        <w:t>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w:t>
      </w:r>
    </w:p>
    <w:p w:rsidR="00CF4683" w:rsidRDefault="00CF4683">
      <w:pPr>
        <w:ind w:firstLine="720"/>
        <w:jc w:val="both"/>
        <w:rPr>
          <w:sz w:val="24"/>
        </w:rPr>
      </w:pPr>
      <w:r>
        <w:rPr>
          <w:sz w:val="24"/>
        </w:rPr>
        <w:t>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на поддержание своего экономического потенциала. Показатель, характеризующий относительный уровень этих расходов, можно назвать "ценой" авансированного капитала (CC).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CF4683" w:rsidRDefault="00CF4683">
      <w:pPr>
        <w:ind w:firstLine="720"/>
        <w:jc w:val="both"/>
        <w:rPr>
          <w:sz w:val="24"/>
        </w:rPr>
      </w:pPr>
      <w:r>
        <w:rPr>
          <w:sz w:val="24"/>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w:t>
      </w:r>
    </w:p>
    <w:p w:rsidR="00CF4683" w:rsidRDefault="00CF4683">
      <w:pPr>
        <w:spacing w:line="288" w:lineRule="auto"/>
        <w:ind w:firstLine="426"/>
        <w:jc w:val="both"/>
        <w:rPr>
          <w:sz w:val="24"/>
        </w:rPr>
      </w:pPr>
    </w:p>
    <w:p w:rsidR="00CF4683" w:rsidRDefault="00CF4683">
      <w:pPr>
        <w:tabs>
          <w:tab w:val="left" w:pos="567"/>
        </w:tabs>
        <w:spacing w:line="288" w:lineRule="auto"/>
        <w:jc w:val="both"/>
        <w:rPr>
          <w:sz w:val="24"/>
        </w:rPr>
      </w:pPr>
      <w:r>
        <w:rPr>
          <w:sz w:val="24"/>
        </w:rPr>
        <w:t>Если:</w:t>
      </w:r>
      <w:r>
        <w:rPr>
          <w:sz w:val="24"/>
          <w:lang w:val="en-US"/>
        </w:rPr>
        <w:tab/>
      </w:r>
      <w:r>
        <w:rPr>
          <w:sz w:val="24"/>
        </w:rPr>
        <w:t>IRR &gt; CC. то проект следует принять;</w:t>
      </w:r>
    </w:p>
    <w:p w:rsidR="00CF4683" w:rsidRDefault="00CF4683">
      <w:pPr>
        <w:tabs>
          <w:tab w:val="left" w:pos="567"/>
        </w:tabs>
        <w:spacing w:line="288" w:lineRule="auto"/>
        <w:jc w:val="both"/>
        <w:rPr>
          <w:sz w:val="24"/>
        </w:rPr>
      </w:pPr>
      <w:r>
        <w:rPr>
          <w:sz w:val="24"/>
          <w:lang w:val="en-US"/>
        </w:rPr>
        <w:tab/>
      </w:r>
      <w:r>
        <w:rPr>
          <w:sz w:val="24"/>
        </w:rPr>
        <w:t>IRR &lt; CC, то проект следует отвергнуть;</w:t>
      </w:r>
    </w:p>
    <w:p w:rsidR="00CF4683" w:rsidRDefault="00CF4683">
      <w:pPr>
        <w:tabs>
          <w:tab w:val="left" w:pos="567"/>
        </w:tabs>
        <w:spacing w:line="288" w:lineRule="auto"/>
        <w:jc w:val="both"/>
        <w:rPr>
          <w:sz w:val="24"/>
        </w:rPr>
      </w:pPr>
      <w:r>
        <w:rPr>
          <w:sz w:val="24"/>
          <w:lang w:val="en-US"/>
        </w:rPr>
        <w:tab/>
      </w:r>
      <w:r>
        <w:rPr>
          <w:sz w:val="24"/>
        </w:rPr>
        <w:t>IRR = CC, то проект ни прибыльный, ни убыточный.</w:t>
      </w:r>
    </w:p>
    <w:p w:rsidR="00CF4683" w:rsidRDefault="00CF4683">
      <w:pPr>
        <w:spacing w:line="288" w:lineRule="auto"/>
        <w:ind w:firstLine="426"/>
        <w:jc w:val="both"/>
        <w:rPr>
          <w:sz w:val="24"/>
        </w:rPr>
      </w:pPr>
    </w:p>
    <w:p w:rsidR="00CF4683" w:rsidRDefault="00CF4683">
      <w:pPr>
        <w:ind w:firstLine="720"/>
        <w:jc w:val="both"/>
        <w:rPr>
          <w:sz w:val="24"/>
        </w:rPr>
      </w:pPr>
      <w:r>
        <w:rPr>
          <w:sz w:val="24"/>
        </w:rPr>
        <w:t>Практическое применение данного метода осложнено, если в распоряжении аналитика нет специализированного финансового калькулятора. В этом случае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w:t>
      </w:r>
      <w:r>
        <w:rPr>
          <w:sz w:val="24"/>
          <w:vertAlign w:val="subscript"/>
        </w:rPr>
        <w:t>1</w:t>
      </w:r>
      <w:r>
        <w:rPr>
          <w:sz w:val="24"/>
        </w:rPr>
        <w:t>&lt;r</w:t>
      </w:r>
      <w:r>
        <w:rPr>
          <w:sz w:val="24"/>
          <w:vertAlign w:val="subscript"/>
        </w:rPr>
        <w:t>2</w:t>
      </w:r>
      <w:r>
        <w:rPr>
          <w:sz w:val="24"/>
        </w:rPr>
        <w:t xml:space="preserve"> таким образом, чтобы в интервале (r</w:t>
      </w:r>
      <w:r>
        <w:rPr>
          <w:sz w:val="24"/>
          <w:vertAlign w:val="subscript"/>
        </w:rPr>
        <w:t>1</w:t>
      </w:r>
      <w:r>
        <w:rPr>
          <w:sz w:val="24"/>
        </w:rPr>
        <w:t>,r</w:t>
      </w:r>
      <w:r>
        <w:rPr>
          <w:sz w:val="24"/>
          <w:vertAlign w:val="subscript"/>
        </w:rPr>
        <w:t>2</w:t>
      </w:r>
      <w:r>
        <w:rPr>
          <w:sz w:val="24"/>
        </w:rPr>
        <w:t>) функция NPV=f(r) меняла свое значение с "+" на "-" или с "-" на "+". Далее применяют формулу</w:t>
      </w:r>
    </w:p>
    <w:p w:rsidR="00CF4683" w:rsidRDefault="00CF4683">
      <w:pPr>
        <w:spacing w:line="288" w:lineRule="auto"/>
        <w:ind w:firstLine="1701"/>
        <w:jc w:val="both"/>
        <w:rPr>
          <w:sz w:val="24"/>
        </w:rPr>
      </w:pPr>
      <w:r>
        <w:rPr>
          <w:sz w:val="24"/>
          <w:lang w:val="en-US"/>
        </w:rPr>
        <w:t>,</w:t>
      </w:r>
    </w:p>
    <w:p w:rsidR="00CF4683" w:rsidRDefault="00CF4683">
      <w:pPr>
        <w:ind w:left="1701" w:hanging="1407"/>
        <w:jc w:val="both"/>
        <w:rPr>
          <w:sz w:val="24"/>
        </w:rPr>
      </w:pPr>
      <w:r>
        <w:rPr>
          <w:sz w:val="24"/>
        </w:rPr>
        <w:t>где</w:t>
      </w:r>
      <w:r>
        <w:rPr>
          <w:sz w:val="24"/>
          <w:lang w:val="en-US"/>
        </w:rPr>
        <w:tab/>
      </w:r>
      <w:r>
        <w:rPr>
          <w:sz w:val="24"/>
        </w:rPr>
        <w:t>r</w:t>
      </w:r>
      <w:r>
        <w:rPr>
          <w:sz w:val="24"/>
          <w:vertAlign w:val="subscript"/>
          <w:lang w:val="en-US"/>
        </w:rPr>
        <w:t>1</w:t>
      </w:r>
      <w:r>
        <w:rPr>
          <w:sz w:val="24"/>
          <w:lang w:val="en-US"/>
        </w:rPr>
        <w:t xml:space="preserve"> —</w:t>
      </w:r>
      <w:r>
        <w:rPr>
          <w:sz w:val="24"/>
          <w:lang w:val="en-US"/>
        </w:rPr>
        <w:tab/>
      </w:r>
      <w:r>
        <w:rPr>
          <w:sz w:val="24"/>
        </w:rPr>
        <w:t>значение табулированного коэффициента дисконтирования, при котором f(r</w:t>
      </w:r>
      <w:r>
        <w:rPr>
          <w:sz w:val="24"/>
          <w:vertAlign w:val="subscript"/>
        </w:rPr>
        <w:t>1</w:t>
      </w:r>
      <w:r>
        <w:rPr>
          <w:sz w:val="24"/>
        </w:rPr>
        <w:t>)&gt;0 (f(r</w:t>
      </w:r>
      <w:r>
        <w:rPr>
          <w:sz w:val="24"/>
          <w:vertAlign w:val="subscript"/>
        </w:rPr>
        <w:t>1</w:t>
      </w:r>
      <w:r>
        <w:rPr>
          <w:sz w:val="24"/>
        </w:rPr>
        <w:t>)&lt;0);</w:t>
      </w:r>
    </w:p>
    <w:p w:rsidR="00CF4683" w:rsidRDefault="00CF4683">
      <w:pPr>
        <w:tabs>
          <w:tab w:val="left" w:pos="567"/>
        </w:tabs>
        <w:ind w:left="1701" w:hanging="1407"/>
        <w:jc w:val="both"/>
        <w:rPr>
          <w:sz w:val="24"/>
        </w:rPr>
      </w:pPr>
      <w:r>
        <w:rPr>
          <w:sz w:val="24"/>
          <w:lang w:val="en-US"/>
        </w:rPr>
        <w:tab/>
      </w:r>
      <w:r>
        <w:rPr>
          <w:sz w:val="24"/>
          <w:lang w:val="en-US"/>
        </w:rPr>
        <w:tab/>
      </w:r>
      <w:r>
        <w:rPr>
          <w:sz w:val="24"/>
        </w:rPr>
        <w:t>r</w:t>
      </w:r>
      <w:r>
        <w:rPr>
          <w:sz w:val="24"/>
          <w:vertAlign w:val="subscript"/>
        </w:rPr>
        <w:t>2</w:t>
      </w:r>
      <w:r>
        <w:rPr>
          <w:sz w:val="24"/>
          <w:lang w:val="en-US"/>
        </w:rPr>
        <w:t xml:space="preserve"> —</w:t>
      </w:r>
      <w:r>
        <w:rPr>
          <w:sz w:val="24"/>
          <w:lang w:val="en-US"/>
        </w:rPr>
        <w:tab/>
      </w:r>
      <w:r>
        <w:rPr>
          <w:sz w:val="24"/>
        </w:rPr>
        <w:t>значение табулированного коэффициента дисконтирования, при котором f(r</w:t>
      </w:r>
      <w:r>
        <w:rPr>
          <w:sz w:val="24"/>
          <w:vertAlign w:val="subscript"/>
        </w:rPr>
        <w:t>2</w:t>
      </w:r>
      <w:r>
        <w:rPr>
          <w:sz w:val="24"/>
        </w:rPr>
        <w:t>)&lt;О (f(r</w:t>
      </w:r>
      <w:r>
        <w:rPr>
          <w:sz w:val="24"/>
          <w:vertAlign w:val="subscript"/>
        </w:rPr>
        <w:t>2</w:t>
      </w:r>
      <w:r>
        <w:rPr>
          <w:sz w:val="24"/>
        </w:rPr>
        <w:t>)&gt;0).</w:t>
      </w:r>
    </w:p>
    <w:p w:rsidR="00CF4683" w:rsidRDefault="00CF4683">
      <w:pPr>
        <w:spacing w:line="288" w:lineRule="auto"/>
        <w:ind w:firstLine="426"/>
        <w:jc w:val="both"/>
        <w:rPr>
          <w:sz w:val="24"/>
        </w:rPr>
      </w:pPr>
    </w:p>
    <w:p w:rsidR="00CF4683" w:rsidRDefault="00CF4683">
      <w:pPr>
        <w:ind w:firstLine="720"/>
        <w:jc w:val="both"/>
        <w:rPr>
          <w:sz w:val="24"/>
        </w:rPr>
      </w:pPr>
      <w:r>
        <w:rPr>
          <w:sz w:val="24"/>
        </w:rPr>
        <w:t>Точность вычислений обратно пропорциональна длине интервала (r</w:t>
      </w:r>
      <w:r>
        <w:rPr>
          <w:sz w:val="24"/>
          <w:vertAlign w:val="subscript"/>
        </w:rPr>
        <w:t>1</w:t>
      </w:r>
      <w:r>
        <w:rPr>
          <w:sz w:val="24"/>
        </w:rPr>
        <w:t>,r</w:t>
      </w:r>
      <w:r>
        <w:rPr>
          <w:sz w:val="24"/>
          <w:vertAlign w:val="subscript"/>
        </w:rPr>
        <w:t>2</w:t>
      </w:r>
      <w:r>
        <w:rPr>
          <w:sz w:val="24"/>
        </w:rPr>
        <w:t>), а наилучшая аппроксимация с использованием табулированных значений достигается в случае, когда длина интервала минимальна (равна 1%), т.е. r</w:t>
      </w:r>
      <w:r>
        <w:rPr>
          <w:sz w:val="24"/>
          <w:vertAlign w:val="subscript"/>
        </w:rPr>
        <w:t>1</w:t>
      </w:r>
      <w:r>
        <w:rPr>
          <w:sz w:val="24"/>
        </w:rPr>
        <w:t xml:space="preserve"> и r</w:t>
      </w:r>
      <w:r>
        <w:rPr>
          <w:sz w:val="24"/>
          <w:vertAlign w:val="subscript"/>
        </w:rPr>
        <w:t>2</w:t>
      </w:r>
      <w:r>
        <w:rPr>
          <w:sz w:val="24"/>
        </w:rPr>
        <w:t xml:space="preserve"> - ближайшие друг к другу значения коэффициента дисконтирования, удовлетворяющие условиям (в случае изменения знака функции с "+" на "-"):</w:t>
      </w:r>
    </w:p>
    <w:p w:rsidR="00CF4683" w:rsidRDefault="00CF4683">
      <w:pPr>
        <w:spacing w:line="288" w:lineRule="auto"/>
        <w:ind w:firstLine="426"/>
        <w:jc w:val="both"/>
        <w:rPr>
          <w:sz w:val="24"/>
        </w:rPr>
      </w:pPr>
    </w:p>
    <w:p w:rsidR="00CF4683" w:rsidRDefault="00CF4683">
      <w:pPr>
        <w:ind w:left="709" w:hanging="720"/>
        <w:jc w:val="both"/>
        <w:rPr>
          <w:sz w:val="24"/>
        </w:rPr>
      </w:pPr>
      <w:r>
        <w:rPr>
          <w:sz w:val="24"/>
        </w:rPr>
        <w:t>r</w:t>
      </w:r>
      <w:r>
        <w:rPr>
          <w:sz w:val="24"/>
          <w:vertAlign w:val="subscript"/>
        </w:rPr>
        <w:t>1</w:t>
      </w:r>
      <w:r>
        <w:rPr>
          <w:sz w:val="24"/>
        </w:rPr>
        <w:t xml:space="preserve"> </w:t>
      </w:r>
      <w:r>
        <w:rPr>
          <w:sz w:val="24"/>
          <w:lang w:val="en-US"/>
        </w:rPr>
        <w:t>—</w:t>
      </w:r>
      <w:r>
        <w:rPr>
          <w:sz w:val="24"/>
          <w:lang w:val="en-US"/>
        </w:rPr>
        <w:tab/>
      </w:r>
      <w:r>
        <w:rPr>
          <w:sz w:val="24"/>
        </w:rPr>
        <w:t xml:space="preserve">значение табулированного коэффициента дисконтирования, минимизирующее положительное значение показателя NPV, т.е. </w:t>
      </w:r>
      <w:r>
        <w:rPr>
          <w:sz w:val="24"/>
          <w:lang w:val="en-US"/>
        </w:rPr>
        <w:t>f</w:t>
      </w:r>
      <w:r>
        <w:rPr>
          <w:sz w:val="24"/>
        </w:rPr>
        <w:t>(r</w:t>
      </w:r>
      <w:r>
        <w:rPr>
          <w:sz w:val="24"/>
          <w:vertAlign w:val="subscript"/>
        </w:rPr>
        <w:t>1</w:t>
      </w:r>
      <w:r>
        <w:rPr>
          <w:sz w:val="24"/>
        </w:rPr>
        <w:t>)=min</w:t>
      </w:r>
      <w:r>
        <w:rPr>
          <w:sz w:val="24"/>
          <w:vertAlign w:val="subscript"/>
        </w:rPr>
        <w:t>r</w:t>
      </w:r>
      <w:r>
        <w:rPr>
          <w:sz w:val="24"/>
        </w:rPr>
        <w:t>{f(r)&gt;0};</w:t>
      </w:r>
    </w:p>
    <w:p w:rsidR="00CF4683" w:rsidRDefault="00CF4683">
      <w:pPr>
        <w:ind w:left="709" w:hanging="720"/>
        <w:jc w:val="both"/>
        <w:rPr>
          <w:sz w:val="24"/>
        </w:rPr>
      </w:pPr>
      <w:r>
        <w:rPr>
          <w:sz w:val="24"/>
        </w:rPr>
        <w:t>r</w:t>
      </w:r>
      <w:r>
        <w:rPr>
          <w:sz w:val="24"/>
          <w:vertAlign w:val="subscript"/>
        </w:rPr>
        <w:t>2</w:t>
      </w:r>
      <w:r>
        <w:rPr>
          <w:sz w:val="24"/>
        </w:rPr>
        <w:t xml:space="preserve"> </w:t>
      </w:r>
      <w:r>
        <w:rPr>
          <w:sz w:val="24"/>
          <w:lang w:val="en-US"/>
        </w:rPr>
        <w:t>—</w:t>
      </w:r>
      <w:r>
        <w:rPr>
          <w:sz w:val="24"/>
          <w:lang w:val="en-US"/>
        </w:rPr>
        <w:tab/>
      </w:r>
      <w:r>
        <w:rPr>
          <w:sz w:val="24"/>
        </w:rPr>
        <w:t>значение табулированного коэффициента дисконтирования, максимизирующее отрицательное значение показателя NPV, т.е. f(r</w:t>
      </w:r>
      <w:r>
        <w:rPr>
          <w:sz w:val="24"/>
          <w:vertAlign w:val="subscript"/>
        </w:rPr>
        <w:t>2</w:t>
      </w:r>
      <w:r>
        <w:rPr>
          <w:sz w:val="24"/>
        </w:rPr>
        <w:t>)=max</w:t>
      </w:r>
      <w:r>
        <w:rPr>
          <w:sz w:val="24"/>
          <w:vertAlign w:val="subscript"/>
        </w:rPr>
        <w:t>r</w:t>
      </w:r>
      <w:r>
        <w:rPr>
          <w:sz w:val="24"/>
        </w:rPr>
        <w:t>{f(r)&lt;</w:t>
      </w:r>
      <w:r>
        <w:rPr>
          <w:sz w:val="24"/>
          <w:lang w:val="en-US"/>
        </w:rPr>
        <w:t>0</w:t>
      </w:r>
      <w:r>
        <w:rPr>
          <w:sz w:val="24"/>
        </w:rPr>
        <w:t>}.</w:t>
      </w:r>
    </w:p>
    <w:p w:rsidR="00CF4683" w:rsidRDefault="00CF4683">
      <w:pPr>
        <w:ind w:firstLine="720"/>
        <w:jc w:val="both"/>
        <w:rPr>
          <w:sz w:val="24"/>
        </w:rPr>
      </w:pPr>
    </w:p>
    <w:p w:rsidR="00CF4683" w:rsidRDefault="00CF4683">
      <w:pPr>
        <w:ind w:firstLine="720"/>
        <w:jc w:val="both"/>
        <w:rPr>
          <w:sz w:val="24"/>
        </w:rPr>
      </w:pPr>
      <w:r>
        <w:rPr>
          <w:sz w:val="24"/>
        </w:rPr>
        <w:t>Путем взаимной замены коэффициентов r</w:t>
      </w:r>
      <w:r>
        <w:rPr>
          <w:sz w:val="24"/>
          <w:vertAlign w:val="subscript"/>
        </w:rPr>
        <w:t>1</w:t>
      </w:r>
      <w:r>
        <w:rPr>
          <w:sz w:val="24"/>
        </w:rPr>
        <w:t xml:space="preserve"> и r</w:t>
      </w:r>
      <w:r>
        <w:rPr>
          <w:sz w:val="24"/>
          <w:vertAlign w:val="subscript"/>
        </w:rPr>
        <w:t>2</w:t>
      </w:r>
      <w:r>
        <w:rPr>
          <w:sz w:val="24"/>
        </w:rPr>
        <w:t xml:space="preserve"> аналогичные условия выписываются для ситуации, когда функция меняет знак с "-" на "+".</w:t>
      </w:r>
    </w:p>
    <w:p w:rsidR="00CF4683" w:rsidRDefault="00CF4683">
      <w:pPr>
        <w:pStyle w:val="2"/>
      </w:pPr>
      <w:bookmarkStart w:id="12" w:name="_Toc480805801"/>
      <w:r>
        <w:rPr>
          <w:lang w:val="ru-RU"/>
        </w:rPr>
        <w:t>2</w:t>
      </w:r>
      <w:r>
        <w:t>.3. Метод периода окупаемости.</w:t>
      </w:r>
      <w:bookmarkEnd w:id="12"/>
    </w:p>
    <w:p w:rsidR="00CF4683" w:rsidRDefault="00CF4683">
      <w:pPr>
        <w:ind w:firstLine="720"/>
        <w:jc w:val="both"/>
        <w:rPr>
          <w:sz w:val="24"/>
        </w:rPr>
      </w:pPr>
      <w:r>
        <w:rPr>
          <w:sz w:val="24"/>
        </w:rPr>
        <w:t>Этот метод - один из самых простых и широко распространен в мировой учетно-аналитической практике, не предполагает временной упорядоченности денежных поступлений. Алгоритм расчета срока окупаемости (PP)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PP имеет вид:</w:t>
      </w:r>
    </w:p>
    <w:p w:rsidR="00CF4683" w:rsidRDefault="00CF4683">
      <w:pPr>
        <w:spacing w:line="288" w:lineRule="auto"/>
        <w:ind w:firstLine="1701"/>
        <w:jc w:val="both"/>
        <w:rPr>
          <w:sz w:val="24"/>
        </w:rPr>
      </w:pPr>
      <w:r>
        <w:rPr>
          <w:sz w:val="24"/>
        </w:rPr>
        <w:t>PP=n, при котором</w:t>
      </w:r>
      <w:r>
        <w:rPr>
          <w:sz w:val="24"/>
          <w:lang w:val="en-US"/>
        </w:rPr>
        <w:t>.</w:t>
      </w:r>
    </w:p>
    <w:p w:rsidR="00CF4683" w:rsidRDefault="00CF4683">
      <w:pPr>
        <w:ind w:firstLine="720"/>
        <w:jc w:val="both"/>
        <w:rPr>
          <w:sz w:val="24"/>
        </w:rPr>
      </w:pPr>
      <w:r>
        <w:rPr>
          <w:sz w:val="24"/>
        </w:rPr>
        <w:t>Некоторые специалисты при расчете показателя PP все же рекомендуют учитывать временной аспект. В этом случае в расчет принимаются денежные потоки, дисконтированные по показателю "цена" авансированного капитала. Очевидно, что срок окупаемости увеличивается.</w:t>
      </w:r>
    </w:p>
    <w:p w:rsidR="00CF4683" w:rsidRDefault="00CF4683">
      <w:pPr>
        <w:ind w:firstLine="720"/>
        <w:jc w:val="both"/>
        <w:rPr>
          <w:sz w:val="24"/>
        </w:rPr>
      </w:pPr>
      <w:r>
        <w:rPr>
          <w:sz w:val="24"/>
        </w:rPr>
        <w:t>Показатель срока окупаемости инвестиции очень прост в расчетах, вместе с тем он имеет ряд недостатков, которые необходимо учитывать в анализе.</w:t>
      </w:r>
    </w:p>
    <w:p w:rsidR="00CF4683" w:rsidRDefault="00CF4683">
      <w:pPr>
        <w:ind w:firstLine="720"/>
        <w:jc w:val="both"/>
        <w:rPr>
          <w:sz w:val="24"/>
        </w:rPr>
      </w:pPr>
      <w:r>
        <w:rPr>
          <w:sz w:val="24"/>
        </w:rPr>
        <w:t>Во-первых, он не учитывает влияние доходов последних периодов. В качестве примера рассмотрим два проекта с одинаковыми капитальными затратами (10 млн. руб.), но различными прогнозируемыми годовыми доходами: по проекту А - 4,2 млн. руб. в течение трех лет; по проекту Б - 3,8 млн. руб. в течение десяти лет. Оба эти проекта в течение первых трех лет обеспечивают окупаемость капитальных вложений, поэтому с позиции данного критерия они равноправны. Однако очевидно, что проект Б гораздо более выгоден.</w:t>
      </w:r>
    </w:p>
    <w:p w:rsidR="00CF4683" w:rsidRDefault="00CF4683">
      <w:pPr>
        <w:ind w:firstLine="720"/>
        <w:jc w:val="both"/>
        <w:rPr>
          <w:sz w:val="24"/>
        </w:rPr>
      </w:pPr>
      <w:r>
        <w:rPr>
          <w:sz w:val="24"/>
        </w:rPr>
        <w:t>Во-вторых, поскольку этот метод основан на недисконтированных оценках, он не делает различия между проектами с одинаковой суммой кумулятивных доходов, по различным распределением ее по годам. Так, с позиции этого критерия проект А с годовыми доходами 4000, 6000. 2000 тыс. руб. и проект Б с годовыми доходами 2000, 4000. 6000 тыс. руб. равноправны, хотя очевидно, что первый проект является более предпочтительным, поскольку обеспечивает большую сумму доходов в первые два года.</w:t>
      </w:r>
    </w:p>
    <w:p w:rsidR="00CF4683" w:rsidRDefault="00CF4683">
      <w:pPr>
        <w:ind w:firstLine="720"/>
        <w:jc w:val="both"/>
        <w:rPr>
          <w:sz w:val="24"/>
        </w:rPr>
      </w:pPr>
      <w:r>
        <w:rPr>
          <w:sz w:val="24"/>
        </w:rPr>
        <w:t>В-третьих, данный метод не обладает свойством аддитивности.</w:t>
      </w:r>
    </w:p>
    <w:p w:rsidR="00CF4683" w:rsidRDefault="00CF4683">
      <w:pPr>
        <w:ind w:firstLine="720"/>
        <w:jc w:val="both"/>
        <w:rPr>
          <w:sz w:val="24"/>
        </w:rPr>
      </w:pPr>
      <w:r>
        <w:rPr>
          <w:sz w:val="24"/>
        </w:rPr>
        <w:t xml:space="preserve">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w:t>
      </w:r>
      <w:r>
        <w:rPr>
          <w:sz w:val="24"/>
          <w:lang w:val="en-US"/>
        </w:rPr>
        <w:t>—</w:t>
      </w:r>
      <w:r>
        <w:rPr>
          <w:sz w:val="24"/>
        </w:rPr>
        <w:t xml:space="preserve"> главное, чтобы инвестиции окупились и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p>
    <w:p w:rsidR="00CF4683" w:rsidRDefault="00CF4683">
      <w:pPr>
        <w:pStyle w:val="2"/>
      </w:pPr>
      <w:bookmarkStart w:id="13" w:name="_Toc480805802"/>
      <w:r>
        <w:rPr>
          <w:lang w:val="ru-RU"/>
        </w:rPr>
        <w:t>2</w:t>
      </w:r>
      <w:r>
        <w:t>.4. Метод индекса прибыльности.</w:t>
      </w:r>
      <w:bookmarkEnd w:id="13"/>
    </w:p>
    <w:p w:rsidR="00CF4683" w:rsidRDefault="00CF4683">
      <w:pPr>
        <w:ind w:firstLine="720"/>
        <w:jc w:val="both"/>
        <w:rPr>
          <w:sz w:val="24"/>
        </w:rPr>
      </w:pPr>
      <w:r>
        <w:rPr>
          <w:sz w:val="24"/>
        </w:rPr>
        <w:t>Этот метод является по сути следствием метода чистой теперешней стоимости. Индекс рентабельности (PI) рассчитывается по формуле</w:t>
      </w:r>
    </w:p>
    <w:p w:rsidR="00CF4683" w:rsidRDefault="00CF4683">
      <w:pPr>
        <w:spacing w:line="288" w:lineRule="auto"/>
        <w:ind w:firstLine="1701"/>
        <w:jc w:val="both"/>
        <w:rPr>
          <w:sz w:val="24"/>
        </w:rPr>
      </w:pPr>
      <w:r>
        <w:rPr>
          <w:sz w:val="24"/>
          <w:lang w:val="en-US"/>
        </w:rPr>
        <w:t>.</w:t>
      </w:r>
    </w:p>
    <w:p w:rsidR="00CF4683" w:rsidRDefault="00CF4683">
      <w:pPr>
        <w:tabs>
          <w:tab w:val="left" w:pos="1843"/>
        </w:tabs>
        <w:ind w:firstLine="720"/>
        <w:jc w:val="both"/>
        <w:rPr>
          <w:sz w:val="24"/>
        </w:rPr>
      </w:pPr>
      <w:r>
        <w:rPr>
          <w:sz w:val="24"/>
        </w:rPr>
        <w:t>Очевидно, что если:</w:t>
      </w:r>
      <w:r>
        <w:rPr>
          <w:sz w:val="24"/>
          <w:lang w:val="en-US"/>
        </w:rPr>
        <w:tab/>
      </w:r>
      <w:r>
        <w:rPr>
          <w:sz w:val="24"/>
        </w:rPr>
        <w:t>Р1 &gt; 1, то проект следует принять;</w:t>
      </w:r>
    </w:p>
    <w:p w:rsidR="00CF4683" w:rsidRDefault="00CF4683">
      <w:pPr>
        <w:tabs>
          <w:tab w:val="left" w:pos="1843"/>
        </w:tabs>
        <w:ind w:firstLine="720"/>
        <w:jc w:val="both"/>
        <w:rPr>
          <w:sz w:val="24"/>
        </w:rPr>
      </w:pPr>
      <w:r>
        <w:rPr>
          <w:sz w:val="24"/>
          <w:lang w:val="en-US"/>
        </w:rPr>
        <w:tab/>
      </w:r>
      <w:r>
        <w:rPr>
          <w:sz w:val="24"/>
        </w:rPr>
        <w:t>Р1 &lt; 1, то проект следует отвергнуть;</w:t>
      </w:r>
    </w:p>
    <w:p w:rsidR="00CF4683" w:rsidRDefault="00CF4683">
      <w:pPr>
        <w:tabs>
          <w:tab w:val="left" w:pos="1843"/>
        </w:tabs>
        <w:spacing w:line="288" w:lineRule="auto"/>
        <w:jc w:val="both"/>
        <w:rPr>
          <w:sz w:val="24"/>
        </w:rPr>
      </w:pPr>
      <w:r>
        <w:rPr>
          <w:sz w:val="24"/>
          <w:lang w:val="en-US"/>
        </w:rPr>
        <w:tab/>
      </w:r>
      <w:r>
        <w:rPr>
          <w:sz w:val="24"/>
        </w:rPr>
        <w:t>Р1 = 1, то проект ни прибыльный, ни убыточный.</w:t>
      </w:r>
    </w:p>
    <w:p w:rsidR="00CF4683" w:rsidRDefault="00CF4683">
      <w:pPr>
        <w:spacing w:line="288" w:lineRule="auto"/>
        <w:ind w:firstLine="426"/>
        <w:jc w:val="both"/>
        <w:rPr>
          <w:sz w:val="24"/>
        </w:rPr>
      </w:pPr>
    </w:p>
    <w:p w:rsidR="00CF4683" w:rsidRDefault="00CF4683">
      <w:pPr>
        <w:ind w:firstLine="425"/>
        <w:jc w:val="both"/>
        <w:rPr>
          <w:sz w:val="24"/>
        </w:rPr>
      </w:pPr>
      <w:r>
        <w:rPr>
          <w:sz w:val="24"/>
        </w:rPr>
        <w:t>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NPV. либо при комплектовании портфеля инвестиций с максимальным суммарным значением NPV.</w:t>
      </w:r>
    </w:p>
    <w:p w:rsidR="00CF4683" w:rsidRDefault="00CF4683">
      <w:pPr>
        <w:pStyle w:val="2"/>
      </w:pPr>
      <w:bookmarkStart w:id="14" w:name="_Toc480805803"/>
      <w:r>
        <w:rPr>
          <w:lang w:val="ru-RU"/>
        </w:rPr>
        <w:t>2</w:t>
      </w:r>
      <w:r>
        <w:t>.5. Метод расчета коэффициента эффективности инвестиции.</w:t>
      </w:r>
      <w:bookmarkEnd w:id="14"/>
    </w:p>
    <w:p w:rsidR="00CF4683" w:rsidRDefault="00CF4683">
      <w:pPr>
        <w:ind w:firstLine="425"/>
        <w:jc w:val="both"/>
        <w:rPr>
          <w:sz w:val="24"/>
        </w:rPr>
      </w:pPr>
      <w:r>
        <w:rPr>
          <w:sz w:val="24"/>
        </w:rPr>
        <w:t>Этот метод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PN (балансовая прибыль за минусом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(ARR) рассчитывается делением среднегодовой прибыли PN на среднюю величину инвестиции (коэффициент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или ликвидационной стоимости (RV), то ее оценка должна быть исключена.</w:t>
      </w:r>
    </w:p>
    <w:p w:rsidR="00CF4683" w:rsidRDefault="00CF4683">
      <w:pPr>
        <w:spacing w:line="288" w:lineRule="auto"/>
        <w:ind w:firstLine="1701"/>
        <w:jc w:val="both"/>
        <w:rPr>
          <w:sz w:val="24"/>
        </w:rPr>
      </w:pPr>
      <w:r>
        <w:rPr>
          <w:sz w:val="24"/>
          <w:lang w:val="en-US"/>
        </w:rPr>
        <w:t>.</w:t>
      </w:r>
    </w:p>
    <w:p w:rsidR="00CF4683" w:rsidRDefault="00CF4683">
      <w:pPr>
        <w:ind w:firstLine="425"/>
        <w:jc w:val="both"/>
        <w:rPr>
          <w:sz w:val="24"/>
        </w:rPr>
      </w:pPr>
      <w:r>
        <w:rPr>
          <w:sz w:val="24"/>
        </w:rPr>
        <w:t>Данный показатель сравнивается с коэффициентом рентабельности авансированного капитала, рассчитываемого делением общей чистой прибыли предприятия на общую сумму средств, авансированных в его деятельность (итог среднего баланса-нетто).</w:t>
      </w:r>
    </w:p>
    <w:p w:rsidR="00CF4683" w:rsidRDefault="00CF4683">
      <w:pPr>
        <w:ind w:firstLine="425"/>
        <w:jc w:val="both"/>
        <w:rPr>
          <w:sz w:val="24"/>
        </w:rPr>
      </w:pPr>
      <w:r>
        <w:rPr>
          <w:sz w:val="24"/>
        </w:rPr>
        <w:t>Метод, основанный на коэффициенте эффективности инвестиции, также имеет ряд существенных недостатков, обусловленных в основном тем, что он не учитывает временной составляющей денежных потоков. В частности, метод не делает различия между проектами с одинаковой суммой среднегодовой прибыли, но варьирующей суммой прибыли по годам, а также между проектами, имеющими одинаковую среднегодовую прибыль, но генерируемую в течение различного количества лет. и т. п.</w:t>
      </w:r>
    </w:p>
    <w:p w:rsidR="00CF4683" w:rsidRDefault="00CF4683">
      <w:pPr>
        <w:pStyle w:val="1"/>
        <w:spacing w:line="288" w:lineRule="auto"/>
      </w:pPr>
      <w:bookmarkStart w:id="15" w:name="_Toc480805804"/>
      <w:r>
        <w:rPr>
          <w:lang w:val="en-US"/>
        </w:rPr>
        <w:t>3</w:t>
      </w:r>
      <w:r>
        <w:t>. Обоснование экономической целесообразности инвестиций</w:t>
      </w:r>
      <w:r>
        <w:br/>
        <w:t>по проекту.</w:t>
      </w:r>
      <w:bookmarkEnd w:id="15"/>
    </w:p>
    <w:p w:rsidR="00CF4683" w:rsidRDefault="00CF4683">
      <w:pPr>
        <w:pStyle w:val="2"/>
      </w:pPr>
      <w:bookmarkStart w:id="16" w:name="_Toc480805805"/>
      <w:r>
        <w:rPr>
          <w:lang w:val="ru-RU"/>
        </w:rPr>
        <w:t>3</w:t>
      </w:r>
      <w:r>
        <w:t>.1. Исходные данные.</w:t>
      </w:r>
      <w:bookmarkEnd w:id="16"/>
    </w:p>
    <w:p w:rsidR="00CF4683" w:rsidRDefault="00CF4683">
      <w:pPr>
        <w:ind w:firstLine="425"/>
        <w:jc w:val="both"/>
        <w:rPr>
          <w:sz w:val="24"/>
        </w:rPr>
      </w:pPr>
      <w:r>
        <w:rPr>
          <w:sz w:val="24"/>
        </w:rPr>
        <w:t xml:space="preserve">На основании изучения рынка продукции, которая производится на предприятии, установлена возможность увеличения платежеспособного спроса на неё. В связи с этим предприятие рассматривает целесообразность приобретения новой технологической линии для увеличения производства продукции с целью увеличения объема продаж. Оценка возможного увеличения объёма продаж установлена на основании анализа данных о потенциальных возможностях конкурентов. Стоимость линии (капитальные вложения по проекту) составляет </w:t>
      </w:r>
      <w:r>
        <w:rPr>
          <w:sz w:val="24"/>
          <w:lang w:val="en-US"/>
        </w:rPr>
        <w:t>$</w:t>
      </w:r>
      <w:r>
        <w:rPr>
          <w:sz w:val="24"/>
        </w:rPr>
        <w:t xml:space="preserve">18530; срок эксплуатации - 5 лет; прибыль за вычетом налога на нее от реализации основных фондов по истечении срока их службы составит </w:t>
      </w:r>
      <w:r>
        <w:rPr>
          <w:sz w:val="24"/>
          <w:lang w:val="en-US"/>
        </w:rPr>
        <w:t>$</w:t>
      </w:r>
      <w:r>
        <w:rPr>
          <w:sz w:val="24"/>
        </w:rPr>
        <w:t xml:space="preserve">926.5;. денежные потоки (прибыль за вычетом налога на нее и амортизационных отчислений от стоимости введенных в действие основных фондов за счет капитальных вложений) прогнозируется по годам в следующих объемах: </w:t>
      </w:r>
      <w:r>
        <w:rPr>
          <w:sz w:val="24"/>
          <w:lang w:val="en-US"/>
        </w:rPr>
        <w:t>$</w:t>
      </w:r>
      <w:r>
        <w:rPr>
          <w:sz w:val="24"/>
        </w:rPr>
        <w:t xml:space="preserve">5406, </w:t>
      </w:r>
      <w:r>
        <w:rPr>
          <w:sz w:val="24"/>
          <w:lang w:val="en-US"/>
        </w:rPr>
        <w:t>$</w:t>
      </w:r>
      <w:r>
        <w:rPr>
          <w:sz w:val="24"/>
        </w:rPr>
        <w:t xml:space="preserve">6006, </w:t>
      </w:r>
      <w:r>
        <w:rPr>
          <w:sz w:val="24"/>
          <w:lang w:val="en-US"/>
        </w:rPr>
        <w:t>$</w:t>
      </w:r>
      <w:r>
        <w:rPr>
          <w:sz w:val="24"/>
        </w:rPr>
        <w:t xml:space="preserve">5706, </w:t>
      </w:r>
      <w:r>
        <w:rPr>
          <w:sz w:val="24"/>
          <w:lang w:val="en-US"/>
        </w:rPr>
        <w:t>$</w:t>
      </w:r>
      <w:r>
        <w:rPr>
          <w:sz w:val="24"/>
        </w:rPr>
        <w:t xml:space="preserve">5506, </w:t>
      </w:r>
      <w:r>
        <w:rPr>
          <w:sz w:val="24"/>
          <w:lang w:val="en-US"/>
        </w:rPr>
        <w:t>$</w:t>
      </w:r>
      <w:r>
        <w:rPr>
          <w:sz w:val="24"/>
        </w:rPr>
        <w:t>5406. Ставка дисконта для определения теперешней стоимости денежных потоков принята в размере 12% и 15%. Граничная ставка для оценки расчетного уровня внутренней ставки дохода установлена в размере 16%. Приемлемый для предприятия период окупаемости капитальных вложений, исчисленный по данным о денежных потоках и теперешней стоимости денежных потоков принят 5 лет. Целесообразен ли данный проект к реализации?</w:t>
      </w:r>
    </w:p>
    <w:p w:rsidR="00CF4683" w:rsidRDefault="00CF4683">
      <w:pPr>
        <w:pStyle w:val="2"/>
      </w:pPr>
      <w:bookmarkStart w:id="17" w:name="_Toc480805806"/>
      <w:r>
        <w:rPr>
          <w:lang w:val="ru-RU"/>
        </w:rPr>
        <w:t>3</w:t>
      </w:r>
      <w:r>
        <w:t>.2. Определение теперешней чистой стоимости</w:t>
      </w:r>
      <w:bookmarkEnd w:id="17"/>
    </w:p>
    <w:p w:rsidR="00CF4683" w:rsidRDefault="00CF4683">
      <w:pPr>
        <w:spacing w:line="288" w:lineRule="auto"/>
        <w:jc w:val="both"/>
        <w:rPr>
          <w:sz w:val="24"/>
        </w:rPr>
      </w:pPr>
    </w:p>
    <w:p w:rsidR="00CF4683" w:rsidRDefault="00CF4683">
      <w:pPr>
        <w:spacing w:line="288" w:lineRule="auto"/>
        <w:jc w:val="both"/>
        <w:rPr>
          <w:sz w:val="24"/>
        </w:rPr>
      </w:pPr>
      <w:r>
        <w:rPr>
          <w:sz w:val="24"/>
        </w:rPr>
        <w:t>а) При ставке дисконта 12%.</w:t>
      </w:r>
    </w:p>
    <w:p w:rsidR="00CF4683" w:rsidRDefault="00A41DA5">
      <w:pPr>
        <w:spacing w:line="288" w:lineRule="auto"/>
        <w:ind w:firstLine="426"/>
        <w:jc w:val="both"/>
        <w:rPr>
          <w:sz w:val="24"/>
        </w:rPr>
      </w:pPr>
      <w:r>
        <w:rPr>
          <w:position w:val="-28"/>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33pt" fillcolor="window">
            <v:imagedata r:id="rId7" o:title=""/>
          </v:shape>
        </w:pict>
      </w:r>
    </w:p>
    <w:p w:rsidR="00CF4683" w:rsidRDefault="00CF4683">
      <w:pPr>
        <w:spacing w:line="288" w:lineRule="auto"/>
        <w:jc w:val="both"/>
        <w:rPr>
          <w:sz w:val="24"/>
        </w:rPr>
      </w:pPr>
      <w:r>
        <w:rPr>
          <w:sz w:val="24"/>
        </w:rPr>
        <w:t>б) При ставке дисконта 15%.</w:t>
      </w:r>
    </w:p>
    <w:p w:rsidR="00CF4683" w:rsidRDefault="00A41DA5">
      <w:pPr>
        <w:spacing w:line="288" w:lineRule="auto"/>
        <w:ind w:firstLine="426"/>
        <w:jc w:val="both"/>
        <w:rPr>
          <w:sz w:val="24"/>
        </w:rPr>
      </w:pPr>
      <w:r>
        <w:rPr>
          <w:position w:val="-28"/>
          <w:sz w:val="24"/>
        </w:rPr>
        <w:pict>
          <v:shape id="_x0000_i1026" type="#_x0000_t75" style="width:395.25pt;height:33pt" fillcolor="window">
            <v:imagedata r:id="rId8" o:title=""/>
          </v:shape>
        </w:pict>
      </w:r>
    </w:p>
    <w:p w:rsidR="00CF4683" w:rsidRDefault="00CF4683">
      <w:pPr>
        <w:spacing w:line="288" w:lineRule="auto"/>
        <w:ind w:firstLine="426"/>
        <w:jc w:val="both"/>
        <w:rPr>
          <w:sz w:val="24"/>
        </w:rPr>
      </w:pPr>
    </w:p>
    <w:p w:rsidR="00CF4683" w:rsidRDefault="00CF4683">
      <w:pPr>
        <w:pStyle w:val="2"/>
      </w:pPr>
      <w:bookmarkStart w:id="18" w:name="_Toc480805807"/>
      <w:r>
        <w:rPr>
          <w:lang w:val="ru-RU"/>
        </w:rPr>
        <w:t>3</w:t>
      </w:r>
      <w:r>
        <w:t>.3. Определение внутренней ставки дохода</w:t>
      </w:r>
      <w:bookmarkEnd w:id="18"/>
    </w:p>
    <w:p w:rsidR="00CF4683" w:rsidRDefault="00CF4683">
      <w:pPr>
        <w:spacing w:line="288" w:lineRule="auto"/>
        <w:ind w:right="1701"/>
        <w:jc w:val="right"/>
        <w:rPr>
          <w:b/>
          <w:sz w:val="24"/>
        </w:rPr>
      </w:pPr>
      <w:r>
        <w:rPr>
          <w:b/>
          <w:sz w:val="24"/>
        </w:rPr>
        <w:t>Таблица 2.1.</w:t>
      </w:r>
    </w:p>
    <w:p w:rsidR="00CF4683" w:rsidRDefault="00CF4683">
      <w:pPr>
        <w:spacing w:line="288" w:lineRule="auto"/>
        <w:ind w:firstLine="2127"/>
        <w:rPr>
          <w:sz w:val="24"/>
        </w:rPr>
      </w:pPr>
      <w:r>
        <w:rPr>
          <w:sz w:val="24"/>
        </w:rPr>
        <w:t xml:space="preserve">Исходные данные для расчёта показателя </w:t>
      </w:r>
      <w:r>
        <w:rPr>
          <w:sz w:val="24"/>
          <w:lang w:val="en-US"/>
        </w:rPr>
        <w:t>IRR</w:t>
      </w:r>
      <w:r>
        <w:rPr>
          <w:sz w:val="24"/>
        </w:rPr>
        <w:t>.</w:t>
      </w:r>
    </w:p>
    <w:tbl>
      <w:tblPr>
        <w:tblW w:w="0" w:type="auto"/>
        <w:tblInd w:w="836" w:type="dxa"/>
        <w:tblLayout w:type="fixed"/>
        <w:tblCellMar>
          <w:left w:w="30" w:type="dxa"/>
          <w:right w:w="30" w:type="dxa"/>
        </w:tblCellMar>
        <w:tblLook w:val="0000" w:firstRow="0" w:lastRow="0" w:firstColumn="0" w:lastColumn="0" w:noHBand="0" w:noVBand="0"/>
      </w:tblPr>
      <w:tblGrid>
        <w:gridCol w:w="1134"/>
        <w:gridCol w:w="1984"/>
        <w:gridCol w:w="1134"/>
        <w:gridCol w:w="1134"/>
        <w:gridCol w:w="1134"/>
        <w:gridCol w:w="1134"/>
      </w:tblGrid>
      <w:tr w:rsidR="00CF4683">
        <w:trPr>
          <w:trHeight w:val="250"/>
        </w:trPr>
        <w:tc>
          <w:tcPr>
            <w:tcW w:w="1134" w:type="dxa"/>
            <w:tcBorders>
              <w:top w:val="single" w:sz="12" w:space="0" w:color="auto"/>
              <w:left w:val="single" w:sz="12" w:space="0" w:color="auto"/>
            </w:tcBorders>
            <w:shd w:val="pct12" w:color="000000" w:fill="FFFFFF"/>
          </w:tcPr>
          <w:p w:rsidR="00CF4683" w:rsidRDefault="00CF4683">
            <w:pPr>
              <w:spacing w:line="288" w:lineRule="auto"/>
              <w:jc w:val="center"/>
              <w:rPr>
                <w:b/>
                <w:color w:val="000000"/>
                <w:sz w:val="24"/>
              </w:rPr>
            </w:pPr>
          </w:p>
        </w:tc>
        <w:tc>
          <w:tcPr>
            <w:tcW w:w="1984" w:type="dxa"/>
            <w:tcBorders>
              <w:top w:val="single" w:sz="12" w:space="0" w:color="auto"/>
              <w:left w:val="single" w:sz="6" w:space="0" w:color="auto"/>
              <w:bottom w:val="single" w:sz="12" w:space="0" w:color="auto"/>
              <w:right w:val="single" w:sz="6" w:space="0" w:color="auto"/>
            </w:tcBorders>
            <w:shd w:val="pct12" w:color="000000" w:fill="FFFFFF"/>
          </w:tcPr>
          <w:p w:rsidR="00CF4683" w:rsidRDefault="00CF4683">
            <w:pPr>
              <w:spacing w:line="288" w:lineRule="auto"/>
              <w:jc w:val="center"/>
              <w:rPr>
                <w:b/>
                <w:color w:val="000000"/>
                <w:sz w:val="24"/>
              </w:rPr>
            </w:pPr>
            <w:r>
              <w:rPr>
                <w:b/>
                <w:color w:val="000000"/>
                <w:sz w:val="24"/>
              </w:rPr>
              <w:t>Денежные потоки</w:t>
            </w:r>
            <w:r>
              <w:rPr>
                <w:b/>
                <w:color w:val="000000"/>
                <w:sz w:val="24"/>
                <w:lang w:val="en-US"/>
              </w:rPr>
              <w:t>,$</w:t>
            </w:r>
          </w:p>
        </w:tc>
        <w:tc>
          <w:tcPr>
            <w:tcW w:w="1134" w:type="dxa"/>
            <w:tcBorders>
              <w:top w:val="single" w:sz="12" w:space="0" w:color="auto"/>
              <w:left w:val="nil"/>
            </w:tcBorders>
            <w:shd w:val="pct12" w:color="000000" w:fill="FFFFFF"/>
          </w:tcPr>
          <w:p w:rsidR="00CF4683" w:rsidRDefault="00CF4683">
            <w:pPr>
              <w:spacing w:line="288" w:lineRule="auto"/>
              <w:jc w:val="center"/>
              <w:rPr>
                <w:b/>
                <w:color w:val="000000"/>
                <w:sz w:val="24"/>
              </w:rPr>
            </w:pPr>
            <w:r>
              <w:rPr>
                <w:b/>
                <w:color w:val="000000"/>
                <w:sz w:val="24"/>
                <w:lang w:val="en-US"/>
              </w:rPr>
              <w:t>PV</w:t>
            </w:r>
            <w:r>
              <w:rPr>
                <w:b/>
                <w:color w:val="000000"/>
                <w:sz w:val="24"/>
                <w:vertAlign w:val="subscript"/>
              </w:rPr>
              <w:t>12%</w:t>
            </w:r>
            <w:r>
              <w:rPr>
                <w:b/>
                <w:color w:val="000000"/>
                <w:sz w:val="24"/>
              </w:rPr>
              <w:t>,</w:t>
            </w:r>
            <w:r>
              <w:rPr>
                <w:b/>
                <w:color w:val="000000"/>
                <w:sz w:val="24"/>
                <w:lang w:val="en-US"/>
              </w:rPr>
              <w:t>$</w:t>
            </w:r>
          </w:p>
        </w:tc>
        <w:tc>
          <w:tcPr>
            <w:tcW w:w="1134" w:type="dxa"/>
            <w:tcBorders>
              <w:top w:val="single" w:sz="12" w:space="0" w:color="auto"/>
              <w:left w:val="single" w:sz="6" w:space="0" w:color="auto"/>
              <w:bottom w:val="single" w:sz="12" w:space="0" w:color="auto"/>
              <w:right w:val="single" w:sz="6" w:space="0" w:color="auto"/>
            </w:tcBorders>
            <w:shd w:val="pct12" w:color="000000" w:fill="FFFFFF"/>
          </w:tcPr>
          <w:p w:rsidR="00CF4683" w:rsidRDefault="00CF4683">
            <w:pPr>
              <w:spacing w:line="288" w:lineRule="auto"/>
              <w:jc w:val="center"/>
              <w:rPr>
                <w:b/>
                <w:color w:val="000000"/>
                <w:sz w:val="24"/>
              </w:rPr>
            </w:pPr>
            <w:r>
              <w:rPr>
                <w:b/>
                <w:color w:val="000000"/>
                <w:sz w:val="24"/>
                <w:lang w:val="en-US"/>
              </w:rPr>
              <w:t>PV</w:t>
            </w:r>
            <w:r>
              <w:rPr>
                <w:b/>
                <w:color w:val="000000"/>
                <w:sz w:val="24"/>
                <w:vertAlign w:val="subscript"/>
              </w:rPr>
              <w:t>15%</w:t>
            </w:r>
            <w:r>
              <w:rPr>
                <w:b/>
                <w:color w:val="000000"/>
                <w:sz w:val="24"/>
                <w:lang w:val="en-US"/>
              </w:rPr>
              <w:t>,$</w:t>
            </w:r>
          </w:p>
        </w:tc>
        <w:tc>
          <w:tcPr>
            <w:tcW w:w="1134" w:type="dxa"/>
            <w:tcBorders>
              <w:top w:val="single" w:sz="12" w:space="0" w:color="auto"/>
              <w:left w:val="nil"/>
              <w:bottom w:val="single" w:sz="12" w:space="0" w:color="auto"/>
              <w:right w:val="single" w:sz="12" w:space="0" w:color="auto"/>
            </w:tcBorders>
            <w:shd w:val="pct12" w:color="000000" w:fill="FFFFFF"/>
          </w:tcPr>
          <w:p w:rsidR="00CF4683" w:rsidRDefault="00CF4683">
            <w:pPr>
              <w:spacing w:line="288" w:lineRule="auto"/>
              <w:jc w:val="center"/>
              <w:rPr>
                <w:b/>
                <w:color w:val="000000"/>
                <w:sz w:val="24"/>
                <w:lang w:val="en-US"/>
              </w:rPr>
            </w:pPr>
            <w:r>
              <w:rPr>
                <w:b/>
                <w:color w:val="000000"/>
                <w:sz w:val="24"/>
                <w:lang w:val="en-US"/>
              </w:rPr>
              <w:t>PV</w:t>
            </w:r>
            <w:r>
              <w:rPr>
                <w:b/>
                <w:color w:val="000000"/>
                <w:sz w:val="24"/>
                <w:vertAlign w:val="subscript"/>
                <w:lang w:val="en-US"/>
              </w:rPr>
              <w:t>16%</w:t>
            </w:r>
            <w:r>
              <w:rPr>
                <w:b/>
                <w:color w:val="000000"/>
                <w:sz w:val="24"/>
                <w:lang w:val="en-US"/>
              </w:rPr>
              <w:t>,$</w:t>
            </w:r>
          </w:p>
        </w:tc>
        <w:tc>
          <w:tcPr>
            <w:tcW w:w="1134" w:type="dxa"/>
            <w:tcBorders>
              <w:top w:val="single" w:sz="12" w:space="0" w:color="auto"/>
              <w:left w:val="nil"/>
              <w:right w:val="single" w:sz="12" w:space="0" w:color="auto"/>
            </w:tcBorders>
            <w:shd w:val="pct12" w:color="000000" w:fill="FFFFFF"/>
          </w:tcPr>
          <w:p w:rsidR="00CF4683" w:rsidRDefault="00CF4683">
            <w:pPr>
              <w:spacing w:line="288" w:lineRule="auto"/>
              <w:jc w:val="center"/>
              <w:rPr>
                <w:b/>
                <w:color w:val="000000"/>
                <w:sz w:val="24"/>
              </w:rPr>
            </w:pPr>
            <w:r>
              <w:rPr>
                <w:b/>
                <w:color w:val="000000"/>
                <w:sz w:val="24"/>
                <w:lang w:val="en-US"/>
              </w:rPr>
              <w:t>PV</w:t>
            </w:r>
            <w:r>
              <w:rPr>
                <w:b/>
                <w:color w:val="000000"/>
                <w:sz w:val="24"/>
                <w:vertAlign w:val="subscript"/>
              </w:rPr>
              <w:t>17%</w:t>
            </w:r>
            <w:r>
              <w:rPr>
                <w:b/>
                <w:color w:val="000000"/>
                <w:sz w:val="24"/>
                <w:lang w:val="en-US"/>
              </w:rPr>
              <w:t>,$</w:t>
            </w:r>
          </w:p>
        </w:tc>
      </w:tr>
      <w:tr w:rsidR="00CF4683">
        <w:trPr>
          <w:trHeight w:val="250"/>
        </w:trPr>
        <w:tc>
          <w:tcPr>
            <w:tcW w:w="1134" w:type="dxa"/>
            <w:tcBorders>
              <w:top w:val="single" w:sz="12" w:space="0" w:color="auto"/>
              <w:left w:val="single" w:sz="12" w:space="0" w:color="auto"/>
              <w:bottom w:val="single" w:sz="6" w:space="0" w:color="auto"/>
              <w:right w:val="single" w:sz="6" w:space="0" w:color="auto"/>
            </w:tcBorders>
          </w:tcPr>
          <w:p w:rsidR="00CF4683" w:rsidRDefault="00CF4683">
            <w:pPr>
              <w:spacing w:line="288" w:lineRule="auto"/>
              <w:jc w:val="center"/>
              <w:rPr>
                <w:color w:val="000000"/>
                <w:sz w:val="24"/>
              </w:rPr>
            </w:pPr>
            <w:r>
              <w:rPr>
                <w:color w:val="000000"/>
                <w:sz w:val="24"/>
              </w:rPr>
              <w:t>0 год</w:t>
            </w:r>
          </w:p>
        </w:tc>
        <w:tc>
          <w:tcPr>
            <w:tcW w:w="1984" w:type="dxa"/>
            <w:tcBorders>
              <w:left w:val="single" w:sz="6" w:space="0" w:color="auto"/>
              <w:bottom w:val="single" w:sz="6" w:space="0" w:color="auto"/>
              <w:right w:val="single" w:sz="6" w:space="0" w:color="auto"/>
            </w:tcBorders>
          </w:tcPr>
          <w:p w:rsidR="00CF4683" w:rsidRDefault="00CF4683">
            <w:pPr>
              <w:tabs>
                <w:tab w:val="decimal" w:pos="1104"/>
              </w:tabs>
              <w:spacing w:line="288" w:lineRule="auto"/>
              <w:rPr>
                <w:color w:val="000000"/>
                <w:sz w:val="24"/>
              </w:rPr>
            </w:pPr>
            <w:r>
              <w:rPr>
                <w:color w:val="000000"/>
                <w:sz w:val="24"/>
              </w:rPr>
              <w:t>-18530</w:t>
            </w:r>
          </w:p>
        </w:tc>
        <w:tc>
          <w:tcPr>
            <w:tcW w:w="1134" w:type="dxa"/>
            <w:tcBorders>
              <w:top w:val="single" w:sz="12"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-18530</w:t>
            </w:r>
          </w:p>
        </w:tc>
        <w:tc>
          <w:tcPr>
            <w:tcW w:w="1134" w:type="dxa"/>
            <w:tcBorders>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-18530</w:t>
            </w:r>
          </w:p>
        </w:tc>
        <w:tc>
          <w:tcPr>
            <w:tcW w:w="1134" w:type="dxa"/>
            <w:tcBorders>
              <w:top w:val="single" w:sz="12"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-18530</w:t>
            </w:r>
          </w:p>
        </w:tc>
        <w:tc>
          <w:tcPr>
            <w:tcW w:w="1134" w:type="dxa"/>
            <w:tcBorders>
              <w:top w:val="single" w:sz="12"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rPr>
              <w:t>-18530</w:t>
            </w:r>
          </w:p>
        </w:tc>
      </w:tr>
      <w:tr w:rsidR="00CF4683">
        <w:trPr>
          <w:trHeight w:val="250"/>
        </w:trPr>
        <w:tc>
          <w:tcPr>
            <w:tcW w:w="1134" w:type="dxa"/>
            <w:tcBorders>
              <w:top w:val="single" w:sz="6" w:space="0" w:color="auto"/>
              <w:left w:val="single" w:sz="12" w:space="0" w:color="auto"/>
              <w:bottom w:val="single" w:sz="6" w:space="0" w:color="auto"/>
              <w:right w:val="single" w:sz="6" w:space="0" w:color="auto"/>
            </w:tcBorders>
          </w:tcPr>
          <w:p w:rsidR="00CF4683" w:rsidRDefault="00CF4683">
            <w:pPr>
              <w:spacing w:line="288" w:lineRule="auto"/>
              <w:jc w:val="center"/>
              <w:rPr>
                <w:color w:val="000000"/>
                <w:sz w:val="24"/>
              </w:rPr>
            </w:pPr>
            <w:r>
              <w:rPr>
                <w:color w:val="000000"/>
                <w:sz w:val="24"/>
              </w:rPr>
              <w:t>1 год</w:t>
            </w:r>
          </w:p>
        </w:tc>
        <w:tc>
          <w:tcPr>
            <w:tcW w:w="1984" w:type="dxa"/>
            <w:tcBorders>
              <w:top w:val="single" w:sz="6" w:space="0" w:color="auto"/>
              <w:left w:val="single" w:sz="6" w:space="0" w:color="auto"/>
              <w:bottom w:val="single" w:sz="6" w:space="0" w:color="auto"/>
              <w:right w:val="single" w:sz="6" w:space="0" w:color="auto"/>
            </w:tcBorders>
          </w:tcPr>
          <w:p w:rsidR="00CF4683" w:rsidRDefault="00CF4683">
            <w:pPr>
              <w:tabs>
                <w:tab w:val="decimal" w:pos="1104"/>
              </w:tabs>
              <w:spacing w:line="288" w:lineRule="auto"/>
              <w:rPr>
                <w:color w:val="000000"/>
                <w:sz w:val="24"/>
              </w:rPr>
            </w:pPr>
            <w:r>
              <w:rPr>
                <w:color w:val="000000"/>
                <w:sz w:val="24"/>
              </w:rPr>
              <w:t>5406</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4826,79</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4700,87</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4660,34</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4620,51</w:t>
            </w:r>
          </w:p>
        </w:tc>
      </w:tr>
      <w:tr w:rsidR="00CF4683">
        <w:trPr>
          <w:trHeight w:val="250"/>
        </w:trPr>
        <w:tc>
          <w:tcPr>
            <w:tcW w:w="1134" w:type="dxa"/>
            <w:tcBorders>
              <w:top w:val="single" w:sz="6" w:space="0" w:color="auto"/>
              <w:left w:val="single" w:sz="12" w:space="0" w:color="auto"/>
              <w:bottom w:val="single" w:sz="6" w:space="0" w:color="auto"/>
              <w:right w:val="single" w:sz="6" w:space="0" w:color="auto"/>
            </w:tcBorders>
          </w:tcPr>
          <w:p w:rsidR="00CF4683" w:rsidRDefault="00CF4683">
            <w:pPr>
              <w:spacing w:line="288" w:lineRule="auto"/>
              <w:jc w:val="center"/>
              <w:rPr>
                <w:color w:val="000000"/>
                <w:sz w:val="24"/>
              </w:rPr>
            </w:pPr>
            <w:r>
              <w:rPr>
                <w:color w:val="000000"/>
                <w:sz w:val="24"/>
              </w:rPr>
              <w:t>2 год</w:t>
            </w:r>
          </w:p>
        </w:tc>
        <w:tc>
          <w:tcPr>
            <w:tcW w:w="1984" w:type="dxa"/>
            <w:tcBorders>
              <w:top w:val="single" w:sz="6" w:space="0" w:color="auto"/>
              <w:left w:val="single" w:sz="6" w:space="0" w:color="auto"/>
              <w:bottom w:val="single" w:sz="6" w:space="0" w:color="auto"/>
              <w:right w:val="single" w:sz="6" w:space="0" w:color="auto"/>
            </w:tcBorders>
          </w:tcPr>
          <w:p w:rsidR="00CF4683" w:rsidRDefault="00CF4683">
            <w:pPr>
              <w:tabs>
                <w:tab w:val="decimal" w:pos="1104"/>
              </w:tabs>
              <w:spacing w:line="288" w:lineRule="auto"/>
              <w:rPr>
                <w:color w:val="000000"/>
                <w:sz w:val="24"/>
              </w:rPr>
            </w:pPr>
            <w:r>
              <w:rPr>
                <w:color w:val="000000"/>
                <w:sz w:val="24"/>
              </w:rPr>
              <w:t>6006</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4787,95</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4550,00</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4448,89</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4383,94</w:t>
            </w:r>
          </w:p>
        </w:tc>
      </w:tr>
      <w:tr w:rsidR="00CF4683">
        <w:trPr>
          <w:trHeight w:val="250"/>
        </w:trPr>
        <w:tc>
          <w:tcPr>
            <w:tcW w:w="1134" w:type="dxa"/>
            <w:tcBorders>
              <w:top w:val="single" w:sz="6" w:space="0" w:color="auto"/>
              <w:left w:val="single" w:sz="12" w:space="0" w:color="auto"/>
              <w:bottom w:val="single" w:sz="6" w:space="0" w:color="auto"/>
              <w:right w:val="single" w:sz="6" w:space="0" w:color="auto"/>
            </w:tcBorders>
          </w:tcPr>
          <w:p w:rsidR="00CF4683" w:rsidRDefault="00CF4683">
            <w:pPr>
              <w:spacing w:line="288" w:lineRule="auto"/>
              <w:jc w:val="center"/>
              <w:rPr>
                <w:color w:val="000000"/>
                <w:sz w:val="24"/>
              </w:rPr>
            </w:pPr>
            <w:r>
              <w:rPr>
                <w:color w:val="000000"/>
                <w:sz w:val="24"/>
              </w:rPr>
              <w:t>3 год</w:t>
            </w:r>
          </w:p>
        </w:tc>
        <w:tc>
          <w:tcPr>
            <w:tcW w:w="1984" w:type="dxa"/>
            <w:tcBorders>
              <w:top w:val="single" w:sz="6" w:space="0" w:color="auto"/>
              <w:left w:val="single" w:sz="6" w:space="0" w:color="auto"/>
              <w:bottom w:val="single" w:sz="6" w:space="0" w:color="auto"/>
              <w:right w:val="single" w:sz="6" w:space="0" w:color="auto"/>
            </w:tcBorders>
          </w:tcPr>
          <w:p w:rsidR="00CF4683" w:rsidRDefault="00CF4683">
            <w:pPr>
              <w:tabs>
                <w:tab w:val="decimal" w:pos="1104"/>
              </w:tabs>
              <w:spacing w:line="288" w:lineRule="auto"/>
              <w:rPr>
                <w:color w:val="000000"/>
                <w:sz w:val="24"/>
              </w:rPr>
            </w:pPr>
            <w:r>
              <w:rPr>
                <w:color w:val="000000"/>
                <w:sz w:val="24"/>
              </w:rPr>
              <w:t>5706</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4061,21</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3753,95</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3657,69</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3566,25</w:t>
            </w:r>
          </w:p>
        </w:tc>
      </w:tr>
      <w:tr w:rsidR="00CF4683">
        <w:trPr>
          <w:trHeight w:val="250"/>
        </w:trPr>
        <w:tc>
          <w:tcPr>
            <w:tcW w:w="1134" w:type="dxa"/>
            <w:tcBorders>
              <w:top w:val="single" w:sz="6" w:space="0" w:color="auto"/>
              <w:left w:val="single" w:sz="12" w:space="0" w:color="auto"/>
              <w:bottom w:val="single" w:sz="6" w:space="0" w:color="auto"/>
              <w:right w:val="single" w:sz="6" w:space="0" w:color="auto"/>
            </w:tcBorders>
          </w:tcPr>
          <w:p w:rsidR="00CF4683" w:rsidRDefault="00CF4683">
            <w:pPr>
              <w:spacing w:line="288" w:lineRule="auto"/>
              <w:jc w:val="center"/>
              <w:rPr>
                <w:color w:val="000000"/>
                <w:sz w:val="24"/>
              </w:rPr>
            </w:pPr>
            <w:r>
              <w:rPr>
                <w:color w:val="000000"/>
                <w:sz w:val="24"/>
              </w:rPr>
              <w:t>4 год</w:t>
            </w:r>
          </w:p>
        </w:tc>
        <w:tc>
          <w:tcPr>
            <w:tcW w:w="1984" w:type="dxa"/>
            <w:tcBorders>
              <w:top w:val="single" w:sz="6" w:space="0" w:color="auto"/>
              <w:left w:val="single" w:sz="6" w:space="0" w:color="auto"/>
              <w:bottom w:val="single" w:sz="6" w:space="0" w:color="auto"/>
              <w:right w:val="single" w:sz="6" w:space="0" w:color="auto"/>
            </w:tcBorders>
          </w:tcPr>
          <w:p w:rsidR="00CF4683" w:rsidRDefault="00CF4683">
            <w:pPr>
              <w:tabs>
                <w:tab w:val="decimal" w:pos="1104"/>
              </w:tabs>
              <w:spacing w:line="288" w:lineRule="auto"/>
              <w:rPr>
                <w:color w:val="000000"/>
                <w:sz w:val="24"/>
              </w:rPr>
            </w:pPr>
            <w:r>
              <w:rPr>
                <w:color w:val="000000"/>
                <w:sz w:val="24"/>
              </w:rPr>
              <w:t>5506</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3507,01</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3146,29</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3041,99</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2944,39</w:t>
            </w:r>
          </w:p>
        </w:tc>
      </w:tr>
      <w:tr w:rsidR="00CF4683">
        <w:trPr>
          <w:trHeight w:val="250"/>
        </w:trPr>
        <w:tc>
          <w:tcPr>
            <w:tcW w:w="1134" w:type="dxa"/>
            <w:tcBorders>
              <w:top w:val="single" w:sz="6" w:space="0" w:color="auto"/>
              <w:left w:val="single" w:sz="12" w:space="0" w:color="auto"/>
              <w:bottom w:val="single" w:sz="6" w:space="0" w:color="auto"/>
              <w:right w:val="single" w:sz="6" w:space="0" w:color="auto"/>
            </w:tcBorders>
          </w:tcPr>
          <w:p w:rsidR="00CF4683" w:rsidRDefault="00CF4683">
            <w:pPr>
              <w:spacing w:line="288" w:lineRule="auto"/>
              <w:jc w:val="center"/>
              <w:rPr>
                <w:color w:val="000000"/>
                <w:sz w:val="24"/>
              </w:rPr>
            </w:pPr>
            <w:r>
              <w:rPr>
                <w:color w:val="000000"/>
                <w:sz w:val="24"/>
              </w:rPr>
              <w:t>5 год</w:t>
            </w:r>
          </w:p>
        </w:tc>
        <w:tc>
          <w:tcPr>
            <w:tcW w:w="1984" w:type="dxa"/>
            <w:tcBorders>
              <w:top w:val="single" w:sz="6" w:space="0" w:color="auto"/>
              <w:left w:val="single" w:sz="6" w:space="0" w:color="auto"/>
              <w:bottom w:val="single" w:sz="6" w:space="0" w:color="auto"/>
              <w:right w:val="single" w:sz="6" w:space="0" w:color="auto"/>
            </w:tcBorders>
          </w:tcPr>
          <w:p w:rsidR="00CF4683" w:rsidRDefault="00CF4683">
            <w:pPr>
              <w:tabs>
                <w:tab w:val="decimal" w:pos="1104"/>
              </w:tabs>
              <w:spacing w:line="288" w:lineRule="auto"/>
              <w:rPr>
                <w:color w:val="000000"/>
                <w:sz w:val="24"/>
              </w:rPr>
            </w:pPr>
            <w:r>
              <w:rPr>
                <w:color w:val="000000"/>
                <w:sz w:val="24"/>
              </w:rPr>
              <w:t>5406</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3071,59</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2689,55</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2574,28</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2469,</w:t>
            </w:r>
            <w:r>
              <w:rPr>
                <w:color w:val="000000"/>
                <w:sz w:val="24"/>
              </w:rPr>
              <w:t>86</w:t>
            </w:r>
          </w:p>
        </w:tc>
      </w:tr>
      <w:tr w:rsidR="00CF4683">
        <w:trPr>
          <w:trHeight w:val="250"/>
        </w:trPr>
        <w:tc>
          <w:tcPr>
            <w:tcW w:w="1134" w:type="dxa"/>
            <w:tcBorders>
              <w:top w:val="single" w:sz="6" w:space="0" w:color="auto"/>
              <w:left w:val="single" w:sz="12" w:space="0" w:color="auto"/>
              <w:bottom w:val="single" w:sz="6" w:space="0" w:color="auto"/>
              <w:right w:val="single" w:sz="6" w:space="0" w:color="auto"/>
            </w:tcBorders>
          </w:tcPr>
          <w:p w:rsidR="00CF4683" w:rsidRDefault="00CF4683">
            <w:pPr>
              <w:spacing w:line="288" w:lineRule="auto"/>
              <w:jc w:val="center"/>
              <w:rPr>
                <w:color w:val="000000"/>
                <w:sz w:val="24"/>
              </w:rPr>
            </w:pPr>
            <w:r>
              <w:rPr>
                <w:color w:val="000000"/>
                <w:sz w:val="24"/>
              </w:rPr>
              <w:t>Прибыль</w:t>
            </w:r>
          </w:p>
        </w:tc>
        <w:tc>
          <w:tcPr>
            <w:tcW w:w="1984" w:type="dxa"/>
            <w:tcBorders>
              <w:top w:val="single" w:sz="6" w:space="0" w:color="auto"/>
              <w:left w:val="single" w:sz="6" w:space="0" w:color="auto"/>
              <w:bottom w:val="single" w:sz="6" w:space="0" w:color="auto"/>
              <w:right w:val="single" w:sz="6" w:space="0" w:color="auto"/>
            </w:tcBorders>
          </w:tcPr>
          <w:p w:rsidR="00CF4683" w:rsidRDefault="00CF4683">
            <w:pPr>
              <w:tabs>
                <w:tab w:val="decimal" w:pos="1104"/>
              </w:tabs>
              <w:spacing w:line="288" w:lineRule="auto"/>
              <w:rPr>
                <w:color w:val="000000"/>
                <w:sz w:val="24"/>
              </w:rPr>
            </w:pPr>
            <w:r>
              <w:rPr>
                <w:color w:val="000000"/>
                <w:sz w:val="24"/>
              </w:rPr>
              <w:t>926,5</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526,42</w:t>
            </w:r>
          </w:p>
        </w:tc>
        <w:tc>
          <w:tcPr>
            <w:tcW w:w="1134" w:type="dxa"/>
            <w:tcBorders>
              <w:top w:val="single" w:sz="6" w:space="0" w:color="auto"/>
              <w:left w:val="single" w:sz="6" w:space="0" w:color="auto"/>
              <w:bottom w:val="single" w:sz="6"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460,94</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441,19</w:t>
            </w:r>
          </w:p>
        </w:tc>
        <w:tc>
          <w:tcPr>
            <w:tcW w:w="1134" w:type="dxa"/>
            <w:tcBorders>
              <w:top w:val="single" w:sz="6" w:space="0" w:color="auto"/>
              <w:left w:val="single" w:sz="6" w:space="0" w:color="auto"/>
              <w:bottom w:val="single" w:sz="6"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423,06</w:t>
            </w:r>
          </w:p>
        </w:tc>
      </w:tr>
      <w:tr w:rsidR="00CF4683">
        <w:trPr>
          <w:trHeight w:val="250"/>
        </w:trPr>
        <w:tc>
          <w:tcPr>
            <w:tcW w:w="1134" w:type="dxa"/>
            <w:tcBorders>
              <w:top w:val="single" w:sz="6" w:space="0" w:color="auto"/>
              <w:left w:val="single" w:sz="12" w:space="0" w:color="auto"/>
              <w:bottom w:val="single" w:sz="12" w:space="0" w:color="auto"/>
              <w:right w:val="single" w:sz="6" w:space="0" w:color="auto"/>
            </w:tcBorders>
          </w:tcPr>
          <w:p w:rsidR="00CF4683" w:rsidRDefault="00CF4683">
            <w:pPr>
              <w:spacing w:line="288" w:lineRule="auto"/>
              <w:jc w:val="center"/>
              <w:rPr>
                <w:color w:val="000000"/>
                <w:sz w:val="24"/>
              </w:rPr>
            </w:pPr>
            <w:r>
              <w:rPr>
                <w:color w:val="000000"/>
                <w:sz w:val="24"/>
                <w:lang w:val="en-US"/>
              </w:rPr>
              <w:t>NPV</w:t>
            </w:r>
          </w:p>
        </w:tc>
        <w:tc>
          <w:tcPr>
            <w:tcW w:w="1984" w:type="dxa"/>
            <w:tcBorders>
              <w:top w:val="single" w:sz="6" w:space="0" w:color="auto"/>
              <w:left w:val="single" w:sz="6" w:space="0" w:color="auto"/>
              <w:bottom w:val="single" w:sz="12" w:space="0" w:color="auto"/>
              <w:right w:val="single" w:sz="6" w:space="0" w:color="auto"/>
            </w:tcBorders>
          </w:tcPr>
          <w:p w:rsidR="00CF4683" w:rsidRDefault="00CF4683">
            <w:pPr>
              <w:tabs>
                <w:tab w:val="decimal" w:pos="1104"/>
              </w:tabs>
              <w:spacing w:line="288" w:lineRule="auto"/>
              <w:rPr>
                <w:color w:val="000000"/>
                <w:sz w:val="24"/>
              </w:rPr>
            </w:pPr>
          </w:p>
        </w:tc>
        <w:tc>
          <w:tcPr>
            <w:tcW w:w="1134" w:type="dxa"/>
            <w:tcBorders>
              <w:top w:val="single" w:sz="6" w:space="0" w:color="auto"/>
              <w:left w:val="single" w:sz="6" w:space="0" w:color="auto"/>
              <w:bottom w:val="single" w:sz="12"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1198,13</w:t>
            </w:r>
          </w:p>
        </w:tc>
        <w:tc>
          <w:tcPr>
            <w:tcW w:w="1134" w:type="dxa"/>
            <w:tcBorders>
              <w:top w:val="single" w:sz="6" w:space="0" w:color="auto"/>
              <w:left w:val="single" w:sz="6" w:space="0" w:color="auto"/>
              <w:bottom w:val="single" w:sz="12" w:space="0" w:color="auto"/>
              <w:right w:val="single" w:sz="6" w:space="0" w:color="auto"/>
            </w:tcBorders>
          </w:tcPr>
          <w:p w:rsidR="00CF4683" w:rsidRDefault="00CF4683">
            <w:pPr>
              <w:tabs>
                <w:tab w:val="decimal" w:pos="679"/>
              </w:tabs>
              <w:spacing w:line="288" w:lineRule="auto"/>
              <w:rPr>
                <w:color w:val="000000"/>
                <w:sz w:val="24"/>
              </w:rPr>
            </w:pPr>
            <w:r>
              <w:rPr>
                <w:color w:val="000000"/>
                <w:sz w:val="24"/>
              </w:rPr>
              <w:t>771,60</w:t>
            </w:r>
          </w:p>
        </w:tc>
        <w:tc>
          <w:tcPr>
            <w:tcW w:w="1134" w:type="dxa"/>
            <w:tcBorders>
              <w:top w:val="single" w:sz="6" w:space="0" w:color="auto"/>
              <w:left w:val="single" w:sz="6" w:space="0" w:color="auto"/>
              <w:bottom w:val="single" w:sz="12"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294,38</w:t>
            </w:r>
          </w:p>
        </w:tc>
        <w:tc>
          <w:tcPr>
            <w:tcW w:w="1134" w:type="dxa"/>
            <w:tcBorders>
              <w:top w:val="single" w:sz="6" w:space="0" w:color="auto"/>
              <w:left w:val="single" w:sz="6" w:space="0" w:color="auto"/>
              <w:bottom w:val="single" w:sz="12" w:space="0" w:color="auto"/>
              <w:right w:val="single" w:sz="12" w:space="0" w:color="auto"/>
            </w:tcBorders>
          </w:tcPr>
          <w:p w:rsidR="00CF4683" w:rsidRDefault="00CF4683">
            <w:pPr>
              <w:tabs>
                <w:tab w:val="decimal" w:pos="679"/>
              </w:tabs>
              <w:spacing w:line="288" w:lineRule="auto"/>
              <w:rPr>
                <w:color w:val="000000"/>
                <w:sz w:val="24"/>
              </w:rPr>
            </w:pPr>
            <w:r>
              <w:rPr>
                <w:color w:val="000000"/>
                <w:sz w:val="24"/>
                <w:lang w:val="en-US"/>
              </w:rPr>
              <w:t>-121,99</w:t>
            </w:r>
          </w:p>
        </w:tc>
      </w:tr>
    </w:tbl>
    <w:p w:rsidR="00CF4683" w:rsidRDefault="00CF4683">
      <w:pPr>
        <w:spacing w:line="288" w:lineRule="auto"/>
        <w:ind w:firstLine="426"/>
        <w:jc w:val="both"/>
        <w:rPr>
          <w:sz w:val="24"/>
        </w:rPr>
      </w:pPr>
    </w:p>
    <w:p w:rsidR="00CF4683" w:rsidRDefault="00CF4683">
      <w:pPr>
        <w:spacing w:line="288" w:lineRule="auto"/>
        <w:ind w:firstLine="426"/>
        <w:jc w:val="both"/>
        <w:rPr>
          <w:sz w:val="24"/>
          <w:lang w:val="en-US"/>
        </w:rPr>
      </w:pPr>
      <w:r>
        <w:rPr>
          <w:sz w:val="24"/>
        </w:rPr>
        <w:t xml:space="preserve">Исходя из расчетов, приведённых в табл. 2.1, можно сделать вывод: что функция </w:t>
      </w:r>
      <w:r>
        <w:rPr>
          <w:sz w:val="24"/>
          <w:lang w:val="en-US"/>
        </w:rPr>
        <w:t xml:space="preserve">NPV=f(r) </w:t>
      </w:r>
      <w:r>
        <w:rPr>
          <w:sz w:val="24"/>
        </w:rPr>
        <w:t>меняет свой знак на интервале (15%,16%).</w:t>
      </w:r>
    </w:p>
    <w:p w:rsidR="00CF4683" w:rsidRDefault="00CF4683">
      <w:pPr>
        <w:spacing w:line="288" w:lineRule="auto"/>
        <w:ind w:firstLine="426"/>
        <w:jc w:val="both"/>
        <w:rPr>
          <w:sz w:val="24"/>
        </w:rPr>
      </w:pPr>
    </w:p>
    <w:p w:rsidR="00CF4683" w:rsidRDefault="00A41DA5">
      <w:pPr>
        <w:spacing w:line="288" w:lineRule="auto"/>
        <w:ind w:firstLine="426"/>
        <w:jc w:val="both"/>
        <w:rPr>
          <w:sz w:val="24"/>
        </w:rPr>
      </w:pPr>
      <w:r>
        <w:rPr>
          <w:position w:val="-28"/>
          <w:sz w:val="24"/>
        </w:rPr>
        <w:pict>
          <v:shape id="_x0000_i1027" type="#_x0000_t75" style="width:282pt;height:33pt" fillcolor="window">
            <v:imagedata r:id="rId9" o:title=""/>
          </v:shape>
        </w:pict>
      </w:r>
      <w:r w:rsidR="00CF4683">
        <w:rPr>
          <w:sz w:val="24"/>
          <w:lang w:val="en-US"/>
        </w:rPr>
        <w:t>.</w:t>
      </w:r>
    </w:p>
    <w:p w:rsidR="00CF4683" w:rsidRDefault="00CF4683">
      <w:pPr>
        <w:spacing w:line="288" w:lineRule="auto"/>
        <w:ind w:firstLine="426"/>
        <w:jc w:val="both"/>
        <w:rPr>
          <w:sz w:val="24"/>
        </w:rPr>
      </w:pPr>
    </w:p>
    <w:p w:rsidR="00CF4683" w:rsidRDefault="00CF4683">
      <w:pPr>
        <w:pStyle w:val="2"/>
      </w:pPr>
      <w:bookmarkStart w:id="19" w:name="_Toc480805808"/>
      <w:r>
        <w:rPr>
          <w:lang w:val="ru-RU"/>
        </w:rPr>
        <w:t>3</w:t>
      </w:r>
      <w:r>
        <w:t>.4. Определение периода окупаемости (по данным о денежных потоках)</w:t>
      </w:r>
      <w:bookmarkEnd w:id="19"/>
    </w:p>
    <w:p w:rsidR="00CF4683" w:rsidRDefault="00CF4683">
      <w:pPr>
        <w:spacing w:line="288" w:lineRule="auto"/>
        <w:ind w:firstLine="426"/>
        <w:jc w:val="both"/>
        <w:rPr>
          <w:sz w:val="24"/>
          <w:lang w:val="en-US"/>
        </w:rPr>
      </w:pPr>
    </w:p>
    <w:p w:rsidR="00CF4683" w:rsidRDefault="00CF4683">
      <w:pPr>
        <w:spacing w:line="288" w:lineRule="auto"/>
        <w:ind w:firstLine="426"/>
        <w:jc w:val="both"/>
        <w:rPr>
          <w:sz w:val="24"/>
        </w:rPr>
      </w:pPr>
      <w:r>
        <w:rPr>
          <w:sz w:val="24"/>
        </w:rPr>
        <w:t>Инвестиции составляют</w:t>
      </w:r>
      <w:r>
        <w:rPr>
          <w:sz w:val="24"/>
          <w:lang w:val="en-US"/>
        </w:rPr>
        <w:t xml:space="preserve"> $18530 </w:t>
      </w:r>
      <w:r>
        <w:rPr>
          <w:sz w:val="24"/>
        </w:rPr>
        <w:t xml:space="preserve">в 0-й год. Денежный потоки за пятилетний срок составляют: </w:t>
      </w:r>
      <w:r>
        <w:rPr>
          <w:sz w:val="24"/>
          <w:lang w:val="en-US"/>
        </w:rPr>
        <w:t>$</w:t>
      </w:r>
      <w:r>
        <w:rPr>
          <w:sz w:val="24"/>
        </w:rPr>
        <w:t xml:space="preserve">5406, </w:t>
      </w:r>
      <w:r>
        <w:rPr>
          <w:sz w:val="24"/>
          <w:lang w:val="en-US"/>
        </w:rPr>
        <w:t>$6</w:t>
      </w:r>
      <w:r>
        <w:rPr>
          <w:sz w:val="24"/>
        </w:rPr>
        <w:t>00</w:t>
      </w:r>
      <w:r>
        <w:rPr>
          <w:sz w:val="24"/>
          <w:lang w:val="en-US"/>
        </w:rPr>
        <w:t>6</w:t>
      </w:r>
      <w:r>
        <w:rPr>
          <w:sz w:val="24"/>
        </w:rPr>
        <w:t xml:space="preserve">, </w:t>
      </w:r>
      <w:r>
        <w:rPr>
          <w:sz w:val="24"/>
          <w:lang w:val="en-US"/>
        </w:rPr>
        <w:t>$</w:t>
      </w:r>
      <w:r>
        <w:rPr>
          <w:sz w:val="24"/>
        </w:rPr>
        <w:t>570</w:t>
      </w:r>
      <w:r>
        <w:rPr>
          <w:sz w:val="24"/>
          <w:lang w:val="en-US"/>
        </w:rPr>
        <w:t>6</w:t>
      </w:r>
      <w:r>
        <w:rPr>
          <w:sz w:val="24"/>
        </w:rPr>
        <w:t xml:space="preserve">, </w:t>
      </w:r>
      <w:r>
        <w:rPr>
          <w:sz w:val="24"/>
          <w:lang w:val="en-US"/>
        </w:rPr>
        <w:t>$</w:t>
      </w:r>
      <w:r>
        <w:rPr>
          <w:sz w:val="24"/>
        </w:rPr>
        <w:t xml:space="preserve">5506, </w:t>
      </w:r>
      <w:r>
        <w:rPr>
          <w:sz w:val="24"/>
          <w:lang w:val="en-US"/>
        </w:rPr>
        <w:t>$</w:t>
      </w:r>
      <w:r>
        <w:rPr>
          <w:sz w:val="24"/>
        </w:rPr>
        <w:t>540</w:t>
      </w:r>
      <w:r>
        <w:rPr>
          <w:sz w:val="24"/>
          <w:lang w:val="en-US"/>
        </w:rPr>
        <w:t>6</w:t>
      </w:r>
      <w:r>
        <w:rPr>
          <w:sz w:val="24"/>
        </w:rPr>
        <w:t>. Доходы покроют инвестиции на 4 год. За первые 3 года доходы составляют:</w:t>
      </w:r>
    </w:p>
    <w:p w:rsidR="00CF4683" w:rsidRDefault="00CF4683">
      <w:pPr>
        <w:spacing w:line="288" w:lineRule="auto"/>
        <w:ind w:firstLine="426"/>
        <w:jc w:val="both"/>
        <w:rPr>
          <w:sz w:val="24"/>
        </w:rPr>
      </w:pPr>
    </w:p>
    <w:p w:rsidR="00CF4683" w:rsidRDefault="00CF4683">
      <w:pPr>
        <w:spacing w:line="288" w:lineRule="auto"/>
        <w:ind w:firstLine="426"/>
        <w:jc w:val="both"/>
        <w:rPr>
          <w:sz w:val="24"/>
          <w:lang w:val="en-US"/>
        </w:rPr>
      </w:pPr>
      <w:r>
        <w:rPr>
          <w:sz w:val="24"/>
          <w:lang w:val="en-US"/>
        </w:rPr>
        <w:t>$</w:t>
      </w:r>
      <w:r>
        <w:rPr>
          <w:sz w:val="24"/>
        </w:rPr>
        <w:t>540</w:t>
      </w:r>
      <w:r>
        <w:rPr>
          <w:sz w:val="24"/>
          <w:lang w:val="en-US"/>
        </w:rPr>
        <w:t>6</w:t>
      </w:r>
      <w:r>
        <w:rPr>
          <w:sz w:val="24"/>
        </w:rPr>
        <w:t xml:space="preserve"> + </w:t>
      </w:r>
      <w:r>
        <w:rPr>
          <w:sz w:val="24"/>
          <w:lang w:val="en-US"/>
        </w:rPr>
        <w:t>$</w:t>
      </w:r>
      <w:r>
        <w:rPr>
          <w:sz w:val="24"/>
        </w:rPr>
        <w:t>600</w:t>
      </w:r>
      <w:r>
        <w:rPr>
          <w:sz w:val="24"/>
          <w:lang w:val="en-US"/>
        </w:rPr>
        <w:t>6</w:t>
      </w:r>
      <w:r>
        <w:rPr>
          <w:sz w:val="24"/>
        </w:rPr>
        <w:t xml:space="preserve"> + </w:t>
      </w:r>
      <w:r>
        <w:rPr>
          <w:sz w:val="24"/>
          <w:lang w:val="en-US"/>
        </w:rPr>
        <w:t>$</w:t>
      </w:r>
      <w:r>
        <w:rPr>
          <w:sz w:val="24"/>
        </w:rPr>
        <w:t>570</w:t>
      </w:r>
      <w:r>
        <w:rPr>
          <w:sz w:val="24"/>
          <w:lang w:val="en-US"/>
        </w:rPr>
        <w:t>6</w:t>
      </w:r>
      <w:r>
        <w:rPr>
          <w:sz w:val="24"/>
        </w:rPr>
        <w:t xml:space="preserve"> = </w:t>
      </w:r>
      <w:r>
        <w:rPr>
          <w:sz w:val="24"/>
          <w:lang w:val="en-US"/>
        </w:rPr>
        <w:t>$</w:t>
      </w:r>
      <w:r>
        <w:rPr>
          <w:sz w:val="24"/>
        </w:rPr>
        <w:t>17118</w:t>
      </w:r>
    </w:p>
    <w:p w:rsidR="00CF4683" w:rsidRDefault="00CF4683">
      <w:pPr>
        <w:spacing w:line="288" w:lineRule="auto"/>
        <w:ind w:firstLine="426"/>
        <w:jc w:val="both"/>
        <w:rPr>
          <w:sz w:val="24"/>
        </w:rPr>
      </w:pPr>
    </w:p>
    <w:p w:rsidR="00CF4683" w:rsidRDefault="00CF4683">
      <w:pPr>
        <w:spacing w:line="288" w:lineRule="auto"/>
        <w:ind w:firstLine="426"/>
        <w:jc w:val="both"/>
        <w:rPr>
          <w:sz w:val="24"/>
        </w:rPr>
      </w:pPr>
      <w:r>
        <w:rPr>
          <w:sz w:val="24"/>
        </w:rPr>
        <w:t>За 4 год необходимо покрыть:</w:t>
      </w:r>
    </w:p>
    <w:p w:rsidR="00CF4683" w:rsidRDefault="00CF4683">
      <w:pPr>
        <w:spacing w:line="288" w:lineRule="auto"/>
        <w:ind w:firstLine="426"/>
        <w:jc w:val="both"/>
        <w:rPr>
          <w:sz w:val="24"/>
        </w:rPr>
      </w:pPr>
    </w:p>
    <w:p w:rsidR="00CF4683" w:rsidRDefault="00CF4683">
      <w:pPr>
        <w:spacing w:line="288" w:lineRule="auto"/>
        <w:ind w:firstLine="426"/>
        <w:jc w:val="both"/>
        <w:rPr>
          <w:sz w:val="24"/>
          <w:lang w:val="en-US"/>
        </w:rPr>
      </w:pPr>
      <w:r>
        <w:rPr>
          <w:sz w:val="24"/>
          <w:lang w:val="en-US"/>
        </w:rPr>
        <w:t xml:space="preserve">$18530 </w:t>
      </w:r>
      <w:r>
        <w:rPr>
          <w:sz w:val="24"/>
        </w:rPr>
        <w:t>-</w:t>
      </w:r>
      <w:r>
        <w:rPr>
          <w:sz w:val="24"/>
          <w:lang w:val="en-US"/>
        </w:rPr>
        <w:t xml:space="preserve"> $17118 = $1412</w:t>
      </w:r>
      <w:r>
        <w:rPr>
          <w:sz w:val="24"/>
        </w:rPr>
        <w:t>,</w:t>
      </w:r>
    </w:p>
    <w:p w:rsidR="00CF4683" w:rsidRDefault="00CF4683">
      <w:pPr>
        <w:spacing w:line="288" w:lineRule="auto"/>
        <w:ind w:firstLine="426"/>
        <w:jc w:val="both"/>
        <w:rPr>
          <w:sz w:val="24"/>
          <w:lang w:val="en-US"/>
        </w:rPr>
      </w:pPr>
    </w:p>
    <w:p w:rsidR="00CF4683" w:rsidRDefault="00CF4683">
      <w:pPr>
        <w:tabs>
          <w:tab w:val="left" w:pos="3969"/>
          <w:tab w:val="left" w:pos="4536"/>
        </w:tabs>
        <w:spacing w:line="288" w:lineRule="auto"/>
        <w:ind w:firstLine="426"/>
        <w:jc w:val="both"/>
        <w:rPr>
          <w:sz w:val="24"/>
        </w:rPr>
      </w:pPr>
      <w:r>
        <w:rPr>
          <w:sz w:val="24"/>
          <w:lang w:val="en-US"/>
        </w:rPr>
        <w:t>$1412/ $5506 = 0,26</w:t>
      </w:r>
      <w:r>
        <w:rPr>
          <w:sz w:val="24"/>
          <w:lang w:val="en-US"/>
        </w:rPr>
        <w:tab/>
        <w:t>(</w:t>
      </w:r>
      <w:r>
        <w:rPr>
          <w:sz w:val="24"/>
        </w:rPr>
        <w:t>примерно 4,1 месяца</w:t>
      </w:r>
      <w:r>
        <w:rPr>
          <w:sz w:val="24"/>
          <w:lang w:val="en-US"/>
        </w:rPr>
        <w:t>)</w:t>
      </w:r>
      <w:r>
        <w:rPr>
          <w:sz w:val="24"/>
        </w:rPr>
        <w:t>.</w:t>
      </w:r>
    </w:p>
    <w:p w:rsidR="00CF4683" w:rsidRDefault="00CF4683">
      <w:pPr>
        <w:spacing w:line="288" w:lineRule="auto"/>
        <w:ind w:firstLine="426"/>
        <w:jc w:val="both"/>
        <w:rPr>
          <w:sz w:val="24"/>
        </w:rPr>
      </w:pPr>
    </w:p>
    <w:p w:rsidR="00CF4683" w:rsidRDefault="00CF4683">
      <w:pPr>
        <w:spacing w:line="288" w:lineRule="auto"/>
        <w:ind w:firstLine="426"/>
        <w:jc w:val="both"/>
        <w:rPr>
          <w:sz w:val="24"/>
        </w:rPr>
      </w:pPr>
      <w:r>
        <w:rPr>
          <w:sz w:val="24"/>
        </w:rPr>
        <w:t>Общий срок окупаемости составляет 3 года 4,1 месяца.</w:t>
      </w:r>
    </w:p>
    <w:p w:rsidR="00CF4683" w:rsidRDefault="00CF4683">
      <w:pPr>
        <w:spacing w:line="288" w:lineRule="auto"/>
        <w:ind w:firstLine="426"/>
        <w:jc w:val="both"/>
        <w:rPr>
          <w:sz w:val="24"/>
        </w:rPr>
      </w:pPr>
    </w:p>
    <w:p w:rsidR="00CF4683" w:rsidRDefault="00CF4683">
      <w:pPr>
        <w:pStyle w:val="2"/>
      </w:pPr>
      <w:bookmarkStart w:id="20" w:name="_Toc480805809"/>
      <w:r>
        <w:rPr>
          <w:lang w:val="ru-RU"/>
        </w:rPr>
        <w:t>3</w:t>
      </w:r>
      <w:r>
        <w:t>.5. Определение периода окупаемости (по данным о теперешней стоимости денежных потоков)</w:t>
      </w:r>
      <w:bookmarkEnd w:id="20"/>
    </w:p>
    <w:p w:rsidR="00CF4683" w:rsidRDefault="00CF4683">
      <w:pPr>
        <w:spacing w:line="288" w:lineRule="auto"/>
        <w:jc w:val="both"/>
        <w:rPr>
          <w:sz w:val="24"/>
        </w:rPr>
      </w:pPr>
      <w:r>
        <w:rPr>
          <w:sz w:val="24"/>
        </w:rPr>
        <w:t>а) При ставке дисконта 12%.</w:t>
      </w:r>
    </w:p>
    <w:p w:rsidR="00CF4683" w:rsidRDefault="00CF4683">
      <w:pPr>
        <w:spacing w:line="288" w:lineRule="auto"/>
        <w:ind w:firstLine="426"/>
        <w:jc w:val="both"/>
        <w:rPr>
          <w:sz w:val="24"/>
        </w:rPr>
      </w:pPr>
    </w:p>
    <w:p w:rsidR="00CF4683" w:rsidRDefault="00CF4683">
      <w:pPr>
        <w:spacing w:line="288" w:lineRule="auto"/>
        <w:ind w:firstLine="426"/>
        <w:jc w:val="both"/>
        <w:rPr>
          <w:sz w:val="24"/>
        </w:rPr>
      </w:pPr>
      <w:r>
        <w:rPr>
          <w:sz w:val="24"/>
        </w:rPr>
        <w:t>Доходы покроют инвестиции на 5 год. За первые 4 года доходы составляют (данные взяты из табл. 2.1):</w:t>
      </w:r>
    </w:p>
    <w:p w:rsidR="00CF4683" w:rsidRDefault="00CF4683">
      <w:pPr>
        <w:spacing w:line="288" w:lineRule="auto"/>
        <w:ind w:firstLine="426"/>
        <w:jc w:val="both"/>
        <w:rPr>
          <w:sz w:val="24"/>
        </w:rPr>
      </w:pPr>
    </w:p>
    <w:p w:rsidR="00CF4683" w:rsidRDefault="00CF4683">
      <w:pPr>
        <w:spacing w:line="288" w:lineRule="auto"/>
        <w:ind w:firstLine="426"/>
        <w:jc w:val="both"/>
        <w:rPr>
          <w:sz w:val="24"/>
          <w:lang w:val="en-US"/>
        </w:rPr>
      </w:pPr>
      <w:r>
        <w:rPr>
          <w:sz w:val="24"/>
          <w:lang w:val="en-US"/>
        </w:rPr>
        <w:t>$</w:t>
      </w:r>
      <w:r>
        <w:rPr>
          <w:color w:val="000000"/>
          <w:sz w:val="24"/>
        </w:rPr>
        <w:t>4826,79</w:t>
      </w:r>
      <w:r>
        <w:rPr>
          <w:sz w:val="24"/>
        </w:rPr>
        <w:t xml:space="preserve"> + </w:t>
      </w:r>
      <w:r>
        <w:rPr>
          <w:sz w:val="24"/>
          <w:lang w:val="en-US"/>
        </w:rPr>
        <w:t>$</w:t>
      </w:r>
      <w:r>
        <w:rPr>
          <w:color w:val="000000"/>
          <w:sz w:val="24"/>
        </w:rPr>
        <w:t>4787,</w:t>
      </w:r>
      <w:r>
        <w:rPr>
          <w:color w:val="000000"/>
          <w:sz w:val="24"/>
          <w:lang w:val="en-US"/>
        </w:rPr>
        <w:t>9</w:t>
      </w:r>
      <w:r>
        <w:rPr>
          <w:color w:val="000000"/>
          <w:sz w:val="24"/>
        </w:rPr>
        <w:t>5</w:t>
      </w:r>
      <w:r>
        <w:rPr>
          <w:sz w:val="24"/>
        </w:rPr>
        <w:t xml:space="preserve"> + </w:t>
      </w:r>
      <w:r>
        <w:rPr>
          <w:sz w:val="24"/>
          <w:lang w:val="en-US"/>
        </w:rPr>
        <w:t>$</w:t>
      </w:r>
      <w:r>
        <w:rPr>
          <w:color w:val="000000"/>
          <w:sz w:val="24"/>
        </w:rPr>
        <w:t>4061,21</w:t>
      </w:r>
      <w:r>
        <w:rPr>
          <w:sz w:val="24"/>
        </w:rPr>
        <w:t xml:space="preserve"> + </w:t>
      </w:r>
      <w:r>
        <w:rPr>
          <w:sz w:val="24"/>
          <w:lang w:val="en-US"/>
        </w:rPr>
        <w:t>$</w:t>
      </w:r>
      <w:r>
        <w:rPr>
          <w:color w:val="000000"/>
          <w:sz w:val="24"/>
        </w:rPr>
        <w:t>3507,01</w:t>
      </w:r>
      <w:r>
        <w:rPr>
          <w:sz w:val="24"/>
        </w:rPr>
        <w:t xml:space="preserve"> = </w:t>
      </w:r>
      <w:r>
        <w:rPr>
          <w:sz w:val="24"/>
          <w:lang w:val="en-US"/>
        </w:rPr>
        <w:t>$</w:t>
      </w:r>
      <w:r>
        <w:rPr>
          <w:color w:val="000000"/>
          <w:sz w:val="24"/>
        </w:rPr>
        <w:t>17182,96</w:t>
      </w:r>
    </w:p>
    <w:p w:rsidR="00CF4683" w:rsidRDefault="00CF4683">
      <w:pPr>
        <w:spacing w:line="288" w:lineRule="auto"/>
        <w:ind w:firstLine="426"/>
        <w:jc w:val="both"/>
        <w:rPr>
          <w:sz w:val="24"/>
        </w:rPr>
      </w:pPr>
    </w:p>
    <w:p w:rsidR="00CF4683" w:rsidRDefault="00CF4683">
      <w:pPr>
        <w:spacing w:line="288" w:lineRule="auto"/>
        <w:ind w:firstLine="426"/>
        <w:jc w:val="both"/>
        <w:rPr>
          <w:sz w:val="24"/>
        </w:rPr>
      </w:pPr>
      <w:r>
        <w:rPr>
          <w:sz w:val="24"/>
        </w:rPr>
        <w:t>За 5 год необходимо покрыть:</w:t>
      </w:r>
    </w:p>
    <w:p w:rsidR="00CF4683" w:rsidRDefault="00CF4683">
      <w:pPr>
        <w:spacing w:line="288" w:lineRule="auto"/>
        <w:ind w:firstLine="426"/>
        <w:jc w:val="both"/>
        <w:rPr>
          <w:sz w:val="24"/>
        </w:rPr>
      </w:pPr>
    </w:p>
    <w:p w:rsidR="00CF4683" w:rsidRDefault="00CF4683">
      <w:pPr>
        <w:spacing w:line="288" w:lineRule="auto"/>
        <w:ind w:firstLine="426"/>
        <w:jc w:val="both"/>
        <w:rPr>
          <w:sz w:val="24"/>
          <w:lang w:val="en-US"/>
        </w:rPr>
      </w:pPr>
      <w:r>
        <w:rPr>
          <w:sz w:val="24"/>
          <w:lang w:val="en-US"/>
        </w:rPr>
        <w:t xml:space="preserve">$18530 </w:t>
      </w:r>
      <w:r>
        <w:rPr>
          <w:sz w:val="24"/>
        </w:rPr>
        <w:t>-</w:t>
      </w:r>
      <w:r>
        <w:rPr>
          <w:sz w:val="24"/>
          <w:lang w:val="en-US"/>
        </w:rPr>
        <w:t xml:space="preserve"> $</w:t>
      </w:r>
      <w:r>
        <w:rPr>
          <w:color w:val="000000"/>
          <w:sz w:val="24"/>
        </w:rPr>
        <w:t>17182,96</w:t>
      </w:r>
      <w:r>
        <w:rPr>
          <w:sz w:val="24"/>
          <w:lang w:val="en-US"/>
        </w:rPr>
        <w:t xml:space="preserve"> = $</w:t>
      </w:r>
      <w:r>
        <w:rPr>
          <w:color w:val="000000"/>
          <w:sz w:val="24"/>
        </w:rPr>
        <w:t>1347,04</w:t>
      </w:r>
      <w:r>
        <w:rPr>
          <w:sz w:val="24"/>
        </w:rPr>
        <w:t>,</w:t>
      </w:r>
    </w:p>
    <w:p w:rsidR="00CF4683" w:rsidRDefault="00CF4683">
      <w:pPr>
        <w:spacing w:line="288" w:lineRule="auto"/>
        <w:ind w:firstLine="426"/>
        <w:jc w:val="both"/>
        <w:rPr>
          <w:sz w:val="24"/>
          <w:lang w:val="en-US"/>
        </w:rPr>
      </w:pPr>
    </w:p>
    <w:p w:rsidR="00CF4683" w:rsidRDefault="00CF4683">
      <w:pPr>
        <w:tabs>
          <w:tab w:val="left" w:pos="3969"/>
          <w:tab w:val="left" w:pos="4536"/>
        </w:tabs>
        <w:spacing w:line="288" w:lineRule="auto"/>
        <w:ind w:firstLine="426"/>
        <w:jc w:val="both"/>
        <w:rPr>
          <w:sz w:val="24"/>
        </w:rPr>
      </w:pPr>
      <w:r>
        <w:rPr>
          <w:sz w:val="24"/>
          <w:lang w:val="en-US"/>
        </w:rPr>
        <w:t>$</w:t>
      </w:r>
      <w:r>
        <w:rPr>
          <w:color w:val="000000"/>
          <w:sz w:val="24"/>
        </w:rPr>
        <w:t xml:space="preserve">1347,04 </w:t>
      </w:r>
      <w:r>
        <w:rPr>
          <w:sz w:val="24"/>
          <w:lang w:val="en-US"/>
        </w:rPr>
        <w:t>/ $</w:t>
      </w:r>
      <w:r>
        <w:rPr>
          <w:color w:val="000000"/>
          <w:sz w:val="24"/>
        </w:rPr>
        <w:t>3071,59</w:t>
      </w:r>
      <w:r>
        <w:rPr>
          <w:color w:val="000000"/>
          <w:sz w:val="24"/>
          <w:lang w:val="en-US"/>
        </w:rPr>
        <w:t xml:space="preserve"> </w:t>
      </w:r>
      <w:r>
        <w:rPr>
          <w:sz w:val="24"/>
          <w:lang w:val="en-US"/>
        </w:rPr>
        <w:t xml:space="preserve">= </w:t>
      </w:r>
      <w:r>
        <w:rPr>
          <w:color w:val="000000"/>
          <w:sz w:val="24"/>
        </w:rPr>
        <w:t>0,44</w:t>
      </w:r>
      <w:r>
        <w:rPr>
          <w:sz w:val="24"/>
          <w:lang w:val="en-US"/>
        </w:rPr>
        <w:tab/>
        <w:t>(</w:t>
      </w:r>
      <w:r>
        <w:rPr>
          <w:sz w:val="24"/>
        </w:rPr>
        <w:t xml:space="preserve">примерно </w:t>
      </w:r>
      <w:r>
        <w:rPr>
          <w:sz w:val="24"/>
          <w:lang w:val="en-US"/>
        </w:rPr>
        <w:t>5</w:t>
      </w:r>
      <w:r>
        <w:rPr>
          <w:sz w:val="24"/>
        </w:rPr>
        <w:t>,4 месяца</w:t>
      </w:r>
      <w:r>
        <w:rPr>
          <w:sz w:val="24"/>
          <w:lang w:val="en-US"/>
        </w:rPr>
        <w:t>)</w:t>
      </w:r>
      <w:r>
        <w:rPr>
          <w:sz w:val="24"/>
        </w:rPr>
        <w:t>.</w:t>
      </w:r>
    </w:p>
    <w:p w:rsidR="00CF4683" w:rsidRDefault="00CF4683">
      <w:pPr>
        <w:spacing w:line="288" w:lineRule="auto"/>
        <w:ind w:firstLine="426"/>
        <w:jc w:val="both"/>
        <w:rPr>
          <w:sz w:val="24"/>
        </w:rPr>
      </w:pPr>
    </w:p>
    <w:p w:rsidR="00CF4683" w:rsidRDefault="00CF4683">
      <w:pPr>
        <w:spacing w:line="288" w:lineRule="auto"/>
        <w:ind w:firstLine="426"/>
        <w:jc w:val="both"/>
        <w:rPr>
          <w:sz w:val="24"/>
        </w:rPr>
      </w:pPr>
      <w:r>
        <w:rPr>
          <w:sz w:val="24"/>
        </w:rPr>
        <w:t xml:space="preserve">Общий срок окупаемости составляет 4 года </w:t>
      </w:r>
      <w:r>
        <w:rPr>
          <w:sz w:val="24"/>
          <w:lang w:val="en-US"/>
        </w:rPr>
        <w:t>5</w:t>
      </w:r>
      <w:r>
        <w:rPr>
          <w:sz w:val="24"/>
        </w:rPr>
        <w:t>,4 месяца.</w:t>
      </w:r>
    </w:p>
    <w:p w:rsidR="00CF4683" w:rsidRDefault="00CF4683">
      <w:pPr>
        <w:spacing w:line="288" w:lineRule="auto"/>
        <w:jc w:val="both"/>
        <w:rPr>
          <w:sz w:val="24"/>
        </w:rPr>
      </w:pPr>
      <w:r>
        <w:rPr>
          <w:sz w:val="24"/>
        </w:rPr>
        <w:t>б) При ставке дисконта 15%.</w:t>
      </w:r>
    </w:p>
    <w:p w:rsidR="00CF4683" w:rsidRDefault="00CF4683">
      <w:pPr>
        <w:spacing w:line="288" w:lineRule="auto"/>
        <w:ind w:firstLine="426"/>
        <w:jc w:val="both"/>
        <w:rPr>
          <w:sz w:val="24"/>
        </w:rPr>
      </w:pPr>
    </w:p>
    <w:p w:rsidR="00CF4683" w:rsidRDefault="00CF4683">
      <w:pPr>
        <w:spacing w:line="288" w:lineRule="auto"/>
        <w:ind w:firstLine="426"/>
        <w:jc w:val="both"/>
        <w:rPr>
          <w:sz w:val="24"/>
        </w:rPr>
      </w:pPr>
      <w:r>
        <w:rPr>
          <w:sz w:val="24"/>
        </w:rPr>
        <w:t>Доходы покроют инвестиции на 5 год. За первые 4 года доходы составляют:</w:t>
      </w:r>
    </w:p>
    <w:p w:rsidR="00CF4683" w:rsidRDefault="00CF4683">
      <w:pPr>
        <w:spacing w:line="288" w:lineRule="auto"/>
        <w:ind w:firstLine="426"/>
        <w:jc w:val="both"/>
        <w:rPr>
          <w:sz w:val="24"/>
        </w:rPr>
      </w:pPr>
    </w:p>
    <w:p w:rsidR="00CF4683" w:rsidRDefault="00CF4683">
      <w:pPr>
        <w:spacing w:line="288" w:lineRule="auto"/>
        <w:ind w:firstLine="426"/>
        <w:jc w:val="both"/>
        <w:rPr>
          <w:sz w:val="24"/>
        </w:rPr>
      </w:pPr>
      <w:r>
        <w:rPr>
          <w:sz w:val="24"/>
          <w:lang w:val="en-US"/>
        </w:rPr>
        <w:t>$</w:t>
      </w:r>
      <w:r>
        <w:rPr>
          <w:color w:val="000000"/>
          <w:sz w:val="24"/>
        </w:rPr>
        <w:t>4700,87</w:t>
      </w:r>
      <w:r>
        <w:rPr>
          <w:sz w:val="24"/>
        </w:rPr>
        <w:t xml:space="preserve"> + </w:t>
      </w:r>
      <w:r>
        <w:rPr>
          <w:sz w:val="24"/>
          <w:lang w:val="en-US"/>
        </w:rPr>
        <w:t>$</w:t>
      </w:r>
      <w:r>
        <w:rPr>
          <w:color w:val="000000"/>
          <w:sz w:val="24"/>
        </w:rPr>
        <w:t>4550</w:t>
      </w:r>
      <w:r>
        <w:rPr>
          <w:sz w:val="24"/>
        </w:rPr>
        <w:t xml:space="preserve"> + </w:t>
      </w:r>
      <w:r>
        <w:rPr>
          <w:sz w:val="24"/>
          <w:lang w:val="en-US"/>
        </w:rPr>
        <w:t>$</w:t>
      </w:r>
      <w:r>
        <w:rPr>
          <w:color w:val="000000"/>
          <w:sz w:val="24"/>
        </w:rPr>
        <w:t>3753,95</w:t>
      </w:r>
      <w:r>
        <w:rPr>
          <w:sz w:val="24"/>
        </w:rPr>
        <w:t xml:space="preserve"> + </w:t>
      </w:r>
      <w:r>
        <w:rPr>
          <w:sz w:val="24"/>
          <w:lang w:val="en-US"/>
        </w:rPr>
        <w:t>$</w:t>
      </w:r>
      <w:r>
        <w:rPr>
          <w:color w:val="000000"/>
          <w:sz w:val="24"/>
        </w:rPr>
        <w:t>3146,29</w:t>
      </w:r>
      <w:r>
        <w:rPr>
          <w:sz w:val="24"/>
        </w:rPr>
        <w:t xml:space="preserve"> = </w:t>
      </w:r>
      <w:r>
        <w:rPr>
          <w:sz w:val="24"/>
          <w:lang w:val="en-US"/>
        </w:rPr>
        <w:t>$</w:t>
      </w:r>
      <w:r>
        <w:rPr>
          <w:color w:val="000000"/>
          <w:sz w:val="24"/>
        </w:rPr>
        <w:t>16151,11</w:t>
      </w:r>
    </w:p>
    <w:p w:rsidR="00CF4683" w:rsidRDefault="00CF4683">
      <w:pPr>
        <w:spacing w:line="288" w:lineRule="auto"/>
        <w:ind w:firstLine="426"/>
        <w:jc w:val="both"/>
        <w:rPr>
          <w:sz w:val="24"/>
        </w:rPr>
      </w:pPr>
    </w:p>
    <w:p w:rsidR="00CF4683" w:rsidRDefault="00CF4683">
      <w:pPr>
        <w:spacing w:line="288" w:lineRule="auto"/>
        <w:ind w:firstLine="426"/>
        <w:jc w:val="both"/>
        <w:rPr>
          <w:sz w:val="24"/>
        </w:rPr>
      </w:pPr>
      <w:r>
        <w:rPr>
          <w:sz w:val="24"/>
        </w:rPr>
        <w:t>За 5 год необходимо покрыть:</w:t>
      </w:r>
    </w:p>
    <w:p w:rsidR="00CF4683" w:rsidRDefault="00CF4683">
      <w:pPr>
        <w:spacing w:line="288" w:lineRule="auto"/>
        <w:ind w:firstLine="426"/>
        <w:jc w:val="both"/>
        <w:rPr>
          <w:sz w:val="24"/>
        </w:rPr>
      </w:pPr>
    </w:p>
    <w:p w:rsidR="00CF4683" w:rsidRDefault="00CF4683">
      <w:pPr>
        <w:spacing w:line="288" w:lineRule="auto"/>
        <w:ind w:firstLine="426"/>
        <w:jc w:val="both"/>
        <w:rPr>
          <w:sz w:val="24"/>
          <w:lang w:val="en-US"/>
        </w:rPr>
      </w:pPr>
      <w:r>
        <w:rPr>
          <w:sz w:val="24"/>
          <w:lang w:val="en-US"/>
        </w:rPr>
        <w:t xml:space="preserve">$18530 </w:t>
      </w:r>
      <w:r>
        <w:rPr>
          <w:sz w:val="24"/>
        </w:rPr>
        <w:t>-</w:t>
      </w:r>
      <w:r>
        <w:rPr>
          <w:sz w:val="24"/>
          <w:lang w:val="en-US"/>
        </w:rPr>
        <w:t xml:space="preserve"> $</w:t>
      </w:r>
      <w:r>
        <w:rPr>
          <w:color w:val="000000"/>
          <w:sz w:val="24"/>
        </w:rPr>
        <w:t>16151,11</w:t>
      </w:r>
      <w:r>
        <w:rPr>
          <w:sz w:val="24"/>
          <w:lang w:val="en-US"/>
        </w:rPr>
        <w:t>= $</w:t>
      </w:r>
      <w:r>
        <w:rPr>
          <w:color w:val="000000"/>
          <w:sz w:val="24"/>
        </w:rPr>
        <w:t>2378,89</w:t>
      </w:r>
      <w:r>
        <w:rPr>
          <w:sz w:val="24"/>
        </w:rPr>
        <w:t>,</w:t>
      </w:r>
    </w:p>
    <w:p w:rsidR="00CF4683" w:rsidRDefault="00CF4683">
      <w:pPr>
        <w:spacing w:line="288" w:lineRule="auto"/>
        <w:ind w:firstLine="426"/>
        <w:jc w:val="both"/>
        <w:rPr>
          <w:sz w:val="24"/>
          <w:lang w:val="en-US"/>
        </w:rPr>
      </w:pPr>
    </w:p>
    <w:p w:rsidR="00CF4683" w:rsidRDefault="00CF4683">
      <w:pPr>
        <w:tabs>
          <w:tab w:val="left" w:pos="3969"/>
        </w:tabs>
        <w:spacing w:line="288" w:lineRule="auto"/>
        <w:ind w:firstLine="426"/>
        <w:jc w:val="both"/>
        <w:rPr>
          <w:sz w:val="24"/>
        </w:rPr>
      </w:pPr>
      <w:r>
        <w:rPr>
          <w:sz w:val="24"/>
          <w:lang w:val="en-US"/>
        </w:rPr>
        <w:t>$</w:t>
      </w:r>
      <w:r>
        <w:rPr>
          <w:color w:val="000000"/>
          <w:sz w:val="24"/>
        </w:rPr>
        <w:t xml:space="preserve">2378,89 </w:t>
      </w:r>
      <w:r>
        <w:rPr>
          <w:sz w:val="24"/>
          <w:lang w:val="en-US"/>
        </w:rPr>
        <w:t>/ $</w:t>
      </w:r>
      <w:r>
        <w:rPr>
          <w:color w:val="000000"/>
          <w:sz w:val="24"/>
        </w:rPr>
        <w:t>2689,55</w:t>
      </w:r>
      <w:r>
        <w:rPr>
          <w:color w:val="000000"/>
          <w:sz w:val="24"/>
          <w:lang w:val="en-US"/>
        </w:rPr>
        <w:t xml:space="preserve"> </w:t>
      </w:r>
      <w:r>
        <w:rPr>
          <w:sz w:val="24"/>
          <w:lang w:val="en-US"/>
        </w:rPr>
        <w:t xml:space="preserve">= </w:t>
      </w:r>
      <w:r>
        <w:rPr>
          <w:color w:val="000000"/>
          <w:sz w:val="24"/>
        </w:rPr>
        <w:t>0,88</w:t>
      </w:r>
      <w:r>
        <w:rPr>
          <w:sz w:val="24"/>
          <w:lang w:val="en-US"/>
        </w:rPr>
        <w:tab/>
        <w:t>(</w:t>
      </w:r>
      <w:r>
        <w:rPr>
          <w:sz w:val="24"/>
        </w:rPr>
        <w:t xml:space="preserve">примерно </w:t>
      </w:r>
      <w:r>
        <w:rPr>
          <w:sz w:val="24"/>
          <w:lang w:val="en-US"/>
        </w:rPr>
        <w:t>10</w:t>
      </w:r>
      <w:r>
        <w:rPr>
          <w:sz w:val="24"/>
        </w:rPr>
        <w:t>,7 месяцев</w:t>
      </w:r>
      <w:r>
        <w:rPr>
          <w:sz w:val="24"/>
          <w:lang w:val="en-US"/>
        </w:rPr>
        <w:t>)</w:t>
      </w:r>
      <w:r>
        <w:rPr>
          <w:sz w:val="24"/>
        </w:rPr>
        <w:t>.</w:t>
      </w:r>
    </w:p>
    <w:p w:rsidR="00CF4683" w:rsidRDefault="00CF4683">
      <w:pPr>
        <w:spacing w:line="288" w:lineRule="auto"/>
        <w:ind w:firstLine="426"/>
        <w:jc w:val="both"/>
        <w:rPr>
          <w:sz w:val="24"/>
        </w:rPr>
      </w:pPr>
    </w:p>
    <w:p w:rsidR="00CF4683" w:rsidRDefault="00CF4683">
      <w:pPr>
        <w:spacing w:line="288" w:lineRule="auto"/>
        <w:ind w:firstLine="426"/>
        <w:jc w:val="both"/>
        <w:rPr>
          <w:sz w:val="24"/>
        </w:rPr>
      </w:pPr>
      <w:r>
        <w:rPr>
          <w:sz w:val="24"/>
        </w:rPr>
        <w:t>Общий срок окупаемости составляет 4 года</w:t>
      </w:r>
      <w:r>
        <w:rPr>
          <w:sz w:val="24"/>
          <w:lang w:val="en-US"/>
        </w:rPr>
        <w:t xml:space="preserve"> 10,7 </w:t>
      </w:r>
      <w:r>
        <w:rPr>
          <w:sz w:val="24"/>
        </w:rPr>
        <w:t>месяцев.</w:t>
      </w:r>
    </w:p>
    <w:p w:rsidR="00CF4683" w:rsidRDefault="00CF4683">
      <w:pPr>
        <w:spacing w:line="288" w:lineRule="auto"/>
        <w:ind w:firstLine="426"/>
        <w:jc w:val="both"/>
        <w:rPr>
          <w:sz w:val="24"/>
        </w:rPr>
      </w:pPr>
    </w:p>
    <w:p w:rsidR="00CF4683" w:rsidRDefault="00CF4683">
      <w:pPr>
        <w:pStyle w:val="2"/>
      </w:pPr>
      <w:bookmarkStart w:id="21" w:name="_Toc480805810"/>
      <w:r>
        <w:rPr>
          <w:lang w:val="ru-RU"/>
        </w:rPr>
        <w:t>3</w:t>
      </w:r>
      <w:r>
        <w:t>.6. Определение индексов прибыльности.</w:t>
      </w:r>
      <w:bookmarkEnd w:id="21"/>
    </w:p>
    <w:p w:rsidR="00CF4683" w:rsidRDefault="00CF4683">
      <w:pPr>
        <w:spacing w:line="288" w:lineRule="auto"/>
        <w:jc w:val="both"/>
        <w:rPr>
          <w:sz w:val="24"/>
        </w:rPr>
      </w:pPr>
      <w:r>
        <w:rPr>
          <w:sz w:val="24"/>
        </w:rPr>
        <w:t>а) При ставке дисконта 12%. (данные взяты из табл. 2.1):</w:t>
      </w:r>
    </w:p>
    <w:p w:rsidR="00CF4683" w:rsidRDefault="00CF4683">
      <w:pPr>
        <w:spacing w:line="288" w:lineRule="auto"/>
        <w:ind w:firstLine="426"/>
        <w:jc w:val="both"/>
        <w:rPr>
          <w:sz w:val="24"/>
        </w:rPr>
      </w:pPr>
    </w:p>
    <w:p w:rsidR="00CF4683" w:rsidRDefault="00CF4683">
      <w:pPr>
        <w:spacing w:line="288" w:lineRule="auto"/>
        <w:ind w:firstLine="426"/>
        <w:jc w:val="both"/>
        <w:rPr>
          <w:sz w:val="24"/>
        </w:rPr>
      </w:pPr>
      <w:r>
        <w:rPr>
          <w:i/>
          <w:color w:val="000000"/>
          <w:sz w:val="24"/>
          <w:lang w:val="en-US"/>
        </w:rPr>
        <w:t>PI</w:t>
      </w:r>
      <w:r>
        <w:rPr>
          <w:color w:val="000000"/>
          <w:sz w:val="24"/>
          <w:vertAlign w:val="subscript"/>
          <w:lang w:val="en-US"/>
        </w:rPr>
        <w:t>12%</w:t>
      </w:r>
      <w:r>
        <w:rPr>
          <w:color w:val="000000"/>
          <w:sz w:val="24"/>
          <w:lang w:val="en-US"/>
        </w:rPr>
        <w:t xml:space="preserve"> = (</w:t>
      </w:r>
      <w:r>
        <w:rPr>
          <w:sz w:val="24"/>
          <w:lang w:val="en-US"/>
        </w:rPr>
        <w:t>$</w:t>
      </w:r>
      <w:r>
        <w:rPr>
          <w:color w:val="000000"/>
          <w:sz w:val="24"/>
        </w:rPr>
        <w:t>4826,79</w:t>
      </w:r>
      <w:r>
        <w:rPr>
          <w:sz w:val="24"/>
        </w:rPr>
        <w:t xml:space="preserve"> + </w:t>
      </w:r>
      <w:r>
        <w:rPr>
          <w:sz w:val="24"/>
          <w:lang w:val="en-US"/>
        </w:rPr>
        <w:t>$</w:t>
      </w:r>
      <w:r>
        <w:rPr>
          <w:color w:val="000000"/>
          <w:sz w:val="24"/>
        </w:rPr>
        <w:t>4787,</w:t>
      </w:r>
      <w:r>
        <w:rPr>
          <w:color w:val="000000"/>
          <w:sz w:val="24"/>
          <w:lang w:val="en-US"/>
        </w:rPr>
        <w:t>9</w:t>
      </w:r>
      <w:r>
        <w:rPr>
          <w:color w:val="000000"/>
          <w:sz w:val="24"/>
        </w:rPr>
        <w:t>5</w:t>
      </w:r>
      <w:r>
        <w:rPr>
          <w:sz w:val="24"/>
        </w:rPr>
        <w:t xml:space="preserve"> + </w:t>
      </w:r>
      <w:r>
        <w:rPr>
          <w:sz w:val="24"/>
          <w:lang w:val="en-US"/>
        </w:rPr>
        <w:t>$</w:t>
      </w:r>
      <w:r>
        <w:rPr>
          <w:color w:val="000000"/>
          <w:sz w:val="24"/>
        </w:rPr>
        <w:t>4061,21</w:t>
      </w:r>
      <w:r>
        <w:rPr>
          <w:sz w:val="24"/>
        </w:rPr>
        <w:t xml:space="preserve"> + </w:t>
      </w:r>
      <w:r>
        <w:rPr>
          <w:sz w:val="24"/>
          <w:lang w:val="en-US"/>
        </w:rPr>
        <w:t>$</w:t>
      </w:r>
      <w:r>
        <w:rPr>
          <w:color w:val="000000"/>
          <w:sz w:val="24"/>
        </w:rPr>
        <w:t>3507,01+3071,59</w:t>
      </w:r>
      <w:r>
        <w:rPr>
          <w:color w:val="000000"/>
          <w:sz w:val="24"/>
          <w:lang w:val="en-US"/>
        </w:rPr>
        <w:t xml:space="preserve">) / $18530 = </w:t>
      </w:r>
      <w:r>
        <w:rPr>
          <w:color w:val="000000"/>
          <w:sz w:val="24"/>
        </w:rPr>
        <w:t>1,09</w:t>
      </w:r>
    </w:p>
    <w:p w:rsidR="00CF4683" w:rsidRDefault="00CF4683">
      <w:pPr>
        <w:spacing w:line="288" w:lineRule="auto"/>
        <w:ind w:firstLine="426"/>
        <w:jc w:val="both"/>
        <w:rPr>
          <w:sz w:val="24"/>
        </w:rPr>
      </w:pPr>
    </w:p>
    <w:p w:rsidR="00CF4683" w:rsidRDefault="00CF4683">
      <w:pPr>
        <w:spacing w:line="288" w:lineRule="auto"/>
        <w:jc w:val="both"/>
        <w:rPr>
          <w:sz w:val="24"/>
        </w:rPr>
      </w:pPr>
      <w:r>
        <w:rPr>
          <w:sz w:val="24"/>
        </w:rPr>
        <w:t>б) При ставке дисконта 15%.</w:t>
      </w:r>
    </w:p>
    <w:p w:rsidR="00CF4683" w:rsidRDefault="00CF4683">
      <w:pPr>
        <w:spacing w:line="288" w:lineRule="auto"/>
        <w:ind w:firstLine="426"/>
        <w:rPr>
          <w:sz w:val="24"/>
        </w:rPr>
      </w:pPr>
    </w:p>
    <w:p w:rsidR="00CF4683" w:rsidRDefault="00CF4683">
      <w:pPr>
        <w:spacing w:line="288" w:lineRule="auto"/>
        <w:ind w:firstLine="426"/>
        <w:rPr>
          <w:sz w:val="24"/>
        </w:rPr>
      </w:pPr>
      <w:r>
        <w:rPr>
          <w:i/>
          <w:sz w:val="24"/>
          <w:lang w:val="en-US"/>
        </w:rPr>
        <w:t>PI</w:t>
      </w:r>
      <w:r>
        <w:rPr>
          <w:sz w:val="24"/>
          <w:vertAlign w:val="subscript"/>
          <w:lang w:val="en-US"/>
        </w:rPr>
        <w:t>15%</w:t>
      </w:r>
      <w:r>
        <w:rPr>
          <w:sz w:val="24"/>
          <w:lang w:val="en-US"/>
        </w:rPr>
        <w:t xml:space="preserve"> = ($</w:t>
      </w:r>
      <w:r>
        <w:rPr>
          <w:color w:val="000000"/>
          <w:sz w:val="24"/>
        </w:rPr>
        <w:t>4700,87</w:t>
      </w:r>
      <w:r>
        <w:rPr>
          <w:sz w:val="24"/>
        </w:rPr>
        <w:t xml:space="preserve"> + </w:t>
      </w:r>
      <w:r>
        <w:rPr>
          <w:sz w:val="24"/>
          <w:lang w:val="en-US"/>
        </w:rPr>
        <w:t>$</w:t>
      </w:r>
      <w:r>
        <w:rPr>
          <w:color w:val="000000"/>
          <w:sz w:val="24"/>
        </w:rPr>
        <w:t>4550</w:t>
      </w:r>
      <w:r>
        <w:rPr>
          <w:sz w:val="24"/>
        </w:rPr>
        <w:t xml:space="preserve"> + </w:t>
      </w:r>
      <w:r>
        <w:rPr>
          <w:sz w:val="24"/>
          <w:lang w:val="en-US"/>
        </w:rPr>
        <w:t>$</w:t>
      </w:r>
      <w:r>
        <w:rPr>
          <w:color w:val="000000"/>
          <w:sz w:val="24"/>
        </w:rPr>
        <w:t>3753,95</w:t>
      </w:r>
      <w:r>
        <w:rPr>
          <w:sz w:val="24"/>
        </w:rPr>
        <w:t xml:space="preserve"> + </w:t>
      </w:r>
      <w:r>
        <w:rPr>
          <w:sz w:val="24"/>
          <w:lang w:val="en-US"/>
        </w:rPr>
        <w:t>$</w:t>
      </w:r>
      <w:r>
        <w:rPr>
          <w:color w:val="000000"/>
          <w:sz w:val="24"/>
        </w:rPr>
        <w:t>3146,29+2689,55</w:t>
      </w:r>
      <w:r>
        <w:rPr>
          <w:sz w:val="24"/>
          <w:lang w:val="en-US"/>
        </w:rPr>
        <w:t xml:space="preserve">) / $18530 = </w:t>
      </w:r>
      <w:r>
        <w:rPr>
          <w:color w:val="000000"/>
          <w:sz w:val="24"/>
        </w:rPr>
        <w:t>1,01</w:t>
      </w:r>
      <w:r>
        <w:rPr>
          <w:color w:val="000000"/>
          <w:sz w:val="24"/>
          <w:lang w:val="en-US"/>
        </w:rPr>
        <w:t>5</w:t>
      </w:r>
    </w:p>
    <w:p w:rsidR="00CF4683" w:rsidRDefault="00CF4683">
      <w:pPr>
        <w:pStyle w:val="2"/>
        <w:rPr>
          <w:lang w:val="ru-RU"/>
        </w:rPr>
      </w:pPr>
      <w:bookmarkStart w:id="22" w:name="_Toc480805811"/>
    </w:p>
    <w:p w:rsidR="00CF4683" w:rsidRDefault="00CF4683">
      <w:pPr>
        <w:pStyle w:val="2"/>
      </w:pPr>
      <w:r>
        <w:rPr>
          <w:lang w:val="ru-RU"/>
        </w:rPr>
        <w:t>3</w:t>
      </w:r>
      <w:r>
        <w:t>.7. Определение коэффициента прибыльности.</w:t>
      </w:r>
      <w:bookmarkEnd w:id="22"/>
    </w:p>
    <w:p w:rsidR="00CF4683" w:rsidRDefault="00A41DA5">
      <w:pPr>
        <w:spacing w:line="288" w:lineRule="auto"/>
        <w:ind w:firstLine="426"/>
        <w:jc w:val="both"/>
        <w:rPr>
          <w:sz w:val="24"/>
        </w:rPr>
      </w:pPr>
      <w:r>
        <w:rPr>
          <w:position w:val="-40"/>
          <w:sz w:val="24"/>
        </w:rPr>
        <w:pict>
          <v:shape id="_x0000_i1028" type="#_x0000_t75" style="width:171pt;height:39pt" fillcolor="window">
            <v:imagedata r:id="rId10" o:title=""/>
          </v:shape>
        </w:pict>
      </w:r>
    </w:p>
    <w:p w:rsidR="00CF4683" w:rsidRDefault="00CF4683">
      <w:pPr>
        <w:pStyle w:val="1"/>
        <w:spacing w:line="288" w:lineRule="auto"/>
      </w:pPr>
      <w:bookmarkStart w:id="23" w:name="_Toc480805812"/>
      <w:r>
        <w:t>Заключение.</w:t>
      </w:r>
      <w:bookmarkEnd w:id="23"/>
    </w:p>
    <w:p w:rsidR="00CF4683" w:rsidRDefault="00CF4683">
      <w:pPr>
        <w:spacing w:line="288" w:lineRule="auto"/>
        <w:ind w:firstLine="426"/>
        <w:jc w:val="both"/>
        <w:rPr>
          <w:sz w:val="24"/>
        </w:rPr>
      </w:pPr>
      <w:r>
        <w:rPr>
          <w:sz w:val="24"/>
        </w:rPr>
        <w:t>В данной курсовой работе приведены формулы расчета экономической эффективности инвестиций с описанием их применения. Использованы следующие методы:</w:t>
      </w:r>
    </w:p>
    <w:p w:rsidR="00CF4683" w:rsidRDefault="00CF4683">
      <w:pPr>
        <w:numPr>
          <w:ilvl w:val="0"/>
          <w:numId w:val="1"/>
        </w:numPr>
        <w:spacing w:line="288" w:lineRule="auto"/>
        <w:jc w:val="both"/>
        <w:rPr>
          <w:sz w:val="24"/>
        </w:rPr>
      </w:pPr>
      <w:r>
        <w:rPr>
          <w:sz w:val="24"/>
        </w:rPr>
        <w:t>метод чистой теперешней стоимости;</w:t>
      </w:r>
    </w:p>
    <w:p w:rsidR="00CF4683" w:rsidRDefault="00CF4683">
      <w:pPr>
        <w:numPr>
          <w:ilvl w:val="0"/>
          <w:numId w:val="1"/>
        </w:numPr>
        <w:spacing w:line="288" w:lineRule="auto"/>
        <w:jc w:val="both"/>
        <w:rPr>
          <w:sz w:val="24"/>
        </w:rPr>
      </w:pPr>
      <w:r>
        <w:rPr>
          <w:sz w:val="24"/>
        </w:rPr>
        <w:t>метод внутренней ставки дохода;</w:t>
      </w:r>
    </w:p>
    <w:p w:rsidR="00CF4683" w:rsidRDefault="00CF4683">
      <w:pPr>
        <w:numPr>
          <w:ilvl w:val="0"/>
          <w:numId w:val="1"/>
        </w:numPr>
        <w:spacing w:line="288" w:lineRule="auto"/>
        <w:jc w:val="both"/>
        <w:rPr>
          <w:sz w:val="24"/>
        </w:rPr>
      </w:pPr>
      <w:r>
        <w:rPr>
          <w:sz w:val="24"/>
        </w:rPr>
        <w:t>метод периода окупаемости;</w:t>
      </w:r>
    </w:p>
    <w:p w:rsidR="00CF4683" w:rsidRDefault="00CF4683">
      <w:pPr>
        <w:numPr>
          <w:ilvl w:val="0"/>
          <w:numId w:val="1"/>
        </w:numPr>
        <w:spacing w:line="288" w:lineRule="auto"/>
        <w:jc w:val="both"/>
        <w:rPr>
          <w:sz w:val="24"/>
        </w:rPr>
      </w:pPr>
      <w:r>
        <w:rPr>
          <w:sz w:val="24"/>
        </w:rPr>
        <w:t>метод индекса прибыльности;</w:t>
      </w:r>
    </w:p>
    <w:p w:rsidR="00CF4683" w:rsidRDefault="00CF4683">
      <w:pPr>
        <w:numPr>
          <w:ilvl w:val="0"/>
          <w:numId w:val="1"/>
        </w:numPr>
        <w:spacing w:line="288" w:lineRule="auto"/>
        <w:jc w:val="both"/>
        <w:rPr>
          <w:sz w:val="24"/>
        </w:rPr>
      </w:pPr>
      <w:r>
        <w:rPr>
          <w:sz w:val="24"/>
        </w:rPr>
        <w:t>метод коэффициента эффективности.</w:t>
      </w:r>
    </w:p>
    <w:p w:rsidR="00CF4683" w:rsidRDefault="00CF4683">
      <w:pPr>
        <w:spacing w:line="288" w:lineRule="auto"/>
        <w:ind w:firstLine="426"/>
        <w:jc w:val="both"/>
        <w:rPr>
          <w:sz w:val="24"/>
        </w:rPr>
      </w:pPr>
      <w:r>
        <w:rPr>
          <w:sz w:val="24"/>
        </w:rPr>
        <w:t xml:space="preserve"> На основе исходных данных и описанных методов выполнен расчет экономической эффективности инвестиционного проекта.</w:t>
      </w:r>
    </w:p>
    <w:p w:rsidR="00CF4683" w:rsidRDefault="00CF4683">
      <w:pPr>
        <w:spacing w:line="288" w:lineRule="auto"/>
        <w:ind w:firstLine="426"/>
        <w:jc w:val="both"/>
        <w:rPr>
          <w:i/>
          <w:sz w:val="24"/>
        </w:rPr>
      </w:pPr>
      <w:r>
        <w:rPr>
          <w:i/>
          <w:sz w:val="24"/>
        </w:rPr>
        <w:t>Выводы об экономической целесообразности проекта.</w:t>
      </w:r>
    </w:p>
    <w:p w:rsidR="00CF4683" w:rsidRDefault="00CF4683">
      <w:pPr>
        <w:spacing w:line="288" w:lineRule="auto"/>
        <w:ind w:firstLine="425"/>
        <w:jc w:val="both"/>
        <w:rPr>
          <w:sz w:val="24"/>
        </w:rPr>
      </w:pPr>
      <w:r>
        <w:rPr>
          <w:sz w:val="24"/>
        </w:rPr>
        <w:t>Полученные результаты указывают на экономическую целесообразность данного проекта. Такой проект можно принять с полной уверенностью</w:t>
      </w:r>
      <w:r>
        <w:rPr>
          <w:sz w:val="24"/>
          <w:lang w:val="en-US"/>
        </w:rPr>
        <w:t xml:space="preserve"> </w:t>
      </w:r>
      <w:r>
        <w:rPr>
          <w:sz w:val="24"/>
        </w:rPr>
        <w:t>при ставке дисконта меньшей 16,6% (максимальная ставка дисконта, при которой чистая теперешняя стоимость неотрицательна). Чем ниже ставка дисконта, тем раньше окупятся капитальные вложения и, следовательно, предприятие, осуществившее этот проект, получит больше прибыли. Расчеты показали, что при более низкой ставке дисконта чистая теперешняя стоимость и индекс прибыльности увеличиваются, а период окупаемости уменьшается. Так, при дисконте равном 15% инвестиция окупится через 4 года</w:t>
      </w:r>
      <w:r>
        <w:rPr>
          <w:sz w:val="24"/>
          <w:lang w:val="en-US"/>
        </w:rPr>
        <w:t xml:space="preserve"> 10,7 </w:t>
      </w:r>
      <w:r>
        <w:rPr>
          <w:sz w:val="24"/>
        </w:rPr>
        <w:t>месяцев (индекс прибыльности 1,5%), а при 12% — раньше на 5,3 месяцев (индекс прибыльности 9%). Коэффициент прибыльности инвестиционного проекта составляет 63,8%.</w:t>
      </w:r>
    </w:p>
    <w:p w:rsidR="00CF4683" w:rsidRDefault="00CF4683">
      <w:pPr>
        <w:pStyle w:val="1"/>
        <w:spacing w:line="288" w:lineRule="auto"/>
      </w:pPr>
      <w:bookmarkStart w:id="24" w:name="_Toc480805813"/>
    </w:p>
    <w:p w:rsidR="00CF4683" w:rsidRDefault="00CF4683">
      <w:pPr>
        <w:pStyle w:val="1"/>
        <w:spacing w:line="288" w:lineRule="auto"/>
      </w:pPr>
      <w:r>
        <w:t>Литература.</w:t>
      </w:r>
      <w:bookmarkEnd w:id="24"/>
    </w:p>
    <w:p w:rsidR="00CF4683" w:rsidRDefault="00CF4683">
      <w:pPr>
        <w:numPr>
          <w:ilvl w:val="0"/>
          <w:numId w:val="2"/>
        </w:numPr>
        <w:spacing w:line="288" w:lineRule="auto"/>
        <w:ind w:left="426" w:hanging="426"/>
        <w:jc w:val="both"/>
        <w:rPr>
          <w:sz w:val="24"/>
        </w:rPr>
      </w:pPr>
      <w:r>
        <w:rPr>
          <w:sz w:val="24"/>
        </w:rPr>
        <w:t xml:space="preserve">Ковалёв В.В. </w:t>
      </w:r>
      <w:r>
        <w:rPr>
          <w:i/>
          <w:sz w:val="24"/>
        </w:rPr>
        <w:t>Финансовый анализ: Управление капиталом. Выбор инвестиций. Анализ отчетности.</w:t>
      </w:r>
      <w:r>
        <w:rPr>
          <w:sz w:val="24"/>
        </w:rPr>
        <w:t xml:space="preserve"> — М.: Финансы и статистика, 1995. – 432с.</w:t>
      </w:r>
    </w:p>
    <w:p w:rsidR="00CF4683" w:rsidRDefault="00CF4683">
      <w:pPr>
        <w:numPr>
          <w:ilvl w:val="0"/>
          <w:numId w:val="3"/>
        </w:numPr>
        <w:spacing w:line="288" w:lineRule="auto"/>
        <w:ind w:left="426" w:hanging="426"/>
        <w:jc w:val="both"/>
        <w:rPr>
          <w:sz w:val="24"/>
          <w:lang w:val="uk-UA"/>
        </w:rPr>
      </w:pPr>
      <w:r>
        <w:rPr>
          <w:i/>
          <w:sz w:val="24"/>
        </w:rPr>
        <w:t>Экономика предприятия:</w:t>
      </w:r>
      <w:r>
        <w:rPr>
          <w:sz w:val="24"/>
        </w:rPr>
        <w:t xml:space="preserve"> Под редакцией С.Ф. Покропивного. Учебник. В 2-х т. т.1. — К.:"Хвиля-прес", 1995.</w:t>
      </w:r>
    </w:p>
    <w:p w:rsidR="00CF4683" w:rsidRDefault="00CF4683">
      <w:pPr>
        <w:numPr>
          <w:ilvl w:val="0"/>
          <w:numId w:val="3"/>
        </w:numPr>
        <w:spacing w:line="288" w:lineRule="auto"/>
        <w:ind w:left="426" w:hanging="426"/>
        <w:jc w:val="both"/>
        <w:rPr>
          <w:sz w:val="24"/>
        </w:rPr>
      </w:pPr>
      <w:r>
        <w:rPr>
          <w:sz w:val="27"/>
        </w:rPr>
        <w:t>Савчук В. и др. Анализ и разработка инвестиционных проектов. – Учебное пособие. — К. 1999 – 304с.</w:t>
      </w:r>
    </w:p>
    <w:p w:rsidR="00CF4683" w:rsidRDefault="00CF4683">
      <w:pPr>
        <w:numPr>
          <w:ilvl w:val="0"/>
          <w:numId w:val="3"/>
        </w:numPr>
        <w:spacing w:line="288" w:lineRule="auto"/>
        <w:ind w:left="426" w:hanging="426"/>
        <w:jc w:val="both"/>
        <w:rPr>
          <w:sz w:val="24"/>
        </w:rPr>
      </w:pPr>
      <w:r>
        <w:rPr>
          <w:sz w:val="24"/>
        </w:rPr>
        <w:t>Шeвцов А.В. Инвeстиционныe фонды. - Дeньги и крeдит, N 11, 1992. Мeтодика анализа финансового состояния прeдприятия в условиях пeрeхода к рынку. - Дeньги и крeдит, N 5, 1992.</w:t>
      </w:r>
    </w:p>
    <w:p w:rsidR="00CF4683" w:rsidRDefault="00CF4683">
      <w:pPr>
        <w:numPr>
          <w:ilvl w:val="0"/>
          <w:numId w:val="3"/>
        </w:numPr>
        <w:spacing w:line="288" w:lineRule="auto"/>
        <w:ind w:left="426" w:hanging="426"/>
        <w:jc w:val="both"/>
        <w:rPr>
          <w:sz w:val="27"/>
          <w:lang w:val="uk-UA"/>
        </w:rPr>
      </w:pPr>
      <w:r>
        <w:rPr>
          <w:sz w:val="24"/>
        </w:rPr>
        <w:t>Кирисюк Г.М., Ляховский В.С. Оцeнка банком крeдитоспособности заeмщика. - Дeньги и крeдит, N 4, 1993.</w:t>
      </w:r>
    </w:p>
    <w:p w:rsidR="00CF4683" w:rsidRDefault="00CF4683">
      <w:pPr>
        <w:spacing w:line="288" w:lineRule="auto"/>
        <w:jc w:val="both"/>
        <w:rPr>
          <w:sz w:val="24"/>
        </w:rPr>
      </w:pPr>
      <w:bookmarkStart w:id="25" w:name="_GoBack"/>
      <w:bookmarkEnd w:id="25"/>
    </w:p>
    <w:sectPr w:rsidR="00CF4683">
      <w:headerReference w:type="default" r:id="rId11"/>
      <w:pgSz w:w="11907" w:h="16840"/>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683" w:rsidRDefault="00CF4683">
      <w:r>
        <w:separator/>
      </w:r>
    </w:p>
  </w:endnote>
  <w:endnote w:type="continuationSeparator" w:id="0">
    <w:p w:rsidR="00CF4683" w:rsidRDefault="00CF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683" w:rsidRDefault="00CF4683">
      <w:r>
        <w:separator/>
      </w:r>
    </w:p>
  </w:footnote>
  <w:footnote w:type="continuationSeparator" w:id="0">
    <w:p w:rsidR="00CF4683" w:rsidRDefault="00CF4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83" w:rsidRDefault="00CF4683">
    <w:pPr>
      <w:pStyle w:val="a4"/>
      <w:pBdr>
        <w:bottom w:val="single" w:sz="4" w:space="1" w:color="auto"/>
        <w:right w:val="single" w:sz="4" w:space="4" w:color="auto"/>
      </w:pBdr>
      <w:jc w:val="both"/>
      <w:rPr>
        <w:rStyle w:val="a3"/>
      </w:rPr>
    </w:pPr>
    <w:r>
      <w:rPr>
        <w:rStyle w:val="a3"/>
        <w:sz w:val="18"/>
      </w:rPr>
      <w:t xml:space="preserve">Планирование экономической эффективности инвестиций                                                                                       </w:t>
    </w:r>
    <w:r>
      <w:rPr>
        <w:rStyle w:val="a3"/>
      </w:rPr>
      <w:t xml:space="preserve">стр. </w:t>
    </w:r>
    <w:r>
      <w:rPr>
        <w:rStyle w:val="a3"/>
        <w:noProof/>
      </w:rPr>
      <w:t>20</w:t>
    </w:r>
    <w:bookmarkStart w:id="26" w:name="_Toc480803497"/>
  </w:p>
  <w:p w:rsidR="00CF4683" w:rsidRDefault="00CF4683">
    <w:pPr>
      <w:pStyle w:val="a4"/>
      <w:pBdr>
        <w:bottom w:val="single" w:sz="4" w:space="1" w:color="auto"/>
        <w:right w:val="single" w:sz="4" w:space="4" w:color="auto"/>
      </w:pBdr>
      <w:jc w:val="right"/>
      <w:rPr>
        <w:sz w:val="18"/>
      </w:rPr>
    </w:pPr>
    <w:r>
      <w:rPr>
        <w:rStyle w:val="a3"/>
        <w:sz w:val="18"/>
      </w:rPr>
      <w:t>Щербаков А.В.</w:t>
    </w:r>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04184"/>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2">
    <w:nsid w:val="062A24F4"/>
    <w:multiLevelType w:val="singleLevel"/>
    <w:tmpl w:val="AC769B18"/>
    <w:lvl w:ilvl="0">
      <w:start w:val="1"/>
      <w:numFmt w:val="decimal"/>
      <w:lvlText w:val="%1."/>
      <w:lvlJc w:val="left"/>
      <w:pPr>
        <w:tabs>
          <w:tab w:val="num" w:pos="927"/>
        </w:tabs>
        <w:ind w:left="927" w:hanging="360"/>
      </w:pPr>
      <w:rPr>
        <w:rFonts w:hint="default"/>
      </w:rPr>
    </w:lvl>
  </w:abstractNum>
  <w:abstractNum w:abstractNumId="3">
    <w:nsid w:val="136B2054"/>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4">
    <w:nsid w:val="16A204FF"/>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5">
    <w:nsid w:val="17C87748"/>
    <w:multiLevelType w:val="singleLevel"/>
    <w:tmpl w:val="C0C4BF36"/>
    <w:lvl w:ilvl="0">
      <w:start w:val="1"/>
      <w:numFmt w:val="decimal"/>
      <w:lvlText w:val="%1."/>
      <w:legacy w:legacy="1" w:legacySpace="0" w:legacyIndent="283"/>
      <w:lvlJc w:val="left"/>
      <w:pPr>
        <w:ind w:left="283" w:hanging="283"/>
      </w:pPr>
    </w:lvl>
  </w:abstractNum>
  <w:abstractNum w:abstractNumId="6">
    <w:nsid w:val="20727002"/>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7">
    <w:nsid w:val="25CE0755"/>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8">
    <w:nsid w:val="27C9166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43D920A9"/>
    <w:multiLevelType w:val="singleLevel"/>
    <w:tmpl w:val="5DF0568A"/>
    <w:lvl w:ilvl="0">
      <w:start w:val="1"/>
      <w:numFmt w:val="decimal"/>
      <w:lvlText w:val="%1."/>
      <w:legacy w:legacy="1" w:legacySpace="0" w:legacyIndent="283"/>
      <w:lvlJc w:val="left"/>
      <w:pPr>
        <w:ind w:left="283" w:hanging="283"/>
      </w:pPr>
    </w:lvl>
  </w:abstractNum>
  <w:abstractNum w:abstractNumId="10">
    <w:nsid w:val="4F82056F"/>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11">
    <w:nsid w:val="5247422E"/>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12">
    <w:nsid w:val="64184BD6"/>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13">
    <w:nsid w:val="654F5D0F"/>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14">
    <w:nsid w:val="69A65E36"/>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15">
    <w:nsid w:val="6A1F7123"/>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16">
    <w:nsid w:val="752A0B8E"/>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abstractNum w:abstractNumId="17">
    <w:nsid w:val="76A86B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C3D01C8"/>
    <w:multiLevelType w:val="singleLevel"/>
    <w:tmpl w:val="8EE68AA8"/>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abstractNumId w:val="9"/>
  </w:num>
  <w:num w:numId="3">
    <w:abstractNumId w:val="9"/>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7"/>
  </w:num>
  <w:num w:numId="6">
    <w:abstractNumId w:val="8"/>
  </w:num>
  <w:num w:numId="7">
    <w:abstractNumId w:val="18"/>
  </w:num>
  <w:num w:numId="8">
    <w:abstractNumId w:val="1"/>
  </w:num>
  <w:num w:numId="9">
    <w:abstractNumId w:val="6"/>
  </w:num>
  <w:num w:numId="10">
    <w:abstractNumId w:val="10"/>
  </w:num>
  <w:num w:numId="11">
    <w:abstractNumId w:val="3"/>
  </w:num>
  <w:num w:numId="12">
    <w:abstractNumId w:val="13"/>
  </w:num>
  <w:num w:numId="13">
    <w:abstractNumId w:val="12"/>
  </w:num>
  <w:num w:numId="14">
    <w:abstractNumId w:val="4"/>
  </w:num>
  <w:num w:numId="15">
    <w:abstractNumId w:val="11"/>
  </w:num>
  <w:num w:numId="16">
    <w:abstractNumId w:val="2"/>
  </w:num>
  <w:num w:numId="17">
    <w:abstractNumId w:val="5"/>
    <w:lvlOverride w:ilvl="0">
      <w:lvl w:ilvl="0">
        <w:start w:val="1"/>
        <w:numFmt w:val="decimal"/>
        <w:lvlText w:val="%1."/>
        <w:legacy w:legacy="1" w:legacySpace="0" w:legacyIndent="283"/>
        <w:lvlJc w:val="left"/>
        <w:pPr>
          <w:ind w:left="283" w:hanging="283"/>
        </w:pPr>
      </w:lvl>
    </w:lvlOverride>
  </w:num>
  <w:num w:numId="18">
    <w:abstractNumId w:val="5"/>
    <w:lvlOverride w:ilvl="0">
      <w:lvl w:ilvl="0">
        <w:start w:val="1"/>
        <w:numFmt w:val="decimal"/>
        <w:lvlText w:val="%1."/>
        <w:legacy w:legacy="1" w:legacySpace="0" w:legacyIndent="283"/>
        <w:lvlJc w:val="left"/>
        <w:pPr>
          <w:ind w:left="283" w:hanging="283"/>
        </w:pPr>
      </w:lvl>
    </w:lvlOverride>
  </w:num>
  <w:num w:numId="19">
    <w:abstractNumId w:val="5"/>
    <w:lvlOverride w:ilvl="0">
      <w:lvl w:ilvl="0">
        <w:start w:val="1"/>
        <w:numFmt w:val="decimal"/>
        <w:lvlText w:val="%1."/>
        <w:legacy w:legacy="1" w:legacySpace="0" w:legacyIndent="283"/>
        <w:lvlJc w:val="left"/>
        <w:pPr>
          <w:ind w:left="283" w:hanging="283"/>
        </w:pPr>
      </w:lvl>
    </w:lvlOverride>
  </w:num>
  <w:num w:numId="20">
    <w:abstractNumId w:val="7"/>
  </w:num>
  <w:num w:numId="21">
    <w:abstractNumId w:val="14"/>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E48"/>
    <w:rsid w:val="00564E48"/>
    <w:rsid w:val="009B1F01"/>
    <w:rsid w:val="00A41DA5"/>
    <w:rsid w:val="00CF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A0DFD95-990A-449F-9E68-36F22D5C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ind w:firstLine="426"/>
      <w:jc w:val="center"/>
      <w:outlineLvl w:val="0"/>
    </w:pPr>
    <w:rPr>
      <w:b/>
      <w:i/>
      <w:sz w:val="24"/>
    </w:rPr>
  </w:style>
  <w:style w:type="paragraph" w:styleId="2">
    <w:name w:val="heading 2"/>
    <w:basedOn w:val="a"/>
    <w:next w:val="a"/>
    <w:autoRedefine/>
    <w:qFormat/>
    <w:pPr>
      <w:keepNext/>
      <w:spacing w:before="120"/>
      <w:ind w:firstLine="425"/>
      <w:jc w:val="both"/>
      <w:outlineLvl w:val="1"/>
    </w:pPr>
    <w:rPr>
      <w:b/>
      <w:i/>
      <w:sz w:val="24"/>
      <w:lang w:val="en-US"/>
    </w:rPr>
  </w:style>
  <w:style w:type="paragraph" w:styleId="3">
    <w:name w:val="heading 3"/>
    <w:basedOn w:val="a"/>
    <w:next w:val="a"/>
    <w:qFormat/>
    <w:pPr>
      <w:keepNext/>
      <w:spacing w:before="120"/>
      <w:ind w:firstLine="425"/>
      <w:jc w:val="right"/>
      <w:outlineLvl w:val="2"/>
    </w:pPr>
    <w:rPr>
      <w:i/>
    </w:rPr>
  </w:style>
  <w:style w:type="paragraph" w:styleId="4">
    <w:name w:val="heading 4"/>
    <w:basedOn w:val="a"/>
    <w:next w:val="a"/>
    <w:qFormat/>
    <w:pPr>
      <w:keepNext/>
      <w:ind w:firstLine="426"/>
      <w:jc w:val="center"/>
      <w:outlineLvl w:val="3"/>
    </w:pPr>
    <w:rPr>
      <w:sz w:val="24"/>
    </w:rPr>
  </w:style>
  <w:style w:type="paragraph" w:styleId="5">
    <w:name w:val="heading 5"/>
    <w:basedOn w:val="a"/>
    <w:next w:val="a"/>
    <w:qFormat/>
    <w:pPr>
      <w:keepNext/>
      <w:outlineLvl w:val="4"/>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pPr>
  </w:style>
  <w:style w:type="paragraph" w:styleId="a5">
    <w:name w:val="Body Text Indent"/>
    <w:basedOn w:val="a"/>
    <w:semiHidden/>
    <w:pPr>
      <w:ind w:firstLine="426"/>
      <w:jc w:val="center"/>
    </w:pPr>
    <w:rPr>
      <w:sz w:val="24"/>
    </w:rPr>
  </w:style>
  <w:style w:type="paragraph" w:styleId="20">
    <w:name w:val="Body Text Indent 2"/>
    <w:basedOn w:val="a"/>
    <w:semiHidden/>
    <w:pPr>
      <w:ind w:firstLine="426"/>
      <w:jc w:val="center"/>
    </w:pPr>
    <w:rPr>
      <w:sz w:val="40"/>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6">
    <w:name w:val="Title"/>
    <w:basedOn w:val="a"/>
    <w:qFormat/>
    <w:pPr>
      <w:jc w:val="center"/>
    </w:pPr>
    <w:rPr>
      <w:sz w:val="24"/>
    </w:rPr>
  </w:style>
  <w:style w:type="paragraph" w:styleId="a7">
    <w:name w:val="Body Text"/>
    <w:basedOn w:val="a"/>
    <w:semiHidden/>
    <w:pPr>
      <w:jc w:val="both"/>
    </w:pPr>
    <w:rPr>
      <w:rFonts w:ascii="Arial" w:hAnsi="Arial"/>
      <w:sz w:val="24"/>
    </w:rPr>
  </w:style>
  <w:style w:type="paragraph" w:styleId="a8">
    <w:name w:val="footer"/>
    <w:basedOn w:val="a"/>
    <w:semiHidden/>
    <w:pPr>
      <w:tabs>
        <w:tab w:val="center" w:pos="4153"/>
        <w:tab w:val="right" w:pos="8306"/>
      </w:tabs>
    </w:pPr>
  </w:style>
  <w:style w:type="paragraph" w:styleId="31">
    <w:name w:val="Body Text Indent 3"/>
    <w:basedOn w:val="a"/>
    <w:semiHidden/>
    <w:pPr>
      <w:spacing w:line="288" w:lineRule="auto"/>
      <w:ind w:firstLine="709"/>
      <w:jc w:val="both"/>
    </w:pPr>
    <w:rPr>
      <w:sz w:val="24"/>
    </w:rPr>
  </w:style>
  <w:style w:type="paragraph" w:customStyle="1" w:styleId="a9">
    <w:name w:val="Текст абзаца"/>
    <w:basedOn w:val="a"/>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8229</Words>
  <Characters>46908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Неизвестная Организация</Company>
  <LinksUpToDate>false</LinksUpToDate>
  <CharactersWithSpaces>55027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Якименко Саша</dc:creator>
  <cp:keywords/>
  <cp:lastModifiedBy>Irina</cp:lastModifiedBy>
  <cp:revision>2</cp:revision>
  <cp:lastPrinted>2000-04-23T09:09:00Z</cp:lastPrinted>
  <dcterms:created xsi:type="dcterms:W3CDTF">2014-09-22T07:36:00Z</dcterms:created>
  <dcterms:modified xsi:type="dcterms:W3CDTF">2014-09-22T07:36:00Z</dcterms:modified>
</cp:coreProperties>
</file>