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1D1" w:rsidRDefault="005171D1" w:rsidP="009E7FEE">
      <w:pPr>
        <w:tabs>
          <w:tab w:val="left" w:pos="0"/>
        </w:tabs>
        <w:jc w:val="center"/>
        <w:rPr>
          <w:rFonts w:ascii="Times New Roman" w:hAnsi="Times New Roman"/>
          <w:spacing w:val="20"/>
        </w:rPr>
      </w:pPr>
    </w:p>
    <w:p w:rsidR="006B5159" w:rsidRPr="00240846" w:rsidRDefault="006B5159" w:rsidP="009E7FEE">
      <w:pPr>
        <w:tabs>
          <w:tab w:val="left" w:pos="0"/>
        </w:tabs>
        <w:jc w:val="center"/>
        <w:rPr>
          <w:rFonts w:ascii="Times New Roman" w:hAnsi="Times New Roman"/>
          <w:spacing w:val="20"/>
        </w:rPr>
      </w:pPr>
      <w:r w:rsidRPr="00240846">
        <w:rPr>
          <w:rFonts w:ascii="Times New Roman" w:hAnsi="Times New Roman"/>
          <w:spacing w:val="20"/>
        </w:rPr>
        <w:t>БЕЛОРУССКИЙ  ГОСУДАРСТВЕННЫЙ УНИВЕРСИТЕТ</w:t>
      </w:r>
    </w:p>
    <w:p w:rsidR="006B5159" w:rsidRPr="00240846" w:rsidRDefault="006B5159" w:rsidP="009E7FEE">
      <w:pPr>
        <w:tabs>
          <w:tab w:val="left" w:pos="0"/>
          <w:tab w:val="left" w:pos="645"/>
          <w:tab w:val="center" w:pos="4677"/>
        </w:tabs>
        <w:jc w:val="center"/>
        <w:rPr>
          <w:rFonts w:ascii="Times New Roman" w:hAnsi="Times New Roman"/>
          <w:spacing w:val="20"/>
        </w:rPr>
      </w:pPr>
      <w:r w:rsidRPr="00240846">
        <w:rPr>
          <w:rFonts w:ascii="Times New Roman" w:hAnsi="Times New Roman"/>
          <w:spacing w:val="20"/>
        </w:rPr>
        <w:t>ЭКОНОМИЧЕСКИЙ ФАКУЛЬТЕТ</w:t>
      </w:r>
    </w:p>
    <w:p w:rsidR="006B5159" w:rsidRPr="00240846" w:rsidRDefault="006B5159" w:rsidP="009E7FEE">
      <w:pPr>
        <w:tabs>
          <w:tab w:val="left" w:pos="0"/>
        </w:tabs>
        <w:jc w:val="center"/>
        <w:rPr>
          <w:rFonts w:ascii="Times New Roman" w:hAnsi="Times New Roman"/>
          <w:spacing w:val="20"/>
        </w:rPr>
      </w:pPr>
      <w:r w:rsidRPr="00240846">
        <w:rPr>
          <w:rFonts w:ascii="Times New Roman" w:hAnsi="Times New Roman"/>
          <w:spacing w:val="20"/>
        </w:rPr>
        <w:t>КАФЕДРА ЭКОНОМИЧЕСКОЙ ИНФОРМАТИКИ И МАТЕМАТИЧЕСКОЙ ЭКОНОМИКИ</w:t>
      </w:r>
    </w:p>
    <w:p w:rsidR="006B5159" w:rsidRPr="00240846" w:rsidRDefault="006B5159" w:rsidP="009E7FEE">
      <w:pPr>
        <w:tabs>
          <w:tab w:val="left" w:pos="0"/>
        </w:tabs>
        <w:rPr>
          <w:rFonts w:ascii="Times New Roman" w:hAnsi="Times New Roman"/>
          <w:spacing w:val="20"/>
        </w:rPr>
      </w:pPr>
    </w:p>
    <w:p w:rsidR="006B5159" w:rsidRPr="00240846" w:rsidRDefault="006B5159" w:rsidP="009E7FEE">
      <w:pPr>
        <w:tabs>
          <w:tab w:val="left" w:pos="0"/>
        </w:tabs>
        <w:rPr>
          <w:rFonts w:ascii="Times New Roman" w:hAnsi="Times New Roman"/>
          <w:spacing w:val="20"/>
        </w:rPr>
      </w:pPr>
    </w:p>
    <w:p w:rsidR="006B5159" w:rsidRPr="00240846" w:rsidRDefault="006B5159" w:rsidP="009E7FEE">
      <w:pPr>
        <w:tabs>
          <w:tab w:val="left" w:pos="0"/>
        </w:tabs>
        <w:rPr>
          <w:rFonts w:ascii="Times New Roman" w:hAnsi="Times New Roman"/>
          <w:spacing w:val="20"/>
        </w:rPr>
      </w:pPr>
    </w:p>
    <w:p w:rsidR="006B5159" w:rsidRPr="00240846" w:rsidRDefault="006B5159" w:rsidP="009E7FEE">
      <w:pPr>
        <w:tabs>
          <w:tab w:val="left" w:pos="0"/>
        </w:tabs>
        <w:rPr>
          <w:rFonts w:ascii="Times New Roman" w:hAnsi="Times New Roman"/>
          <w:spacing w:val="20"/>
        </w:rPr>
      </w:pPr>
    </w:p>
    <w:p w:rsidR="006B5159" w:rsidRPr="00240846" w:rsidRDefault="006B5159" w:rsidP="009E7FEE">
      <w:pPr>
        <w:tabs>
          <w:tab w:val="left" w:pos="0"/>
        </w:tabs>
        <w:rPr>
          <w:rFonts w:ascii="Times New Roman" w:hAnsi="Times New Roman"/>
          <w:spacing w:val="20"/>
        </w:rPr>
      </w:pPr>
    </w:p>
    <w:p w:rsidR="006B5159" w:rsidRPr="00240846" w:rsidRDefault="006B5159" w:rsidP="009E7FEE">
      <w:pPr>
        <w:tabs>
          <w:tab w:val="left" w:pos="0"/>
        </w:tabs>
        <w:rPr>
          <w:rFonts w:ascii="Times New Roman" w:hAnsi="Times New Roman"/>
          <w:spacing w:val="20"/>
        </w:rPr>
      </w:pPr>
    </w:p>
    <w:p w:rsidR="006B5159" w:rsidRPr="00240846" w:rsidRDefault="006B5159" w:rsidP="009E7FEE">
      <w:pPr>
        <w:tabs>
          <w:tab w:val="left" w:pos="0"/>
        </w:tabs>
        <w:rPr>
          <w:rFonts w:ascii="Times New Roman" w:hAnsi="Times New Roman"/>
          <w:spacing w:val="20"/>
        </w:rPr>
      </w:pPr>
    </w:p>
    <w:p w:rsidR="006B5159" w:rsidRPr="00240846" w:rsidRDefault="006B5159" w:rsidP="009E7FEE">
      <w:pPr>
        <w:tabs>
          <w:tab w:val="left" w:pos="0"/>
        </w:tabs>
        <w:rPr>
          <w:rFonts w:ascii="Times New Roman" w:hAnsi="Times New Roman"/>
          <w:spacing w:val="20"/>
        </w:rPr>
      </w:pPr>
    </w:p>
    <w:p w:rsidR="006B5159" w:rsidRPr="00240846" w:rsidRDefault="006B5159" w:rsidP="009E7FEE">
      <w:pPr>
        <w:tabs>
          <w:tab w:val="left" w:pos="0"/>
        </w:tabs>
        <w:jc w:val="center"/>
        <w:rPr>
          <w:rFonts w:ascii="Times New Roman" w:hAnsi="Times New Roman"/>
          <w:b/>
          <w:spacing w:val="20"/>
          <w:sz w:val="36"/>
        </w:rPr>
      </w:pPr>
      <w:r w:rsidRPr="00240846">
        <w:rPr>
          <w:rFonts w:ascii="Times New Roman" w:hAnsi="Times New Roman"/>
          <w:b/>
          <w:spacing w:val="20"/>
          <w:sz w:val="36"/>
        </w:rPr>
        <w:t>Планирование на примере ОАО «Приорбанк»</w:t>
      </w:r>
    </w:p>
    <w:p w:rsidR="006B5159" w:rsidRPr="00240846" w:rsidRDefault="006B5159" w:rsidP="009E7FEE">
      <w:pPr>
        <w:tabs>
          <w:tab w:val="left" w:pos="0"/>
        </w:tabs>
        <w:rPr>
          <w:rFonts w:ascii="Times New Roman" w:hAnsi="Times New Roman"/>
          <w:spacing w:val="20"/>
        </w:rPr>
      </w:pPr>
    </w:p>
    <w:p w:rsidR="006B5159" w:rsidRPr="00240846" w:rsidRDefault="006B5159" w:rsidP="009E7FEE">
      <w:pPr>
        <w:tabs>
          <w:tab w:val="left" w:pos="0"/>
        </w:tabs>
        <w:spacing w:line="360" w:lineRule="auto"/>
        <w:jc w:val="center"/>
        <w:rPr>
          <w:rFonts w:ascii="Times New Roman" w:hAnsi="Times New Roman"/>
          <w:b/>
          <w:spacing w:val="20"/>
          <w:sz w:val="24"/>
        </w:rPr>
      </w:pPr>
      <w:r w:rsidRPr="00240846">
        <w:rPr>
          <w:rFonts w:ascii="Times New Roman" w:hAnsi="Times New Roman"/>
          <w:b/>
          <w:spacing w:val="20"/>
          <w:sz w:val="24"/>
        </w:rPr>
        <w:t xml:space="preserve"> </w:t>
      </w:r>
    </w:p>
    <w:p w:rsidR="006B5159" w:rsidRPr="00240846" w:rsidRDefault="006B5159" w:rsidP="009E7FEE">
      <w:pPr>
        <w:tabs>
          <w:tab w:val="left" w:pos="0"/>
        </w:tabs>
        <w:rPr>
          <w:rFonts w:ascii="Times New Roman" w:hAnsi="Times New Roman"/>
          <w:spacing w:val="20"/>
        </w:rPr>
      </w:pPr>
    </w:p>
    <w:p w:rsidR="006B5159" w:rsidRPr="00240846" w:rsidRDefault="006B5159" w:rsidP="009E7FEE">
      <w:pPr>
        <w:tabs>
          <w:tab w:val="left" w:pos="0"/>
        </w:tabs>
        <w:jc w:val="right"/>
        <w:rPr>
          <w:rFonts w:ascii="Times New Roman" w:hAnsi="Times New Roman"/>
          <w:spacing w:val="20"/>
        </w:rPr>
      </w:pPr>
      <w:r w:rsidRPr="00240846">
        <w:rPr>
          <w:rFonts w:ascii="Times New Roman" w:hAnsi="Times New Roman"/>
          <w:spacing w:val="20"/>
        </w:rPr>
        <w:t>выполнила</w:t>
      </w:r>
    </w:p>
    <w:p w:rsidR="006B5159" w:rsidRPr="00240846" w:rsidRDefault="006B5159" w:rsidP="009E7FEE">
      <w:pPr>
        <w:tabs>
          <w:tab w:val="left" w:pos="0"/>
        </w:tabs>
        <w:jc w:val="right"/>
        <w:rPr>
          <w:rFonts w:ascii="Times New Roman" w:hAnsi="Times New Roman"/>
          <w:spacing w:val="20"/>
        </w:rPr>
      </w:pPr>
      <w:r w:rsidRPr="00240846">
        <w:rPr>
          <w:rFonts w:ascii="Times New Roman" w:hAnsi="Times New Roman"/>
          <w:spacing w:val="20"/>
        </w:rPr>
        <w:t>студентка 3 курса</w:t>
      </w:r>
    </w:p>
    <w:p w:rsidR="006B5159" w:rsidRPr="00240846" w:rsidRDefault="006B5159" w:rsidP="009E7FEE">
      <w:pPr>
        <w:tabs>
          <w:tab w:val="left" w:pos="0"/>
        </w:tabs>
        <w:jc w:val="right"/>
        <w:rPr>
          <w:rFonts w:ascii="Times New Roman" w:hAnsi="Times New Roman"/>
          <w:spacing w:val="20"/>
        </w:rPr>
      </w:pPr>
      <w:r w:rsidRPr="00240846">
        <w:rPr>
          <w:rFonts w:ascii="Times New Roman" w:hAnsi="Times New Roman"/>
          <w:spacing w:val="20"/>
        </w:rPr>
        <w:t>отделения «Экономика</w:t>
      </w:r>
      <w:r w:rsidRPr="00240846">
        <w:rPr>
          <w:rFonts w:ascii="Times New Roman" w:hAnsi="Times New Roman"/>
          <w:spacing w:val="20"/>
          <w:lang w:eastAsia="zh-CN"/>
        </w:rPr>
        <w:t xml:space="preserve">»                                                                                                                                                     </w:t>
      </w:r>
    </w:p>
    <w:p w:rsidR="006B5159" w:rsidRPr="00240846" w:rsidRDefault="006B5159" w:rsidP="009E7FEE">
      <w:pPr>
        <w:tabs>
          <w:tab w:val="left" w:pos="0"/>
        </w:tabs>
        <w:jc w:val="right"/>
        <w:rPr>
          <w:rFonts w:ascii="Times New Roman" w:hAnsi="Times New Roman"/>
          <w:spacing w:val="20"/>
        </w:rPr>
      </w:pPr>
      <w:r w:rsidRPr="00240846">
        <w:rPr>
          <w:rFonts w:ascii="Times New Roman" w:hAnsi="Times New Roman"/>
          <w:spacing w:val="20"/>
        </w:rPr>
        <w:t>Красильникова Дарья Антоновна</w:t>
      </w:r>
    </w:p>
    <w:p w:rsidR="006B5159" w:rsidRPr="00240846" w:rsidRDefault="006B5159" w:rsidP="009E7FEE">
      <w:pPr>
        <w:tabs>
          <w:tab w:val="left" w:pos="0"/>
        </w:tabs>
        <w:jc w:val="right"/>
        <w:rPr>
          <w:rFonts w:ascii="Times New Roman" w:hAnsi="Times New Roman"/>
          <w:spacing w:val="20"/>
        </w:rPr>
      </w:pPr>
    </w:p>
    <w:p w:rsidR="006B5159" w:rsidRPr="00240846" w:rsidRDefault="006B5159" w:rsidP="009E7FEE">
      <w:pPr>
        <w:tabs>
          <w:tab w:val="left" w:pos="6660"/>
        </w:tabs>
        <w:spacing w:line="360" w:lineRule="auto"/>
        <w:ind w:left="7560"/>
        <w:rPr>
          <w:rFonts w:ascii="Times New Roman" w:hAnsi="Times New Roman"/>
          <w:spacing w:val="20"/>
        </w:rPr>
      </w:pPr>
      <w:r w:rsidRPr="00240846">
        <w:rPr>
          <w:rFonts w:ascii="Times New Roman" w:hAnsi="Times New Roman"/>
          <w:spacing w:val="20"/>
          <w:lang w:eastAsia="zh-CN"/>
        </w:rPr>
        <w:t xml:space="preserve">                                                                                                     </w:t>
      </w:r>
    </w:p>
    <w:p w:rsidR="006B5159" w:rsidRPr="00240846" w:rsidRDefault="006B5159" w:rsidP="009E7FEE">
      <w:pPr>
        <w:tabs>
          <w:tab w:val="left" w:pos="0"/>
        </w:tabs>
        <w:spacing w:line="360" w:lineRule="auto"/>
        <w:jc w:val="center"/>
        <w:rPr>
          <w:rFonts w:ascii="Times New Roman" w:hAnsi="Times New Roman"/>
          <w:spacing w:val="20"/>
        </w:rPr>
      </w:pPr>
    </w:p>
    <w:p w:rsidR="006B5159" w:rsidRPr="00240846" w:rsidRDefault="006B5159" w:rsidP="009E7FEE">
      <w:pPr>
        <w:tabs>
          <w:tab w:val="left" w:pos="0"/>
        </w:tabs>
        <w:spacing w:line="360" w:lineRule="auto"/>
        <w:jc w:val="center"/>
        <w:rPr>
          <w:rFonts w:ascii="Times New Roman" w:hAnsi="Times New Roman"/>
          <w:spacing w:val="20"/>
        </w:rPr>
      </w:pPr>
    </w:p>
    <w:p w:rsidR="006B5159" w:rsidRPr="00240846" w:rsidRDefault="006B5159" w:rsidP="009E7FEE">
      <w:pPr>
        <w:tabs>
          <w:tab w:val="left" w:pos="0"/>
        </w:tabs>
        <w:spacing w:line="360" w:lineRule="auto"/>
        <w:jc w:val="center"/>
        <w:rPr>
          <w:rFonts w:ascii="Times New Roman" w:hAnsi="Times New Roman"/>
          <w:spacing w:val="20"/>
        </w:rPr>
      </w:pPr>
    </w:p>
    <w:p w:rsidR="006B5159" w:rsidRPr="00240846" w:rsidRDefault="006B5159" w:rsidP="009E7FEE">
      <w:pPr>
        <w:tabs>
          <w:tab w:val="left" w:pos="0"/>
        </w:tabs>
        <w:spacing w:line="360" w:lineRule="auto"/>
        <w:jc w:val="center"/>
        <w:rPr>
          <w:rFonts w:ascii="Times New Roman" w:hAnsi="Times New Roman"/>
          <w:spacing w:val="20"/>
        </w:rPr>
      </w:pPr>
      <w:r w:rsidRPr="00240846">
        <w:rPr>
          <w:rFonts w:ascii="Times New Roman" w:hAnsi="Times New Roman"/>
          <w:spacing w:val="20"/>
        </w:rPr>
        <w:t>Минск, 2010</w:t>
      </w:r>
    </w:p>
    <w:p w:rsidR="006B5159" w:rsidRPr="00240846" w:rsidRDefault="006B5159" w:rsidP="00B52FE6">
      <w:pPr>
        <w:pStyle w:val="1"/>
        <w:rPr>
          <w:rFonts w:ascii="Times New Roman" w:hAnsi="Times New Roman" w:cs="Times New Roman"/>
          <w:sz w:val="24"/>
          <w:szCs w:val="24"/>
        </w:rPr>
      </w:pPr>
      <w:r w:rsidRPr="00240846">
        <w:rPr>
          <w:rFonts w:ascii="Times New Roman" w:hAnsi="Times New Roman" w:cs="Times New Roman"/>
          <w:sz w:val="24"/>
          <w:szCs w:val="24"/>
        </w:rPr>
        <w:t>ОПЕРАТИВНОЕ ПЛАНИРОВАНИЕ</w:t>
      </w:r>
    </w:p>
    <w:p w:rsidR="006B5159" w:rsidRPr="00240846" w:rsidRDefault="006B5159" w:rsidP="00055480">
      <w:pPr>
        <w:pStyle w:val="1"/>
        <w:ind w:firstLine="709"/>
        <w:jc w:val="both"/>
        <w:rPr>
          <w:rFonts w:ascii="Times New Roman" w:hAnsi="Times New Roman" w:cs="Times New Roman"/>
          <w:b w:val="0"/>
          <w:sz w:val="24"/>
          <w:szCs w:val="24"/>
        </w:rPr>
      </w:pPr>
      <w:r w:rsidRPr="00240846">
        <w:rPr>
          <w:rFonts w:ascii="Times New Roman" w:hAnsi="Times New Roman" w:cs="Times New Roman"/>
          <w:b w:val="0"/>
          <w:sz w:val="24"/>
          <w:szCs w:val="24"/>
        </w:rPr>
        <w:t>Стратегия развития Приорбанка в 2009 году была направлена на поддержание приемлемого уровня качества кредитного портфеля, оптимизацию операционных затрат на ведение бизнеса, сохранение и улучшение ликвидности банка, повышение качества предоставляемых банковских услуг. Рост объемов бизнеса не являлся для банка приоритетной задачей в условиях кризиса.</w:t>
      </w:r>
    </w:p>
    <w:p w:rsidR="006B5159" w:rsidRPr="00240846" w:rsidRDefault="006B5159" w:rsidP="00055480">
      <w:pPr>
        <w:pStyle w:val="1"/>
        <w:spacing w:before="0"/>
        <w:ind w:firstLine="709"/>
        <w:jc w:val="both"/>
        <w:rPr>
          <w:rFonts w:ascii="Times New Roman" w:hAnsi="Times New Roman" w:cs="Times New Roman"/>
          <w:b w:val="0"/>
          <w:sz w:val="24"/>
          <w:szCs w:val="24"/>
        </w:rPr>
      </w:pPr>
      <w:r w:rsidRPr="00240846">
        <w:rPr>
          <w:rFonts w:ascii="Times New Roman" w:hAnsi="Times New Roman" w:cs="Times New Roman"/>
          <w:b w:val="0"/>
          <w:sz w:val="24"/>
          <w:szCs w:val="24"/>
        </w:rPr>
        <w:t>В планах на 2010 дальнейшее развитие возможностей систем дистанционного обслуживания физических лиц, рост клиентской базы и оборотов по системе не менее чем в 2 раза по сравнению с 2009 годом.</w:t>
      </w:r>
    </w:p>
    <w:p w:rsidR="006B5159" w:rsidRPr="00240846" w:rsidRDefault="006B5159" w:rsidP="00055480">
      <w:pPr>
        <w:spacing w:after="0"/>
        <w:ind w:firstLine="709"/>
        <w:jc w:val="both"/>
        <w:rPr>
          <w:rFonts w:ascii="Times New Roman" w:hAnsi="Times New Roman"/>
          <w:sz w:val="24"/>
          <w:szCs w:val="24"/>
          <w:lang w:eastAsia="ru-RU"/>
        </w:rPr>
      </w:pPr>
      <w:r w:rsidRPr="00240846">
        <w:rPr>
          <w:rFonts w:ascii="Times New Roman" w:hAnsi="Times New Roman"/>
          <w:sz w:val="24"/>
          <w:szCs w:val="24"/>
          <w:lang w:eastAsia="ru-RU"/>
        </w:rPr>
        <w:t>Планируются также инфраструктурные изменения: расширение инфраструктуры, развитие факторинговых услуг на финансовом рынке, работа по координации усилий коллег банка, органов государственного управления, всех сторон, вовлеченных в процесс реализации данных планов.</w:t>
      </w:r>
    </w:p>
    <w:p w:rsidR="006B5159" w:rsidRPr="00240846" w:rsidRDefault="006B5159" w:rsidP="00055480">
      <w:pPr>
        <w:spacing w:after="0"/>
        <w:ind w:firstLine="709"/>
        <w:jc w:val="both"/>
        <w:rPr>
          <w:rFonts w:ascii="Times New Roman" w:hAnsi="Times New Roman"/>
          <w:sz w:val="24"/>
          <w:szCs w:val="24"/>
          <w:lang w:eastAsia="ru-RU"/>
        </w:rPr>
      </w:pPr>
      <w:r w:rsidRPr="00240846">
        <w:rPr>
          <w:rFonts w:ascii="Times New Roman" w:hAnsi="Times New Roman"/>
          <w:sz w:val="24"/>
          <w:szCs w:val="24"/>
          <w:lang w:eastAsia="ru-RU"/>
        </w:rPr>
        <w:t>В планах на ближайшее будущее также охватить продуктом и прочие сегменты белорусского предпринимательства. Широкая филиальная сеть банка и высоко развитые информационные технологии позволят Приорбанку предлагать факторинг во всех городах Беларуси. Предварительный анализ показывает, что планируемые продажи охватят как существующую клиентуру банка, так и предприятия, обслуживающиеся в других банках.</w:t>
      </w:r>
    </w:p>
    <w:p w:rsidR="006B5159" w:rsidRPr="00240846" w:rsidRDefault="006B5159" w:rsidP="001C3815">
      <w:pPr>
        <w:spacing w:after="0"/>
        <w:ind w:firstLine="709"/>
        <w:jc w:val="both"/>
        <w:rPr>
          <w:rFonts w:ascii="Times New Roman" w:hAnsi="Times New Roman"/>
          <w:sz w:val="24"/>
          <w:szCs w:val="24"/>
          <w:lang w:eastAsia="ru-RU"/>
        </w:rPr>
      </w:pPr>
      <w:r w:rsidRPr="00240846">
        <w:rPr>
          <w:rFonts w:ascii="Times New Roman" w:hAnsi="Times New Roman"/>
          <w:sz w:val="24"/>
          <w:szCs w:val="24"/>
          <w:lang w:eastAsia="ru-RU"/>
        </w:rPr>
        <w:t>Белорусские ОАО "Белинвестбанк" и ОАО "Приорбанк" с 1 мая 2010 г. по 31 декабря 2012 г. планируют провести эксперимент по созданию фондов банковского управления. Это определено указом президента Беларуси №131 от 3 марта 2010 г.</w:t>
      </w:r>
    </w:p>
    <w:p w:rsidR="006B5159" w:rsidRPr="00240846" w:rsidRDefault="006B5159" w:rsidP="009E7FEE">
      <w:pPr>
        <w:spacing w:after="0"/>
        <w:ind w:firstLine="709"/>
        <w:jc w:val="both"/>
        <w:rPr>
          <w:rFonts w:ascii="Times New Roman" w:hAnsi="Times New Roman"/>
          <w:sz w:val="24"/>
          <w:szCs w:val="24"/>
          <w:lang w:eastAsia="ru-RU"/>
        </w:rPr>
      </w:pPr>
      <w:r w:rsidRPr="00240846">
        <w:rPr>
          <w:rFonts w:ascii="Times New Roman" w:hAnsi="Times New Roman"/>
          <w:sz w:val="24"/>
          <w:szCs w:val="24"/>
          <w:lang w:eastAsia="ru-RU"/>
        </w:rPr>
        <w:t>Приорбанк планирует также увеличить объемы кредитования государственных нефтепереработчиков.</w:t>
      </w:r>
    </w:p>
    <w:p w:rsidR="006B5159" w:rsidRPr="00240846" w:rsidRDefault="006B5159" w:rsidP="009E7FEE">
      <w:pPr>
        <w:pStyle w:val="1"/>
        <w:spacing w:before="0"/>
        <w:ind w:firstLine="709"/>
        <w:jc w:val="both"/>
        <w:rPr>
          <w:rFonts w:ascii="Times New Roman" w:hAnsi="Times New Roman" w:cs="Times New Roman"/>
          <w:b w:val="0"/>
          <w:sz w:val="24"/>
          <w:szCs w:val="24"/>
        </w:rPr>
      </w:pPr>
      <w:r w:rsidRPr="00240846">
        <w:rPr>
          <w:rFonts w:ascii="Times New Roman" w:hAnsi="Times New Roman" w:cs="Times New Roman"/>
          <w:b w:val="0"/>
          <w:sz w:val="24"/>
          <w:szCs w:val="24"/>
        </w:rPr>
        <w:t xml:space="preserve">В 2010 году крупнейший коммерческий банк Беларуси «Приорбанк» планирует нарастить активы на 10% несмотря на то, что в прошлом году банку удалось увеличить активы менее чем на 1%. Однако ещё до финансового кризиса были года, когда активы банка увеличивались 30-40%. </w:t>
      </w:r>
    </w:p>
    <w:p w:rsidR="006B5159" w:rsidRPr="00240846" w:rsidRDefault="006B5159" w:rsidP="009E7FEE">
      <w:pPr>
        <w:pStyle w:val="1"/>
        <w:spacing w:before="0"/>
        <w:ind w:firstLine="709"/>
        <w:jc w:val="both"/>
        <w:rPr>
          <w:rFonts w:ascii="Times New Roman" w:hAnsi="Times New Roman" w:cs="Times New Roman"/>
          <w:b w:val="0"/>
          <w:sz w:val="24"/>
          <w:szCs w:val="24"/>
        </w:rPr>
      </w:pPr>
      <w:r w:rsidRPr="00240846">
        <w:rPr>
          <w:rFonts w:ascii="Times New Roman" w:hAnsi="Times New Roman" w:cs="Times New Roman"/>
          <w:b w:val="0"/>
          <w:sz w:val="24"/>
          <w:szCs w:val="24"/>
        </w:rPr>
        <w:t xml:space="preserve">Нормативный капитал «Приорбанк» намерен увеличить в 2010 году на 12%, кредитный портфель - на 7%. Это обучловлено тоем, в 2009 году темпы кредитования населения у банка заметно снизились в связи с тем, что был введен запрет на выдачу кредитов в иностранной валюте. </w:t>
      </w:r>
    </w:p>
    <w:p w:rsidR="006B5159" w:rsidRPr="00240846" w:rsidRDefault="006B5159" w:rsidP="009E7FEE">
      <w:pPr>
        <w:pStyle w:val="1"/>
        <w:spacing w:before="0" w:line="276" w:lineRule="auto"/>
        <w:ind w:firstLine="709"/>
        <w:jc w:val="both"/>
        <w:rPr>
          <w:rFonts w:ascii="Times New Roman" w:hAnsi="Times New Roman" w:cs="Times New Roman"/>
          <w:b w:val="0"/>
          <w:sz w:val="24"/>
          <w:szCs w:val="24"/>
        </w:rPr>
      </w:pPr>
      <w:r w:rsidRPr="00240846">
        <w:rPr>
          <w:rFonts w:ascii="Times New Roman" w:hAnsi="Times New Roman" w:cs="Times New Roman"/>
          <w:b w:val="0"/>
          <w:sz w:val="24"/>
          <w:szCs w:val="24"/>
        </w:rPr>
        <w:t>В 2010 году прибыль «Приорбанка» составила 171,2 млрд. рублей. Половину этой суммы планируется направить акционерам на выплату дивидендов. Около 45 млрд. рублей будет направлено в резервный фонд банка и 40 млрд. рублей – на развитие бизнеса.</w:t>
      </w:r>
    </w:p>
    <w:p w:rsidR="006B5159" w:rsidRPr="00240846" w:rsidRDefault="006B5159" w:rsidP="00B52FE6">
      <w:pPr>
        <w:rPr>
          <w:rFonts w:ascii="Times New Roman" w:hAnsi="Times New Roman"/>
          <w:lang w:eastAsia="ru-RU"/>
        </w:rPr>
      </w:pPr>
    </w:p>
    <w:p w:rsidR="006B5159" w:rsidRPr="00240846" w:rsidRDefault="006B5159" w:rsidP="00BE3464">
      <w:pPr>
        <w:pStyle w:val="1"/>
        <w:spacing w:line="276" w:lineRule="auto"/>
        <w:rPr>
          <w:rFonts w:ascii="Times New Roman" w:hAnsi="Times New Roman" w:cs="Times New Roman"/>
          <w:sz w:val="24"/>
          <w:szCs w:val="24"/>
        </w:rPr>
      </w:pPr>
    </w:p>
    <w:p w:rsidR="006B5159" w:rsidRPr="00240846" w:rsidRDefault="006B5159" w:rsidP="009E7FEE">
      <w:pPr>
        <w:rPr>
          <w:rFonts w:ascii="Times New Roman" w:hAnsi="Times New Roman"/>
          <w:lang w:eastAsia="ru-RU"/>
        </w:rPr>
      </w:pPr>
    </w:p>
    <w:p w:rsidR="006B5159" w:rsidRPr="00240846" w:rsidRDefault="006B5159" w:rsidP="00BE3464">
      <w:pPr>
        <w:pStyle w:val="1"/>
        <w:spacing w:line="276" w:lineRule="auto"/>
        <w:rPr>
          <w:rFonts w:ascii="Times New Roman" w:hAnsi="Times New Roman" w:cs="Times New Roman"/>
          <w:sz w:val="24"/>
          <w:szCs w:val="24"/>
        </w:rPr>
      </w:pPr>
      <w:r w:rsidRPr="00240846">
        <w:rPr>
          <w:rFonts w:ascii="Times New Roman" w:hAnsi="Times New Roman" w:cs="Times New Roman"/>
          <w:sz w:val="24"/>
          <w:szCs w:val="24"/>
        </w:rPr>
        <w:t>СТРАТЕГИЧЕСКОЕ ПЛАНИРОВАНИЕ</w:t>
      </w:r>
    </w:p>
    <w:p w:rsidR="006B5159" w:rsidRPr="00240846" w:rsidRDefault="006B5159" w:rsidP="00BE3464">
      <w:pPr>
        <w:pStyle w:val="1"/>
        <w:spacing w:line="276" w:lineRule="auto"/>
        <w:rPr>
          <w:rFonts w:ascii="Times New Roman" w:hAnsi="Times New Roman" w:cs="Times New Roman"/>
          <w:b w:val="0"/>
          <w:sz w:val="24"/>
          <w:szCs w:val="24"/>
        </w:rPr>
      </w:pPr>
      <w:r w:rsidRPr="00240846">
        <w:rPr>
          <w:rFonts w:ascii="Times New Roman" w:hAnsi="Times New Roman" w:cs="Times New Roman"/>
          <w:b w:val="0"/>
          <w:sz w:val="24"/>
          <w:szCs w:val="24"/>
        </w:rPr>
        <w:t>Стратегическая направленность Банка: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38"/>
      </w:tblGrid>
      <w:tr w:rsidR="006B5159" w:rsidRPr="00962B4C" w:rsidTr="00617D8E">
        <w:trPr>
          <w:trHeight w:val="477"/>
          <w:tblHeader/>
        </w:trPr>
        <w:tc>
          <w:tcPr>
            <w:tcW w:w="9606" w:type="dxa"/>
            <w:gridSpan w:val="2"/>
          </w:tcPr>
          <w:p w:rsidR="006B5159" w:rsidRPr="00962B4C" w:rsidRDefault="006B5159" w:rsidP="00C4262C">
            <w:pPr>
              <w:tabs>
                <w:tab w:val="left" w:pos="195"/>
                <w:tab w:val="center" w:pos="4583"/>
              </w:tabs>
              <w:spacing w:before="240" w:after="100" w:afterAutospacing="1"/>
              <w:rPr>
                <w:rFonts w:ascii="Times New Roman" w:hAnsi="Times New Roman"/>
                <w:sz w:val="24"/>
                <w:szCs w:val="24"/>
              </w:rPr>
            </w:pPr>
            <w:r w:rsidRPr="00962B4C">
              <w:rPr>
                <w:rFonts w:ascii="Times New Roman" w:hAnsi="Times New Roman"/>
                <w:b/>
                <w:sz w:val="24"/>
                <w:szCs w:val="24"/>
              </w:rPr>
              <w:tab/>
            </w:r>
            <w:r w:rsidRPr="00962B4C">
              <w:rPr>
                <w:rFonts w:ascii="Times New Roman" w:hAnsi="Times New Roman"/>
                <w:b/>
                <w:sz w:val="24"/>
                <w:szCs w:val="24"/>
              </w:rPr>
              <w:tab/>
            </w:r>
            <w:r w:rsidRPr="00962B4C">
              <w:rPr>
                <w:rFonts w:ascii="Times New Roman" w:hAnsi="Times New Roman"/>
                <w:sz w:val="24"/>
                <w:szCs w:val="24"/>
              </w:rPr>
              <w:t>Действующие в настоящий момент</w:t>
            </w:r>
          </w:p>
        </w:tc>
      </w:tr>
      <w:tr w:rsidR="006B5159" w:rsidRPr="00962B4C" w:rsidTr="00617D8E">
        <w:trPr>
          <w:trHeight w:val="2282"/>
        </w:trPr>
        <w:tc>
          <w:tcPr>
            <w:tcW w:w="2268" w:type="dxa"/>
          </w:tcPr>
          <w:p w:rsidR="006B5159" w:rsidRPr="00962B4C" w:rsidRDefault="006B5159" w:rsidP="00C4262C">
            <w:pPr>
              <w:spacing w:before="240" w:after="100" w:afterAutospacing="1"/>
              <w:rPr>
                <w:rFonts w:ascii="Times New Roman" w:hAnsi="Times New Roman"/>
                <w:i/>
                <w:sz w:val="24"/>
                <w:szCs w:val="24"/>
              </w:rPr>
            </w:pPr>
            <w:r w:rsidRPr="00962B4C">
              <w:rPr>
                <w:rFonts w:ascii="Times New Roman" w:hAnsi="Times New Roman"/>
                <w:i/>
                <w:sz w:val="24"/>
                <w:szCs w:val="24"/>
              </w:rPr>
              <w:t>Миссия</w:t>
            </w:r>
            <w:r w:rsidRPr="00962B4C">
              <w:rPr>
                <w:rFonts w:ascii="Times New Roman" w:hAnsi="Times New Roman"/>
                <w:i/>
                <w:sz w:val="24"/>
                <w:szCs w:val="24"/>
              </w:rPr>
              <w:fldChar w:fldCharType="begin"/>
            </w:r>
            <w:r w:rsidRPr="00962B4C">
              <w:rPr>
                <w:rFonts w:ascii="Times New Roman" w:hAnsi="Times New Roman"/>
                <w:i/>
                <w:sz w:val="24"/>
                <w:szCs w:val="24"/>
              </w:rPr>
              <w:instrText xml:space="preserve"> XE "Mission" </w:instrText>
            </w:r>
            <w:r w:rsidRPr="00962B4C">
              <w:rPr>
                <w:rFonts w:ascii="Times New Roman" w:hAnsi="Times New Roman"/>
                <w:i/>
                <w:sz w:val="24"/>
                <w:szCs w:val="24"/>
              </w:rPr>
              <w:fldChar w:fldCharType="end"/>
            </w:r>
          </w:p>
        </w:tc>
        <w:tc>
          <w:tcPr>
            <w:tcW w:w="7338" w:type="dxa"/>
          </w:tcPr>
          <w:p w:rsidR="006B5159" w:rsidRPr="00962B4C" w:rsidRDefault="006B5159" w:rsidP="00617D8E">
            <w:pPr>
              <w:spacing w:before="240" w:after="100" w:afterAutospacing="1"/>
              <w:ind w:right="-108"/>
              <w:jc w:val="both"/>
              <w:rPr>
                <w:rFonts w:ascii="Times New Roman" w:hAnsi="Times New Roman"/>
                <w:sz w:val="24"/>
                <w:szCs w:val="24"/>
              </w:rPr>
            </w:pPr>
            <w:r w:rsidRPr="00962B4C">
              <w:rPr>
                <w:rFonts w:ascii="Times New Roman" w:hAnsi="Times New Roman"/>
                <w:sz w:val="24"/>
                <w:szCs w:val="24"/>
              </w:rPr>
              <w:t>Содействие становлению и развитию рыночных отношений в стране, интеграция  в международное финансовое сообщество, создание высокоэффективного кредитно-финансового института, используя передовые банковские технологии,  удовлетворяющие потребности различных групп клиентов в широком спектре финансовых услуг высочайшего качества на всей территории Беларуси.</w:t>
            </w:r>
          </w:p>
        </w:tc>
      </w:tr>
      <w:tr w:rsidR="006B5159" w:rsidRPr="00962B4C" w:rsidTr="00617D8E">
        <w:trPr>
          <w:trHeight w:val="4089"/>
        </w:trPr>
        <w:tc>
          <w:tcPr>
            <w:tcW w:w="2268" w:type="dxa"/>
          </w:tcPr>
          <w:p w:rsidR="006B5159" w:rsidRPr="00240846" w:rsidRDefault="006B5159" w:rsidP="00C4262C">
            <w:pPr>
              <w:spacing w:before="240" w:after="100" w:afterAutospacing="1"/>
              <w:rPr>
                <w:rFonts w:ascii="Times New Roman" w:hAnsi="Times New Roman"/>
                <w:i/>
                <w:sz w:val="24"/>
                <w:szCs w:val="24"/>
              </w:rPr>
            </w:pPr>
            <w:r w:rsidRPr="00962B4C">
              <w:rPr>
                <w:rFonts w:ascii="Times New Roman" w:hAnsi="Times New Roman"/>
                <w:i/>
                <w:sz w:val="24"/>
                <w:szCs w:val="24"/>
              </w:rPr>
              <w:t>Стратегии:</w:t>
            </w:r>
          </w:p>
          <w:p w:rsidR="006B5159" w:rsidRPr="00962B4C" w:rsidRDefault="006B5159" w:rsidP="00BE3464">
            <w:pPr>
              <w:spacing w:before="100" w:beforeAutospacing="1" w:after="100" w:afterAutospacing="1"/>
              <w:rPr>
                <w:rFonts w:ascii="Times New Roman" w:hAnsi="Times New Roman"/>
                <w:sz w:val="24"/>
                <w:szCs w:val="24"/>
              </w:rPr>
            </w:pPr>
            <w:r w:rsidRPr="00962B4C">
              <w:rPr>
                <w:rFonts w:ascii="Times New Roman" w:hAnsi="Times New Roman"/>
                <w:sz w:val="24"/>
                <w:szCs w:val="24"/>
              </w:rPr>
              <w:t xml:space="preserve">-корпоративная  </w:t>
            </w:r>
          </w:p>
          <w:p w:rsidR="006B5159" w:rsidRPr="00962B4C" w:rsidRDefault="006B5159" w:rsidP="00BE3464">
            <w:pPr>
              <w:spacing w:before="100" w:beforeAutospacing="1" w:after="100" w:afterAutospacing="1"/>
              <w:rPr>
                <w:rFonts w:ascii="Times New Roman" w:hAnsi="Times New Roman"/>
                <w:sz w:val="24"/>
                <w:szCs w:val="24"/>
              </w:rPr>
            </w:pPr>
          </w:p>
          <w:p w:rsidR="006B5159" w:rsidRPr="00962B4C" w:rsidRDefault="006B5159" w:rsidP="00BE3464">
            <w:pPr>
              <w:spacing w:before="100" w:beforeAutospacing="1" w:after="100" w:afterAutospacing="1"/>
              <w:rPr>
                <w:rFonts w:ascii="Times New Roman" w:hAnsi="Times New Roman"/>
                <w:sz w:val="24"/>
                <w:szCs w:val="24"/>
              </w:rPr>
            </w:pPr>
            <w:r w:rsidRPr="00962B4C">
              <w:rPr>
                <w:rFonts w:ascii="Times New Roman" w:hAnsi="Times New Roman"/>
                <w:sz w:val="24"/>
                <w:szCs w:val="24"/>
              </w:rPr>
              <w:t>-конкурирования</w:t>
            </w:r>
          </w:p>
          <w:p w:rsidR="006B5159" w:rsidRPr="00962B4C" w:rsidRDefault="006B5159" w:rsidP="00BE3464">
            <w:pPr>
              <w:spacing w:before="100" w:beforeAutospacing="1" w:after="100" w:afterAutospacing="1"/>
              <w:rPr>
                <w:rFonts w:ascii="Times New Roman" w:hAnsi="Times New Roman"/>
                <w:sz w:val="24"/>
                <w:szCs w:val="24"/>
              </w:rPr>
            </w:pPr>
          </w:p>
          <w:p w:rsidR="006B5159" w:rsidRPr="00962B4C" w:rsidRDefault="006B5159" w:rsidP="00BE3464">
            <w:pPr>
              <w:spacing w:before="100" w:beforeAutospacing="1" w:after="100" w:afterAutospacing="1"/>
              <w:rPr>
                <w:rFonts w:ascii="Times New Roman" w:hAnsi="Times New Roman"/>
                <w:sz w:val="24"/>
                <w:szCs w:val="24"/>
              </w:rPr>
            </w:pPr>
            <w:r w:rsidRPr="00962B4C">
              <w:rPr>
                <w:rFonts w:ascii="Times New Roman" w:hAnsi="Times New Roman"/>
                <w:sz w:val="24"/>
                <w:szCs w:val="24"/>
              </w:rPr>
              <w:t>-структурных подразделений</w:t>
            </w:r>
          </w:p>
        </w:tc>
        <w:tc>
          <w:tcPr>
            <w:tcW w:w="7338" w:type="dxa"/>
          </w:tcPr>
          <w:p w:rsidR="006B5159" w:rsidRPr="00240846" w:rsidRDefault="006B5159" w:rsidP="00617D8E">
            <w:pPr>
              <w:spacing w:before="100" w:beforeAutospacing="1" w:after="100" w:afterAutospacing="1"/>
              <w:jc w:val="both"/>
              <w:rPr>
                <w:rFonts w:ascii="Times New Roman" w:hAnsi="Times New Roman"/>
                <w:sz w:val="24"/>
                <w:szCs w:val="24"/>
              </w:rPr>
            </w:pPr>
          </w:p>
          <w:p w:rsidR="006B5159" w:rsidRPr="00962B4C" w:rsidRDefault="006B5159" w:rsidP="00617D8E">
            <w:pPr>
              <w:spacing w:before="100" w:beforeAutospacing="1" w:after="100" w:afterAutospacing="1"/>
              <w:jc w:val="both"/>
              <w:rPr>
                <w:rFonts w:ascii="Times New Roman" w:hAnsi="Times New Roman"/>
                <w:sz w:val="24"/>
                <w:szCs w:val="24"/>
              </w:rPr>
            </w:pPr>
            <w:r w:rsidRPr="00962B4C">
              <w:rPr>
                <w:rFonts w:ascii="Times New Roman" w:hAnsi="Times New Roman"/>
                <w:sz w:val="24"/>
                <w:szCs w:val="24"/>
              </w:rPr>
              <w:t xml:space="preserve">Рост объемов совершаемых операций и количества клиентов, особенно в сегменте корпоративного бизнеса на существующем рынке.  </w:t>
            </w:r>
          </w:p>
          <w:p w:rsidR="006B5159" w:rsidRPr="00962B4C" w:rsidRDefault="006B5159" w:rsidP="00617D8E">
            <w:pPr>
              <w:spacing w:before="100" w:beforeAutospacing="1" w:after="100" w:afterAutospacing="1"/>
              <w:jc w:val="both"/>
              <w:rPr>
                <w:rFonts w:ascii="Times New Roman" w:hAnsi="Times New Roman"/>
                <w:sz w:val="24"/>
                <w:szCs w:val="24"/>
              </w:rPr>
            </w:pPr>
            <w:r w:rsidRPr="00962B4C">
              <w:rPr>
                <w:rFonts w:ascii="Times New Roman" w:hAnsi="Times New Roman"/>
                <w:sz w:val="24"/>
                <w:szCs w:val="24"/>
              </w:rPr>
              <w:t xml:space="preserve">Предложение стандартных банковских продуктов для целевых групп клиентов, использование управленческих технологий Райффайзен Интернешенл Банк-Холдинг АГ. </w:t>
            </w:r>
          </w:p>
          <w:p w:rsidR="006B5159" w:rsidRPr="00962B4C" w:rsidRDefault="006B5159" w:rsidP="00617D8E">
            <w:pPr>
              <w:spacing w:before="100" w:beforeAutospacing="1" w:after="100" w:afterAutospacing="1"/>
              <w:jc w:val="both"/>
              <w:rPr>
                <w:rFonts w:ascii="Times New Roman" w:hAnsi="Times New Roman"/>
                <w:sz w:val="24"/>
                <w:szCs w:val="24"/>
              </w:rPr>
            </w:pPr>
            <w:r w:rsidRPr="00962B4C">
              <w:rPr>
                <w:rFonts w:ascii="Times New Roman" w:hAnsi="Times New Roman"/>
                <w:sz w:val="24"/>
                <w:szCs w:val="24"/>
              </w:rPr>
              <w:t xml:space="preserve">Продажа стандартных банковских продуктов, через структуру, соответствующую стратегии, обучение клиентов с помощью семинаров, персональных менеджеров.  </w:t>
            </w:r>
          </w:p>
        </w:tc>
      </w:tr>
      <w:tr w:rsidR="006B5159" w:rsidRPr="00962B4C" w:rsidTr="00617D8E">
        <w:tc>
          <w:tcPr>
            <w:tcW w:w="2268" w:type="dxa"/>
          </w:tcPr>
          <w:p w:rsidR="006B5159" w:rsidRPr="00240846" w:rsidRDefault="006B5159" w:rsidP="00C4262C">
            <w:pPr>
              <w:spacing w:before="240" w:after="100" w:afterAutospacing="1"/>
              <w:rPr>
                <w:rFonts w:ascii="Times New Roman" w:hAnsi="Times New Roman"/>
                <w:i/>
                <w:sz w:val="24"/>
                <w:szCs w:val="24"/>
              </w:rPr>
            </w:pPr>
            <w:r w:rsidRPr="00962B4C">
              <w:rPr>
                <w:rFonts w:ascii="Times New Roman" w:hAnsi="Times New Roman"/>
                <w:i/>
                <w:sz w:val="24"/>
                <w:szCs w:val="24"/>
              </w:rPr>
              <w:t>Цели:</w:t>
            </w:r>
          </w:p>
          <w:p w:rsidR="006B5159" w:rsidRPr="00962B4C" w:rsidRDefault="006B5159" w:rsidP="00C4262C">
            <w:pPr>
              <w:spacing w:before="240" w:after="100" w:afterAutospacing="1"/>
              <w:rPr>
                <w:rFonts w:ascii="Times New Roman" w:hAnsi="Times New Roman"/>
                <w:sz w:val="24"/>
                <w:szCs w:val="24"/>
              </w:rPr>
            </w:pPr>
            <w:r w:rsidRPr="00962B4C">
              <w:rPr>
                <w:rFonts w:ascii="Times New Roman" w:hAnsi="Times New Roman"/>
                <w:sz w:val="24"/>
                <w:szCs w:val="24"/>
              </w:rPr>
              <w:t xml:space="preserve">-корпоративная  </w:t>
            </w:r>
          </w:p>
          <w:p w:rsidR="006B5159" w:rsidRPr="00962B4C" w:rsidRDefault="006B5159" w:rsidP="00BE3464">
            <w:pPr>
              <w:spacing w:before="100" w:beforeAutospacing="1" w:after="100" w:afterAutospacing="1"/>
              <w:rPr>
                <w:rFonts w:ascii="Times New Roman" w:hAnsi="Times New Roman"/>
                <w:sz w:val="24"/>
                <w:szCs w:val="24"/>
              </w:rPr>
            </w:pPr>
          </w:p>
          <w:p w:rsidR="006B5159" w:rsidRPr="00962B4C" w:rsidRDefault="006B5159" w:rsidP="00BE3464">
            <w:pPr>
              <w:spacing w:before="100" w:beforeAutospacing="1" w:after="100" w:afterAutospacing="1"/>
              <w:rPr>
                <w:rFonts w:ascii="Times New Roman" w:hAnsi="Times New Roman"/>
                <w:sz w:val="24"/>
                <w:szCs w:val="24"/>
              </w:rPr>
            </w:pPr>
          </w:p>
          <w:p w:rsidR="006B5159" w:rsidRPr="00962B4C" w:rsidRDefault="006B5159" w:rsidP="00BE3464">
            <w:pPr>
              <w:spacing w:before="100" w:beforeAutospacing="1" w:after="100" w:afterAutospacing="1"/>
              <w:rPr>
                <w:rFonts w:ascii="Times New Roman" w:hAnsi="Times New Roman"/>
                <w:sz w:val="24"/>
                <w:szCs w:val="24"/>
              </w:rPr>
            </w:pPr>
            <w:r w:rsidRPr="00962B4C">
              <w:rPr>
                <w:rFonts w:ascii="Times New Roman" w:hAnsi="Times New Roman"/>
                <w:sz w:val="24"/>
                <w:szCs w:val="24"/>
              </w:rPr>
              <w:t>-конкурирования</w:t>
            </w:r>
          </w:p>
          <w:p w:rsidR="006B5159" w:rsidRPr="00962B4C" w:rsidRDefault="006B5159" w:rsidP="00BE3464">
            <w:pPr>
              <w:spacing w:before="100" w:beforeAutospacing="1" w:after="100" w:afterAutospacing="1"/>
              <w:rPr>
                <w:rFonts w:ascii="Times New Roman" w:hAnsi="Times New Roman"/>
                <w:sz w:val="24"/>
                <w:szCs w:val="24"/>
              </w:rPr>
            </w:pPr>
          </w:p>
          <w:p w:rsidR="006B5159" w:rsidRPr="00962B4C" w:rsidRDefault="006B5159" w:rsidP="00BE3464">
            <w:pPr>
              <w:spacing w:before="100" w:beforeAutospacing="1" w:after="100" w:afterAutospacing="1"/>
              <w:rPr>
                <w:rFonts w:ascii="Times New Roman" w:hAnsi="Times New Roman"/>
                <w:sz w:val="24"/>
                <w:szCs w:val="24"/>
              </w:rPr>
            </w:pPr>
          </w:p>
          <w:p w:rsidR="006B5159" w:rsidRPr="00962B4C" w:rsidRDefault="006B5159" w:rsidP="00BE3464">
            <w:pPr>
              <w:spacing w:before="100" w:beforeAutospacing="1" w:after="100" w:afterAutospacing="1"/>
              <w:rPr>
                <w:rFonts w:ascii="Times New Roman" w:hAnsi="Times New Roman"/>
                <w:sz w:val="24"/>
                <w:szCs w:val="24"/>
              </w:rPr>
            </w:pPr>
          </w:p>
          <w:p w:rsidR="006B5159" w:rsidRPr="00962B4C" w:rsidRDefault="006B5159" w:rsidP="009E7FEE">
            <w:pPr>
              <w:spacing w:after="0"/>
              <w:rPr>
                <w:rFonts w:ascii="Times New Roman" w:hAnsi="Times New Roman"/>
                <w:sz w:val="24"/>
                <w:szCs w:val="24"/>
              </w:rPr>
            </w:pPr>
            <w:r w:rsidRPr="00962B4C">
              <w:rPr>
                <w:rFonts w:ascii="Times New Roman" w:hAnsi="Times New Roman"/>
                <w:sz w:val="24"/>
                <w:szCs w:val="24"/>
              </w:rPr>
              <w:t>-структурных подразделений</w:t>
            </w:r>
          </w:p>
        </w:tc>
        <w:tc>
          <w:tcPr>
            <w:tcW w:w="7338" w:type="dxa"/>
          </w:tcPr>
          <w:p w:rsidR="006B5159" w:rsidRPr="00240846" w:rsidRDefault="006B5159" w:rsidP="009E7FEE">
            <w:pPr>
              <w:spacing w:after="0"/>
              <w:jc w:val="both"/>
              <w:rPr>
                <w:rFonts w:ascii="Times New Roman" w:hAnsi="Times New Roman"/>
                <w:sz w:val="24"/>
                <w:szCs w:val="24"/>
              </w:rPr>
            </w:pPr>
          </w:p>
          <w:p w:rsidR="006B5159" w:rsidRPr="00240846" w:rsidRDefault="006B5159" w:rsidP="009E7FEE">
            <w:pPr>
              <w:spacing w:after="0"/>
              <w:jc w:val="both"/>
              <w:rPr>
                <w:rFonts w:ascii="Times New Roman" w:hAnsi="Times New Roman"/>
                <w:sz w:val="24"/>
                <w:szCs w:val="24"/>
              </w:rPr>
            </w:pPr>
          </w:p>
          <w:p w:rsidR="006B5159" w:rsidRPr="00962B4C" w:rsidRDefault="006B5159" w:rsidP="009E7FEE">
            <w:pPr>
              <w:autoSpaceDE w:val="0"/>
              <w:autoSpaceDN w:val="0"/>
              <w:adjustRightInd w:val="0"/>
              <w:spacing w:after="0"/>
              <w:jc w:val="both"/>
              <w:rPr>
                <w:rFonts w:ascii="Times New Roman" w:hAnsi="Times New Roman"/>
                <w:sz w:val="24"/>
                <w:szCs w:val="24"/>
              </w:rPr>
            </w:pPr>
            <w:r w:rsidRPr="00962B4C">
              <w:rPr>
                <w:rFonts w:ascii="Times New Roman" w:hAnsi="Times New Roman"/>
                <w:sz w:val="24"/>
                <w:szCs w:val="24"/>
              </w:rPr>
              <w:t>Интеграция в мировое финансовое сообщество, через членство в австрийской банковской группе Райффайзен. Укрепление позиций на финансовом рынке страны. Сотрудничество с международными финансовыми организациями -  ЕБРР, МФК и др. для привлечения ресурсов.</w:t>
            </w:r>
          </w:p>
          <w:p w:rsidR="006B5159" w:rsidRPr="00962B4C" w:rsidRDefault="006B5159" w:rsidP="009E7FEE">
            <w:pPr>
              <w:autoSpaceDE w:val="0"/>
              <w:autoSpaceDN w:val="0"/>
              <w:adjustRightInd w:val="0"/>
              <w:spacing w:after="0"/>
              <w:jc w:val="both"/>
              <w:rPr>
                <w:rFonts w:ascii="Times New Roman" w:hAnsi="Times New Roman"/>
                <w:sz w:val="24"/>
                <w:szCs w:val="24"/>
              </w:rPr>
            </w:pPr>
          </w:p>
          <w:p w:rsidR="006B5159" w:rsidRPr="00962B4C" w:rsidRDefault="006B5159" w:rsidP="009E7FEE">
            <w:pPr>
              <w:autoSpaceDE w:val="0"/>
              <w:autoSpaceDN w:val="0"/>
              <w:adjustRightInd w:val="0"/>
              <w:spacing w:after="0"/>
              <w:jc w:val="both"/>
              <w:rPr>
                <w:rFonts w:ascii="Times New Roman" w:hAnsi="Times New Roman"/>
                <w:sz w:val="24"/>
                <w:szCs w:val="24"/>
              </w:rPr>
            </w:pPr>
            <w:r w:rsidRPr="00962B4C">
              <w:rPr>
                <w:rFonts w:ascii="Times New Roman" w:hAnsi="Times New Roman"/>
                <w:sz w:val="24"/>
                <w:szCs w:val="24"/>
              </w:rPr>
              <w:t xml:space="preserve">Используя передовые банковские технологии, создать универсальный банк, удовлетворяющий потребности различных групп клиентов (крупнейших предприятий малого бизнеса в т.ч.  индивидуальных предпринимателей и населения) в широком спектре финансовых услуг высочайшего качества на всей территории Беларуси. </w:t>
            </w:r>
          </w:p>
          <w:p w:rsidR="006B5159" w:rsidRPr="00962B4C" w:rsidRDefault="006B5159" w:rsidP="009E7FEE">
            <w:pPr>
              <w:autoSpaceDE w:val="0"/>
              <w:autoSpaceDN w:val="0"/>
              <w:adjustRightInd w:val="0"/>
              <w:spacing w:after="0"/>
              <w:jc w:val="both"/>
              <w:rPr>
                <w:rFonts w:ascii="Times New Roman" w:hAnsi="Times New Roman"/>
                <w:sz w:val="24"/>
                <w:szCs w:val="24"/>
              </w:rPr>
            </w:pPr>
          </w:p>
          <w:p w:rsidR="006B5159" w:rsidRPr="00962B4C" w:rsidRDefault="006B5159" w:rsidP="009E7FEE">
            <w:pPr>
              <w:autoSpaceDE w:val="0"/>
              <w:autoSpaceDN w:val="0"/>
              <w:adjustRightInd w:val="0"/>
              <w:spacing w:after="0"/>
              <w:jc w:val="both"/>
              <w:rPr>
                <w:rFonts w:ascii="Times New Roman" w:hAnsi="Times New Roman"/>
                <w:sz w:val="24"/>
                <w:szCs w:val="24"/>
              </w:rPr>
            </w:pPr>
            <w:r w:rsidRPr="00962B4C">
              <w:rPr>
                <w:rFonts w:ascii="Times New Roman" w:hAnsi="Times New Roman"/>
                <w:sz w:val="24"/>
                <w:szCs w:val="24"/>
              </w:rPr>
              <w:t>Продажа банковских продуктов, крупным корпоративным клиентам, малому и среднему бизнесу, физическим лицами, обслуживание платежей и осуществление валютного контроля. Внутренняя перестройка и работа по двум стандартам – белорусским и международным. Сохранение существующих  клиентов и привлечение новых.</w:t>
            </w:r>
          </w:p>
        </w:tc>
      </w:tr>
      <w:tr w:rsidR="006B5159" w:rsidRPr="00962B4C" w:rsidTr="00617D8E">
        <w:tc>
          <w:tcPr>
            <w:tcW w:w="2268" w:type="dxa"/>
          </w:tcPr>
          <w:p w:rsidR="006B5159" w:rsidRPr="00240846" w:rsidRDefault="006B5159" w:rsidP="00C4262C">
            <w:pPr>
              <w:spacing w:before="240" w:after="100" w:afterAutospacing="1"/>
              <w:rPr>
                <w:rFonts w:ascii="Times New Roman" w:hAnsi="Times New Roman"/>
                <w:i/>
                <w:sz w:val="24"/>
                <w:szCs w:val="24"/>
              </w:rPr>
            </w:pPr>
            <w:r w:rsidRPr="00962B4C">
              <w:rPr>
                <w:rFonts w:ascii="Times New Roman" w:hAnsi="Times New Roman"/>
                <w:i/>
                <w:sz w:val="24"/>
                <w:szCs w:val="24"/>
              </w:rPr>
              <w:t xml:space="preserve"> Политики</w:t>
            </w:r>
            <w:r w:rsidRPr="00962B4C">
              <w:rPr>
                <w:rFonts w:ascii="Times New Roman" w:hAnsi="Times New Roman"/>
                <w:i/>
                <w:sz w:val="24"/>
                <w:szCs w:val="24"/>
              </w:rPr>
              <w:fldChar w:fldCharType="begin"/>
            </w:r>
            <w:r w:rsidRPr="00962B4C">
              <w:rPr>
                <w:rFonts w:ascii="Times New Roman" w:hAnsi="Times New Roman"/>
                <w:i/>
                <w:sz w:val="24"/>
                <w:szCs w:val="24"/>
              </w:rPr>
              <w:instrText xml:space="preserve"> XE "Policies" </w:instrText>
            </w:r>
            <w:r w:rsidRPr="00962B4C">
              <w:rPr>
                <w:rFonts w:ascii="Times New Roman" w:hAnsi="Times New Roman"/>
                <w:i/>
                <w:sz w:val="24"/>
                <w:szCs w:val="24"/>
              </w:rPr>
              <w:fldChar w:fldCharType="end"/>
            </w:r>
          </w:p>
          <w:p w:rsidR="006B5159" w:rsidRPr="00962B4C" w:rsidRDefault="006B5159" w:rsidP="00C4262C">
            <w:pPr>
              <w:spacing w:before="240" w:after="100" w:afterAutospacing="1"/>
              <w:rPr>
                <w:rFonts w:ascii="Times New Roman" w:hAnsi="Times New Roman"/>
                <w:sz w:val="24"/>
                <w:szCs w:val="24"/>
              </w:rPr>
            </w:pPr>
          </w:p>
        </w:tc>
        <w:tc>
          <w:tcPr>
            <w:tcW w:w="7338" w:type="dxa"/>
          </w:tcPr>
          <w:p w:rsidR="006B5159" w:rsidRPr="00962B4C" w:rsidRDefault="006B5159" w:rsidP="00617D8E">
            <w:pPr>
              <w:spacing w:before="240" w:after="100" w:afterAutospacing="1"/>
              <w:jc w:val="both"/>
              <w:rPr>
                <w:rFonts w:ascii="Times New Roman" w:hAnsi="Times New Roman"/>
                <w:sz w:val="24"/>
                <w:szCs w:val="24"/>
              </w:rPr>
            </w:pPr>
            <w:r w:rsidRPr="00962B4C">
              <w:rPr>
                <w:rFonts w:ascii="Times New Roman" w:hAnsi="Times New Roman"/>
                <w:sz w:val="24"/>
                <w:szCs w:val="24"/>
              </w:rPr>
              <w:t>Установление международных контактов, через совместные поездки за границу с клиентами банка. Решение проблем клиентов, через консультирование. Персональное обслуживание и повышенное внимание клиентам, приносящим большой доход. Обучение клиентов через семинары. Совместные рекламные компании с крупными и известными клиентами, с целью роста узнаваемости банка.</w:t>
            </w:r>
          </w:p>
        </w:tc>
      </w:tr>
    </w:tbl>
    <w:p w:rsidR="006B5159" w:rsidRPr="00240846" w:rsidRDefault="006B5159" w:rsidP="009E7FEE">
      <w:pPr>
        <w:spacing w:before="240"/>
        <w:ind w:firstLine="539"/>
        <w:jc w:val="both"/>
        <w:rPr>
          <w:rFonts w:ascii="Times New Roman" w:hAnsi="Times New Roman"/>
          <w:sz w:val="24"/>
          <w:szCs w:val="24"/>
        </w:rPr>
      </w:pPr>
      <w:r w:rsidRPr="00240846">
        <w:rPr>
          <w:rFonts w:ascii="Times New Roman" w:hAnsi="Times New Roman"/>
          <w:sz w:val="24"/>
          <w:szCs w:val="24"/>
        </w:rPr>
        <w:t>Миссия полностью отражает проводимую банком политику. Цели, в целом не противоречат друг другу. Следует отметить, что для реализации целей структурным подразделениям  банка и головному банку, который определяют и реализует корпоративную цель и цель конкурирования необходимо иметь четкую и понятную клиентам структурных подразделений методику принятия  решений по вопросам их обслуживания (особенно кредитования). В противном случае задача привлечения новых клиентов будет иметь трудности при ее реализации.</w:t>
      </w:r>
    </w:p>
    <w:p w:rsidR="006B5159" w:rsidRPr="00240846" w:rsidRDefault="006B5159" w:rsidP="00BE3464">
      <w:pPr>
        <w:pStyle w:val="2"/>
        <w:rPr>
          <w:rFonts w:ascii="Times New Roman" w:hAnsi="Times New Roman"/>
          <w:color w:val="auto"/>
          <w:sz w:val="24"/>
          <w:szCs w:val="24"/>
        </w:rPr>
      </w:pPr>
    </w:p>
    <w:p w:rsidR="006B5159" w:rsidRPr="00240846" w:rsidRDefault="006B5159" w:rsidP="00617D8E">
      <w:pPr>
        <w:pStyle w:val="2"/>
        <w:spacing w:after="240"/>
        <w:rPr>
          <w:rFonts w:ascii="Times New Roman" w:hAnsi="Times New Roman"/>
          <w:color w:val="auto"/>
          <w:sz w:val="24"/>
          <w:szCs w:val="24"/>
        </w:rPr>
      </w:pPr>
      <w:r w:rsidRPr="00240846">
        <w:rPr>
          <w:rFonts w:ascii="Times New Roman" w:hAnsi="Times New Roman"/>
          <w:color w:val="auto"/>
          <w:sz w:val="24"/>
          <w:szCs w:val="24"/>
        </w:rPr>
        <w:t>Анализ стратегических факторов</w:t>
      </w:r>
    </w:p>
    <w:p w:rsidR="006B5159" w:rsidRPr="00240846" w:rsidRDefault="006B5159" w:rsidP="00617D8E">
      <w:pPr>
        <w:spacing w:after="240"/>
        <w:ind w:firstLine="540"/>
        <w:jc w:val="both"/>
        <w:rPr>
          <w:rFonts w:ascii="Times New Roman" w:hAnsi="Times New Roman"/>
          <w:sz w:val="24"/>
          <w:szCs w:val="24"/>
        </w:rPr>
      </w:pPr>
      <w:r w:rsidRPr="00240846">
        <w:rPr>
          <w:rFonts w:ascii="Times New Roman" w:hAnsi="Times New Roman"/>
          <w:sz w:val="24"/>
          <w:szCs w:val="24"/>
        </w:rPr>
        <w:t xml:space="preserve">Ниже приведены сильные и слабые стороны Банка, а так же возможности и угрозы.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5108"/>
      </w:tblGrid>
      <w:tr w:rsidR="006B5159" w:rsidRPr="00962B4C" w:rsidTr="00BB0E12">
        <w:tc>
          <w:tcPr>
            <w:tcW w:w="5049" w:type="dxa"/>
          </w:tcPr>
          <w:p w:rsidR="006B5159" w:rsidRPr="00962B4C" w:rsidRDefault="006B5159" w:rsidP="00617D8E">
            <w:pPr>
              <w:spacing w:before="240"/>
              <w:rPr>
                <w:rFonts w:ascii="Times New Roman" w:hAnsi="Times New Roman"/>
                <w:b/>
                <w:sz w:val="24"/>
                <w:szCs w:val="24"/>
              </w:rPr>
            </w:pPr>
            <w:r w:rsidRPr="00962B4C">
              <w:rPr>
                <w:rFonts w:ascii="Times New Roman" w:hAnsi="Times New Roman"/>
                <w:b/>
                <w:sz w:val="24"/>
                <w:szCs w:val="24"/>
              </w:rPr>
              <w:t>Сильные стороны</w:t>
            </w:r>
          </w:p>
          <w:p w:rsidR="006B5159" w:rsidRPr="00962B4C" w:rsidRDefault="006B5159" w:rsidP="00617D8E">
            <w:pPr>
              <w:numPr>
                <w:ilvl w:val="0"/>
                <w:numId w:val="2"/>
              </w:numPr>
              <w:spacing w:after="0"/>
              <w:rPr>
                <w:rFonts w:ascii="Times New Roman" w:hAnsi="Times New Roman"/>
                <w:sz w:val="24"/>
                <w:szCs w:val="24"/>
              </w:rPr>
            </w:pPr>
            <w:r w:rsidRPr="00962B4C">
              <w:rPr>
                <w:rFonts w:ascii="Times New Roman" w:hAnsi="Times New Roman"/>
                <w:sz w:val="24"/>
                <w:szCs w:val="24"/>
              </w:rPr>
              <w:t>Ресурсы Райффайзен Интернешнл Банк – Холдинг</w:t>
            </w:r>
          </w:p>
          <w:p w:rsidR="006B5159" w:rsidRPr="00962B4C" w:rsidRDefault="006B5159" w:rsidP="00617D8E">
            <w:pPr>
              <w:numPr>
                <w:ilvl w:val="0"/>
                <w:numId w:val="2"/>
              </w:numPr>
              <w:spacing w:after="0"/>
              <w:rPr>
                <w:rFonts w:ascii="Times New Roman" w:hAnsi="Times New Roman"/>
                <w:sz w:val="24"/>
                <w:szCs w:val="24"/>
              </w:rPr>
            </w:pPr>
            <w:r w:rsidRPr="00962B4C">
              <w:rPr>
                <w:rFonts w:ascii="Times New Roman" w:hAnsi="Times New Roman"/>
                <w:sz w:val="24"/>
                <w:szCs w:val="24"/>
              </w:rPr>
              <w:t>Лимиты и репутация в иностранных банках</w:t>
            </w:r>
          </w:p>
          <w:p w:rsidR="006B5159" w:rsidRPr="00962B4C" w:rsidRDefault="006B5159" w:rsidP="00617D8E">
            <w:pPr>
              <w:numPr>
                <w:ilvl w:val="0"/>
                <w:numId w:val="2"/>
              </w:numPr>
              <w:spacing w:after="0"/>
              <w:rPr>
                <w:rFonts w:ascii="Times New Roman" w:hAnsi="Times New Roman"/>
                <w:sz w:val="24"/>
                <w:szCs w:val="24"/>
              </w:rPr>
            </w:pPr>
            <w:r w:rsidRPr="00962B4C">
              <w:rPr>
                <w:rFonts w:ascii="Times New Roman" w:hAnsi="Times New Roman"/>
                <w:sz w:val="24"/>
                <w:szCs w:val="24"/>
              </w:rPr>
              <w:t>Корпоративная культура</w:t>
            </w:r>
          </w:p>
          <w:p w:rsidR="006B5159" w:rsidRPr="00962B4C" w:rsidRDefault="006B5159" w:rsidP="00617D8E">
            <w:pPr>
              <w:numPr>
                <w:ilvl w:val="0"/>
                <w:numId w:val="2"/>
              </w:numPr>
              <w:spacing w:after="0"/>
              <w:rPr>
                <w:rFonts w:ascii="Times New Roman" w:hAnsi="Times New Roman"/>
                <w:sz w:val="24"/>
                <w:szCs w:val="24"/>
              </w:rPr>
            </w:pPr>
            <w:r w:rsidRPr="00962B4C">
              <w:rPr>
                <w:rFonts w:ascii="Times New Roman" w:hAnsi="Times New Roman"/>
                <w:sz w:val="24"/>
                <w:szCs w:val="24"/>
              </w:rPr>
              <w:t>Долгосрочные отношения с ключевыми клиентами юридическими лицами</w:t>
            </w:r>
          </w:p>
          <w:p w:rsidR="006B5159" w:rsidRPr="00962B4C" w:rsidRDefault="006B5159" w:rsidP="00617D8E">
            <w:pPr>
              <w:numPr>
                <w:ilvl w:val="0"/>
                <w:numId w:val="2"/>
              </w:numPr>
              <w:spacing w:after="0"/>
              <w:rPr>
                <w:rFonts w:ascii="Times New Roman" w:hAnsi="Times New Roman"/>
                <w:sz w:val="24"/>
                <w:szCs w:val="24"/>
              </w:rPr>
            </w:pPr>
            <w:r w:rsidRPr="00962B4C">
              <w:rPr>
                <w:rFonts w:ascii="Times New Roman" w:hAnsi="Times New Roman"/>
                <w:sz w:val="24"/>
                <w:szCs w:val="24"/>
              </w:rPr>
              <w:t xml:space="preserve">Большое количество ЦБУ в различных регинах РБ, особенно в г. Минске и области   </w:t>
            </w:r>
          </w:p>
          <w:p w:rsidR="006B5159" w:rsidRPr="00962B4C" w:rsidRDefault="006B5159" w:rsidP="00617D8E">
            <w:pPr>
              <w:numPr>
                <w:ilvl w:val="0"/>
                <w:numId w:val="2"/>
              </w:numPr>
              <w:spacing w:after="0"/>
              <w:rPr>
                <w:rFonts w:ascii="Times New Roman" w:hAnsi="Times New Roman"/>
                <w:sz w:val="24"/>
                <w:szCs w:val="24"/>
              </w:rPr>
            </w:pPr>
            <w:r w:rsidRPr="00962B4C">
              <w:rPr>
                <w:rFonts w:ascii="Times New Roman" w:hAnsi="Times New Roman"/>
                <w:sz w:val="24"/>
                <w:szCs w:val="24"/>
              </w:rPr>
              <w:t>Профессиональные работники</w:t>
            </w:r>
          </w:p>
          <w:p w:rsidR="006B5159" w:rsidRPr="00962B4C" w:rsidRDefault="006B5159" w:rsidP="009E7FEE">
            <w:pPr>
              <w:numPr>
                <w:ilvl w:val="0"/>
                <w:numId w:val="2"/>
              </w:numPr>
              <w:spacing w:after="0"/>
              <w:rPr>
                <w:rFonts w:ascii="Times New Roman" w:hAnsi="Times New Roman"/>
                <w:sz w:val="24"/>
                <w:szCs w:val="24"/>
              </w:rPr>
            </w:pPr>
            <w:r w:rsidRPr="00962B4C">
              <w:rPr>
                <w:rFonts w:ascii="Times New Roman" w:hAnsi="Times New Roman"/>
                <w:sz w:val="24"/>
                <w:szCs w:val="24"/>
              </w:rPr>
              <w:t xml:space="preserve">Узнаваемость брэнда «Приорбанк» </w:t>
            </w:r>
          </w:p>
        </w:tc>
        <w:tc>
          <w:tcPr>
            <w:tcW w:w="5108" w:type="dxa"/>
          </w:tcPr>
          <w:p w:rsidR="006B5159" w:rsidRPr="00962B4C" w:rsidRDefault="006B5159" w:rsidP="00617D8E">
            <w:pPr>
              <w:spacing w:before="240"/>
              <w:rPr>
                <w:rFonts w:ascii="Times New Roman" w:hAnsi="Times New Roman"/>
                <w:b/>
                <w:sz w:val="24"/>
                <w:szCs w:val="24"/>
              </w:rPr>
            </w:pPr>
            <w:r w:rsidRPr="00962B4C">
              <w:rPr>
                <w:rFonts w:ascii="Times New Roman" w:hAnsi="Times New Roman"/>
                <w:b/>
                <w:sz w:val="24"/>
                <w:szCs w:val="24"/>
              </w:rPr>
              <w:t>Слабые стороны</w:t>
            </w:r>
          </w:p>
          <w:p w:rsidR="006B5159" w:rsidRPr="00962B4C" w:rsidRDefault="006B5159" w:rsidP="00617D8E">
            <w:pPr>
              <w:numPr>
                <w:ilvl w:val="0"/>
                <w:numId w:val="2"/>
              </w:numPr>
              <w:tabs>
                <w:tab w:val="num" w:pos="360"/>
              </w:tabs>
              <w:spacing w:after="0"/>
              <w:ind w:left="360"/>
              <w:rPr>
                <w:rFonts w:ascii="Times New Roman" w:hAnsi="Times New Roman"/>
                <w:sz w:val="24"/>
                <w:szCs w:val="24"/>
              </w:rPr>
            </w:pPr>
            <w:r w:rsidRPr="00962B4C">
              <w:rPr>
                <w:rFonts w:ascii="Times New Roman" w:hAnsi="Times New Roman"/>
                <w:sz w:val="24"/>
                <w:szCs w:val="24"/>
              </w:rPr>
              <w:t>Недостаточно проработанная маркетинговая политика</w:t>
            </w:r>
          </w:p>
          <w:p w:rsidR="006B5159" w:rsidRPr="00962B4C" w:rsidRDefault="006B5159" w:rsidP="00617D8E">
            <w:pPr>
              <w:numPr>
                <w:ilvl w:val="0"/>
                <w:numId w:val="2"/>
              </w:numPr>
              <w:tabs>
                <w:tab w:val="num" w:pos="360"/>
              </w:tabs>
              <w:spacing w:after="0"/>
              <w:ind w:left="360"/>
              <w:rPr>
                <w:rFonts w:ascii="Times New Roman" w:hAnsi="Times New Roman"/>
                <w:sz w:val="24"/>
                <w:szCs w:val="24"/>
              </w:rPr>
            </w:pPr>
            <w:r w:rsidRPr="00962B4C">
              <w:rPr>
                <w:rFonts w:ascii="Times New Roman" w:hAnsi="Times New Roman"/>
                <w:sz w:val="24"/>
                <w:szCs w:val="24"/>
              </w:rPr>
              <w:t xml:space="preserve">Высокая по сравнению с другими банками стоимость обслуживания </w:t>
            </w:r>
          </w:p>
          <w:p w:rsidR="006B5159" w:rsidRPr="00962B4C" w:rsidRDefault="006B5159" w:rsidP="00617D8E">
            <w:pPr>
              <w:numPr>
                <w:ilvl w:val="0"/>
                <w:numId w:val="2"/>
              </w:numPr>
              <w:tabs>
                <w:tab w:val="num" w:pos="360"/>
              </w:tabs>
              <w:spacing w:after="0"/>
              <w:ind w:left="360"/>
              <w:rPr>
                <w:rFonts w:ascii="Times New Roman" w:hAnsi="Times New Roman"/>
                <w:sz w:val="24"/>
                <w:szCs w:val="24"/>
              </w:rPr>
            </w:pPr>
            <w:r w:rsidRPr="00962B4C">
              <w:rPr>
                <w:rFonts w:ascii="Times New Roman" w:hAnsi="Times New Roman"/>
                <w:sz w:val="24"/>
                <w:szCs w:val="24"/>
              </w:rPr>
              <w:t xml:space="preserve">Недостаточное внимание к работе на рынке депозитов физических лиц  </w:t>
            </w:r>
          </w:p>
          <w:p w:rsidR="006B5159" w:rsidRPr="00962B4C" w:rsidRDefault="006B5159" w:rsidP="00617D8E">
            <w:pPr>
              <w:numPr>
                <w:ilvl w:val="0"/>
                <w:numId w:val="2"/>
              </w:numPr>
              <w:tabs>
                <w:tab w:val="num" w:pos="360"/>
              </w:tabs>
              <w:spacing w:after="0"/>
              <w:ind w:left="360"/>
              <w:rPr>
                <w:rFonts w:ascii="Times New Roman" w:hAnsi="Times New Roman"/>
                <w:sz w:val="24"/>
                <w:szCs w:val="24"/>
              </w:rPr>
            </w:pPr>
            <w:r w:rsidRPr="00962B4C">
              <w:rPr>
                <w:rFonts w:ascii="Times New Roman" w:hAnsi="Times New Roman"/>
                <w:sz w:val="24"/>
                <w:szCs w:val="24"/>
              </w:rPr>
              <w:t>Концентрация на краткосрочных отношениях с клиентами (получить как можно больше, как можно быстрее)</w:t>
            </w:r>
          </w:p>
          <w:p w:rsidR="006B5159" w:rsidRPr="00962B4C" w:rsidRDefault="006B5159" w:rsidP="00617D8E">
            <w:pPr>
              <w:spacing w:before="240"/>
              <w:rPr>
                <w:rFonts w:ascii="Times New Roman" w:hAnsi="Times New Roman"/>
                <w:sz w:val="24"/>
                <w:szCs w:val="24"/>
              </w:rPr>
            </w:pPr>
          </w:p>
        </w:tc>
      </w:tr>
      <w:tr w:rsidR="006B5159" w:rsidRPr="00962B4C" w:rsidTr="00BB0E12">
        <w:tc>
          <w:tcPr>
            <w:tcW w:w="5049" w:type="dxa"/>
          </w:tcPr>
          <w:p w:rsidR="006B5159" w:rsidRPr="00962B4C" w:rsidRDefault="006B5159" w:rsidP="00617D8E">
            <w:pPr>
              <w:spacing w:before="240"/>
              <w:rPr>
                <w:rFonts w:ascii="Times New Roman" w:hAnsi="Times New Roman"/>
                <w:b/>
                <w:sz w:val="24"/>
                <w:szCs w:val="24"/>
              </w:rPr>
            </w:pPr>
            <w:r w:rsidRPr="00962B4C">
              <w:rPr>
                <w:rFonts w:ascii="Times New Roman" w:hAnsi="Times New Roman"/>
                <w:b/>
                <w:sz w:val="24"/>
                <w:szCs w:val="24"/>
              </w:rPr>
              <w:t>Возможности</w:t>
            </w:r>
          </w:p>
          <w:p w:rsidR="006B5159" w:rsidRPr="00962B4C" w:rsidRDefault="006B5159" w:rsidP="00BE3464">
            <w:pPr>
              <w:numPr>
                <w:ilvl w:val="0"/>
                <w:numId w:val="2"/>
              </w:numPr>
              <w:spacing w:after="0"/>
              <w:rPr>
                <w:rFonts w:ascii="Times New Roman" w:hAnsi="Times New Roman"/>
                <w:sz w:val="24"/>
                <w:szCs w:val="24"/>
              </w:rPr>
            </w:pPr>
            <w:r w:rsidRPr="00962B4C">
              <w:rPr>
                <w:rFonts w:ascii="Times New Roman" w:hAnsi="Times New Roman"/>
                <w:sz w:val="24"/>
                <w:szCs w:val="24"/>
              </w:rPr>
              <w:t>Увеличение объемов привлекаемых ресурсов от иностранных банков</w:t>
            </w:r>
          </w:p>
          <w:p w:rsidR="006B5159" w:rsidRPr="00962B4C" w:rsidRDefault="006B5159" w:rsidP="00BE3464">
            <w:pPr>
              <w:numPr>
                <w:ilvl w:val="0"/>
                <w:numId w:val="2"/>
              </w:numPr>
              <w:spacing w:after="0"/>
              <w:rPr>
                <w:rFonts w:ascii="Times New Roman" w:hAnsi="Times New Roman"/>
                <w:sz w:val="24"/>
                <w:szCs w:val="24"/>
              </w:rPr>
            </w:pPr>
            <w:r w:rsidRPr="00962B4C">
              <w:rPr>
                <w:rFonts w:ascii="Times New Roman" w:hAnsi="Times New Roman"/>
                <w:sz w:val="24"/>
                <w:szCs w:val="24"/>
              </w:rPr>
              <w:t>Повышение лояльности физических лиц</w:t>
            </w:r>
          </w:p>
          <w:p w:rsidR="006B5159" w:rsidRPr="00962B4C" w:rsidRDefault="006B5159" w:rsidP="00BE3464">
            <w:pPr>
              <w:numPr>
                <w:ilvl w:val="0"/>
                <w:numId w:val="2"/>
              </w:numPr>
              <w:spacing w:after="0"/>
              <w:rPr>
                <w:rFonts w:ascii="Times New Roman" w:hAnsi="Times New Roman"/>
                <w:sz w:val="24"/>
                <w:szCs w:val="24"/>
              </w:rPr>
            </w:pPr>
            <w:r w:rsidRPr="00962B4C">
              <w:rPr>
                <w:rFonts w:ascii="Times New Roman" w:hAnsi="Times New Roman"/>
                <w:sz w:val="24"/>
                <w:szCs w:val="24"/>
              </w:rPr>
              <w:t>Увеличение доли Банка в  сегменте депозитов физических лиц</w:t>
            </w:r>
          </w:p>
          <w:p w:rsidR="006B5159" w:rsidRPr="00962B4C" w:rsidRDefault="006B5159" w:rsidP="00BE3464">
            <w:pPr>
              <w:numPr>
                <w:ilvl w:val="0"/>
                <w:numId w:val="2"/>
              </w:numPr>
              <w:spacing w:after="0"/>
              <w:rPr>
                <w:rFonts w:ascii="Times New Roman" w:hAnsi="Times New Roman"/>
                <w:sz w:val="24"/>
                <w:szCs w:val="24"/>
              </w:rPr>
            </w:pPr>
            <w:r w:rsidRPr="00962B4C">
              <w:rPr>
                <w:rFonts w:ascii="Times New Roman" w:hAnsi="Times New Roman"/>
                <w:sz w:val="24"/>
                <w:szCs w:val="24"/>
              </w:rPr>
              <w:t xml:space="preserve">Привлечение на обслуживание иностранных компаний приходящих на белорусский рынок </w:t>
            </w:r>
          </w:p>
          <w:p w:rsidR="006B5159" w:rsidRPr="00962B4C" w:rsidRDefault="006B5159" w:rsidP="00BE3464">
            <w:pPr>
              <w:ind w:firstLine="612"/>
              <w:rPr>
                <w:rFonts w:ascii="Times New Roman" w:hAnsi="Times New Roman"/>
                <w:sz w:val="24"/>
                <w:szCs w:val="24"/>
              </w:rPr>
            </w:pPr>
          </w:p>
        </w:tc>
        <w:tc>
          <w:tcPr>
            <w:tcW w:w="5108" w:type="dxa"/>
          </w:tcPr>
          <w:p w:rsidR="006B5159" w:rsidRPr="00962B4C" w:rsidRDefault="006B5159" w:rsidP="00617D8E">
            <w:pPr>
              <w:spacing w:before="240"/>
              <w:rPr>
                <w:rFonts w:ascii="Times New Roman" w:hAnsi="Times New Roman"/>
                <w:sz w:val="24"/>
                <w:szCs w:val="24"/>
              </w:rPr>
            </w:pPr>
            <w:r w:rsidRPr="00962B4C">
              <w:rPr>
                <w:rFonts w:ascii="Times New Roman" w:hAnsi="Times New Roman"/>
                <w:b/>
                <w:sz w:val="24"/>
                <w:szCs w:val="24"/>
              </w:rPr>
              <w:t>Угрозы</w:t>
            </w:r>
          </w:p>
          <w:p w:rsidR="006B5159" w:rsidRPr="00962B4C" w:rsidRDefault="006B5159" w:rsidP="00617D8E">
            <w:pPr>
              <w:numPr>
                <w:ilvl w:val="0"/>
                <w:numId w:val="2"/>
              </w:numPr>
              <w:tabs>
                <w:tab w:val="num" w:pos="360"/>
              </w:tabs>
              <w:spacing w:before="240" w:after="0"/>
              <w:ind w:left="360"/>
              <w:rPr>
                <w:rFonts w:ascii="Times New Roman" w:hAnsi="Times New Roman"/>
                <w:sz w:val="24"/>
                <w:szCs w:val="24"/>
              </w:rPr>
            </w:pPr>
            <w:r w:rsidRPr="00962B4C">
              <w:rPr>
                <w:rFonts w:ascii="Times New Roman" w:hAnsi="Times New Roman"/>
                <w:sz w:val="24"/>
                <w:szCs w:val="24"/>
              </w:rPr>
              <w:t>Сокращение финансирования со стороны Райффайзен Интернешнл Банк – Холдинг</w:t>
            </w:r>
          </w:p>
          <w:p w:rsidR="006B5159" w:rsidRPr="00962B4C" w:rsidRDefault="006B5159" w:rsidP="00BE3464">
            <w:pPr>
              <w:numPr>
                <w:ilvl w:val="0"/>
                <w:numId w:val="2"/>
              </w:numPr>
              <w:tabs>
                <w:tab w:val="num" w:pos="360"/>
              </w:tabs>
              <w:spacing w:after="0"/>
              <w:ind w:left="360"/>
              <w:rPr>
                <w:rFonts w:ascii="Times New Roman" w:hAnsi="Times New Roman"/>
                <w:sz w:val="24"/>
                <w:szCs w:val="24"/>
              </w:rPr>
            </w:pPr>
            <w:r w:rsidRPr="00962B4C">
              <w:rPr>
                <w:rFonts w:ascii="Times New Roman" w:hAnsi="Times New Roman"/>
                <w:sz w:val="24"/>
                <w:szCs w:val="24"/>
              </w:rPr>
              <w:t>Сокращение финансирования со стороны других иностранных банков</w:t>
            </w:r>
          </w:p>
          <w:p w:rsidR="006B5159" w:rsidRPr="00962B4C" w:rsidRDefault="006B5159" w:rsidP="00BE3464">
            <w:pPr>
              <w:numPr>
                <w:ilvl w:val="0"/>
                <w:numId w:val="2"/>
              </w:numPr>
              <w:tabs>
                <w:tab w:val="num" w:pos="360"/>
              </w:tabs>
              <w:spacing w:after="0"/>
              <w:ind w:left="360"/>
              <w:rPr>
                <w:rFonts w:ascii="Times New Roman" w:hAnsi="Times New Roman"/>
                <w:sz w:val="24"/>
                <w:szCs w:val="24"/>
              </w:rPr>
            </w:pPr>
            <w:r w:rsidRPr="00962B4C">
              <w:rPr>
                <w:rFonts w:ascii="Times New Roman" w:hAnsi="Times New Roman"/>
                <w:sz w:val="24"/>
                <w:szCs w:val="24"/>
              </w:rPr>
              <w:t xml:space="preserve">Возможные негативные изменения в макроэкономической ситуации </w:t>
            </w:r>
          </w:p>
          <w:p w:rsidR="006B5159" w:rsidRPr="00962B4C" w:rsidRDefault="006B5159" w:rsidP="00BE3464">
            <w:pPr>
              <w:numPr>
                <w:ilvl w:val="0"/>
                <w:numId w:val="2"/>
              </w:numPr>
              <w:tabs>
                <w:tab w:val="num" w:pos="360"/>
              </w:tabs>
              <w:spacing w:after="0"/>
              <w:ind w:left="360"/>
              <w:rPr>
                <w:rFonts w:ascii="Times New Roman" w:hAnsi="Times New Roman"/>
                <w:sz w:val="24"/>
                <w:szCs w:val="24"/>
              </w:rPr>
            </w:pPr>
            <w:r w:rsidRPr="00962B4C">
              <w:rPr>
                <w:rFonts w:ascii="Times New Roman" w:hAnsi="Times New Roman"/>
                <w:sz w:val="24"/>
                <w:szCs w:val="24"/>
              </w:rPr>
              <w:t xml:space="preserve">Рост конкуренции со стороны белорусских банков </w:t>
            </w:r>
          </w:p>
          <w:p w:rsidR="006B5159" w:rsidRPr="00962B4C" w:rsidRDefault="006B5159" w:rsidP="00BB0E12">
            <w:pPr>
              <w:numPr>
                <w:ilvl w:val="0"/>
                <w:numId w:val="2"/>
              </w:numPr>
              <w:tabs>
                <w:tab w:val="num" w:pos="360"/>
              </w:tabs>
              <w:spacing w:after="0"/>
              <w:ind w:left="360"/>
              <w:rPr>
                <w:rFonts w:ascii="Times New Roman" w:hAnsi="Times New Roman"/>
                <w:sz w:val="24"/>
                <w:szCs w:val="24"/>
              </w:rPr>
            </w:pPr>
            <w:r w:rsidRPr="00962B4C">
              <w:rPr>
                <w:rFonts w:ascii="Times New Roman" w:hAnsi="Times New Roman"/>
                <w:sz w:val="24"/>
                <w:szCs w:val="24"/>
              </w:rPr>
              <w:t>Рост конкуренции со стороны иностранных банков пришедших, либо приходящих на белорусский рынок</w:t>
            </w:r>
          </w:p>
          <w:p w:rsidR="006B5159" w:rsidRPr="00962B4C" w:rsidRDefault="006B5159" w:rsidP="00BB0E12">
            <w:pPr>
              <w:spacing w:after="0"/>
              <w:ind w:left="360"/>
              <w:rPr>
                <w:rFonts w:ascii="Times New Roman" w:hAnsi="Times New Roman"/>
                <w:sz w:val="24"/>
                <w:szCs w:val="24"/>
              </w:rPr>
            </w:pPr>
          </w:p>
        </w:tc>
      </w:tr>
    </w:tbl>
    <w:p w:rsidR="006B5159" w:rsidRPr="00240846" w:rsidRDefault="006B5159" w:rsidP="007F1DD5">
      <w:pPr>
        <w:spacing w:after="0"/>
        <w:ind w:firstLine="540"/>
        <w:jc w:val="both"/>
        <w:rPr>
          <w:rFonts w:ascii="Times New Roman" w:hAnsi="Times New Roman"/>
          <w:sz w:val="24"/>
          <w:szCs w:val="24"/>
        </w:rPr>
      </w:pPr>
    </w:p>
    <w:p w:rsidR="006B5159" w:rsidRPr="00240846" w:rsidRDefault="006B5159" w:rsidP="007F1DD5">
      <w:pPr>
        <w:spacing w:after="0"/>
        <w:ind w:firstLine="540"/>
        <w:jc w:val="both"/>
        <w:rPr>
          <w:rFonts w:ascii="Times New Roman" w:hAnsi="Times New Roman"/>
          <w:sz w:val="24"/>
          <w:szCs w:val="24"/>
        </w:rPr>
      </w:pPr>
      <w:r w:rsidRPr="00240846">
        <w:rPr>
          <w:rFonts w:ascii="Times New Roman" w:hAnsi="Times New Roman"/>
          <w:sz w:val="24"/>
          <w:szCs w:val="24"/>
        </w:rPr>
        <w:t>С целью  улучшения позиций Банка и минимизации рисков возможны различные комбинации стратегий на основании анализа стратегических факторов, например:</w:t>
      </w:r>
    </w:p>
    <w:p w:rsidR="006B5159" w:rsidRPr="00240846" w:rsidRDefault="006B5159" w:rsidP="007F1DD5">
      <w:pPr>
        <w:pStyle w:val="11"/>
        <w:numPr>
          <w:ilvl w:val="0"/>
          <w:numId w:val="4"/>
        </w:numPr>
        <w:spacing w:after="0"/>
        <w:ind w:left="567"/>
        <w:jc w:val="both"/>
        <w:rPr>
          <w:rFonts w:ascii="Times New Roman" w:hAnsi="Times New Roman"/>
          <w:sz w:val="24"/>
          <w:szCs w:val="24"/>
        </w:rPr>
      </w:pPr>
      <w:r w:rsidRPr="00240846">
        <w:rPr>
          <w:rFonts w:ascii="Times New Roman" w:hAnsi="Times New Roman"/>
          <w:sz w:val="24"/>
          <w:szCs w:val="24"/>
        </w:rPr>
        <w:t xml:space="preserve">СС стратегия – используя долгосрочные отношения с ключевыми клиентами юридическими лицами выработать маркетинговую политику для корпоративных клиентов;  </w:t>
      </w:r>
    </w:p>
    <w:p w:rsidR="006B5159" w:rsidRPr="00240846" w:rsidRDefault="006B5159" w:rsidP="007F1DD5">
      <w:pPr>
        <w:pStyle w:val="11"/>
        <w:numPr>
          <w:ilvl w:val="0"/>
          <w:numId w:val="4"/>
        </w:numPr>
        <w:spacing w:after="0"/>
        <w:ind w:left="567"/>
        <w:jc w:val="both"/>
        <w:rPr>
          <w:rFonts w:ascii="Times New Roman" w:hAnsi="Times New Roman"/>
          <w:sz w:val="24"/>
          <w:szCs w:val="24"/>
        </w:rPr>
      </w:pPr>
      <w:r w:rsidRPr="00240846">
        <w:rPr>
          <w:rFonts w:ascii="Times New Roman" w:hAnsi="Times New Roman"/>
          <w:sz w:val="24"/>
          <w:szCs w:val="24"/>
        </w:rPr>
        <w:t>СВ стратегия – используя большое количество ЦБУ в различных Регинах РБ увеличить долю Банка в  сегменте депозитов физических лиц и т.д.</w:t>
      </w:r>
    </w:p>
    <w:p w:rsidR="006B5159" w:rsidRPr="00240846" w:rsidRDefault="006B5159" w:rsidP="007F1DD5">
      <w:pPr>
        <w:spacing w:after="0"/>
        <w:ind w:left="567"/>
        <w:jc w:val="both"/>
        <w:rPr>
          <w:rFonts w:ascii="Times New Roman" w:hAnsi="Times New Roman"/>
          <w:sz w:val="24"/>
          <w:szCs w:val="24"/>
        </w:rPr>
      </w:pPr>
    </w:p>
    <w:p w:rsidR="006B5159" w:rsidRPr="00240846" w:rsidRDefault="006B5159" w:rsidP="00BE3464">
      <w:pPr>
        <w:autoSpaceDE w:val="0"/>
        <w:autoSpaceDN w:val="0"/>
        <w:adjustRightInd w:val="0"/>
        <w:spacing w:after="0"/>
        <w:rPr>
          <w:rFonts w:ascii="Times New Roman" w:hAnsi="Times New Roman"/>
          <w:bCs/>
          <w:iCs/>
          <w:sz w:val="24"/>
          <w:szCs w:val="24"/>
        </w:rPr>
      </w:pPr>
    </w:p>
    <w:p w:rsidR="006B5159" w:rsidRPr="00240846" w:rsidRDefault="006B5159" w:rsidP="00BE3464">
      <w:pPr>
        <w:ind w:firstLine="539"/>
        <w:jc w:val="both"/>
        <w:rPr>
          <w:rFonts w:ascii="Times New Roman" w:hAnsi="Times New Roman"/>
          <w:b/>
          <w:bCs/>
          <w:sz w:val="24"/>
          <w:szCs w:val="24"/>
        </w:rPr>
      </w:pPr>
      <w:r w:rsidRPr="00240846">
        <w:rPr>
          <w:rFonts w:ascii="Times New Roman" w:hAnsi="Times New Roman"/>
          <w:b/>
        </w:rPr>
        <w:t>Оценка внешней среды</w:t>
      </w:r>
      <w:r w:rsidRPr="00240846">
        <w:rPr>
          <w:rFonts w:ascii="Times New Roman" w:hAnsi="Times New Roman"/>
          <w:b/>
          <w:bCs/>
          <w:sz w:val="24"/>
          <w:szCs w:val="24"/>
        </w:rPr>
        <w:t>: возможности и угрозы</w:t>
      </w:r>
    </w:p>
    <w:p w:rsidR="006B5159" w:rsidRPr="00240846" w:rsidRDefault="006B5159" w:rsidP="00B02A30">
      <w:pPr>
        <w:ind w:firstLine="539"/>
        <w:jc w:val="both"/>
        <w:rPr>
          <w:rFonts w:ascii="Times New Roman" w:hAnsi="Times New Roman"/>
        </w:rPr>
      </w:pPr>
      <w:r w:rsidRPr="00240846">
        <w:rPr>
          <w:rFonts w:ascii="Times New Roman" w:hAnsi="Times New Roman"/>
          <w:sz w:val="24"/>
          <w:szCs w:val="24"/>
        </w:rPr>
        <w:t xml:space="preserve">В рамках рассмотрения стратегического планирования банка, безусловно, необходимо рассмотреть и </w:t>
      </w:r>
      <w:r w:rsidRPr="00240846">
        <w:rPr>
          <w:rFonts w:ascii="Times New Roman" w:hAnsi="Times New Roman"/>
        </w:rPr>
        <w:t>оценить внешние факторы, для определения степени угроз и риска.</w:t>
      </w:r>
    </w:p>
    <w:p w:rsidR="006B5159" w:rsidRPr="00240846" w:rsidRDefault="006B5159" w:rsidP="002F0DBF">
      <w:pPr>
        <w:spacing w:after="0"/>
        <w:ind w:firstLine="539"/>
        <w:jc w:val="both"/>
        <w:rPr>
          <w:rFonts w:ascii="Times New Roman" w:hAnsi="Times New Roman"/>
          <w:sz w:val="24"/>
          <w:szCs w:val="24"/>
        </w:rPr>
      </w:pPr>
      <w:r w:rsidRPr="00240846">
        <w:rPr>
          <w:rFonts w:ascii="Times New Roman" w:hAnsi="Times New Roman"/>
          <w:sz w:val="24"/>
          <w:szCs w:val="24"/>
        </w:rPr>
        <w:t>Необходимо также отметить некоторые важные факторов влияющих на банковскую систему в целом и на конкуренцию в ней:</w:t>
      </w:r>
    </w:p>
    <w:p w:rsidR="006B5159" w:rsidRPr="00240846" w:rsidRDefault="006B5159" w:rsidP="002F0DBF">
      <w:pPr>
        <w:numPr>
          <w:ilvl w:val="0"/>
          <w:numId w:val="6"/>
        </w:numPr>
        <w:spacing w:after="0"/>
        <w:jc w:val="both"/>
        <w:rPr>
          <w:rFonts w:ascii="Times New Roman" w:hAnsi="Times New Roman"/>
          <w:sz w:val="24"/>
          <w:szCs w:val="24"/>
        </w:rPr>
      </w:pPr>
      <w:r w:rsidRPr="00240846">
        <w:rPr>
          <w:rFonts w:ascii="Times New Roman" w:hAnsi="Times New Roman"/>
          <w:sz w:val="24"/>
          <w:szCs w:val="24"/>
        </w:rPr>
        <w:t>макроэкономическая неопределенность (вопросы стабильности курса белорусского рубля, уровня инфляции, объемов экспорта и импорта и т.д.)</w:t>
      </w:r>
    </w:p>
    <w:p w:rsidR="006B5159" w:rsidRPr="00240846" w:rsidRDefault="006B5159" w:rsidP="002F0DBF">
      <w:pPr>
        <w:numPr>
          <w:ilvl w:val="0"/>
          <w:numId w:val="6"/>
        </w:numPr>
        <w:spacing w:after="0"/>
        <w:jc w:val="both"/>
        <w:rPr>
          <w:rFonts w:ascii="Times New Roman" w:hAnsi="Times New Roman"/>
          <w:sz w:val="24"/>
          <w:szCs w:val="24"/>
        </w:rPr>
      </w:pPr>
      <w:r w:rsidRPr="00240846">
        <w:rPr>
          <w:rFonts w:ascii="Times New Roman" w:hAnsi="Times New Roman"/>
          <w:sz w:val="24"/>
          <w:szCs w:val="24"/>
        </w:rPr>
        <w:t>приход иностранных банков на белорусский рынок, как через покупку существующих банков, так и создание новых</w:t>
      </w:r>
    </w:p>
    <w:p w:rsidR="006B5159" w:rsidRPr="00240846" w:rsidRDefault="006B5159" w:rsidP="002F0DBF">
      <w:pPr>
        <w:numPr>
          <w:ilvl w:val="0"/>
          <w:numId w:val="6"/>
        </w:numPr>
        <w:spacing w:after="0"/>
        <w:jc w:val="both"/>
        <w:rPr>
          <w:rFonts w:ascii="Times New Roman" w:hAnsi="Times New Roman"/>
          <w:sz w:val="24"/>
          <w:szCs w:val="24"/>
        </w:rPr>
      </w:pPr>
      <w:r w:rsidRPr="00240846">
        <w:rPr>
          <w:rFonts w:ascii="Times New Roman" w:hAnsi="Times New Roman"/>
          <w:sz w:val="24"/>
          <w:szCs w:val="24"/>
        </w:rPr>
        <w:t>хорошие отношения с наиболее значимыми корпоративными клиентами</w:t>
      </w:r>
    </w:p>
    <w:p w:rsidR="006B5159" w:rsidRPr="00240846" w:rsidRDefault="006B5159" w:rsidP="002F0DBF">
      <w:pPr>
        <w:numPr>
          <w:ilvl w:val="0"/>
          <w:numId w:val="6"/>
        </w:numPr>
        <w:spacing w:after="0"/>
        <w:jc w:val="both"/>
        <w:rPr>
          <w:rFonts w:ascii="Times New Roman" w:hAnsi="Times New Roman"/>
          <w:sz w:val="24"/>
          <w:szCs w:val="24"/>
        </w:rPr>
      </w:pPr>
      <w:r w:rsidRPr="00240846">
        <w:rPr>
          <w:rFonts w:ascii="Times New Roman" w:hAnsi="Times New Roman"/>
          <w:sz w:val="24"/>
          <w:szCs w:val="24"/>
        </w:rPr>
        <w:t xml:space="preserve">взаимоотношения с клиентами физическими лицами  </w:t>
      </w:r>
    </w:p>
    <w:p w:rsidR="006B5159" w:rsidRPr="00240846" w:rsidRDefault="006B5159" w:rsidP="002F0DBF">
      <w:pPr>
        <w:spacing w:before="240" w:after="0"/>
        <w:ind w:firstLine="539"/>
        <w:jc w:val="both"/>
        <w:rPr>
          <w:rFonts w:ascii="Times New Roman" w:hAnsi="Times New Roman"/>
          <w:sz w:val="24"/>
          <w:szCs w:val="24"/>
        </w:rPr>
      </w:pPr>
      <w:r w:rsidRPr="00240846">
        <w:rPr>
          <w:rFonts w:ascii="Times New Roman" w:hAnsi="Times New Roman"/>
          <w:sz w:val="24"/>
          <w:szCs w:val="24"/>
        </w:rPr>
        <w:t>Возможными угрозами, по мнению автора являются:</w:t>
      </w:r>
    </w:p>
    <w:p w:rsidR="006B5159" w:rsidRPr="00240846" w:rsidRDefault="006B5159" w:rsidP="002F0DBF">
      <w:pPr>
        <w:numPr>
          <w:ilvl w:val="0"/>
          <w:numId w:val="10"/>
        </w:numPr>
        <w:spacing w:after="0"/>
        <w:jc w:val="both"/>
        <w:rPr>
          <w:rFonts w:ascii="Times New Roman" w:hAnsi="Times New Roman"/>
          <w:sz w:val="24"/>
          <w:szCs w:val="24"/>
        </w:rPr>
      </w:pPr>
      <w:r w:rsidRPr="00240846">
        <w:rPr>
          <w:rFonts w:ascii="Times New Roman" w:hAnsi="Times New Roman"/>
          <w:sz w:val="24"/>
          <w:szCs w:val="24"/>
        </w:rPr>
        <w:t>уменьшение объемов финансирования Банка иностранными банками;</w:t>
      </w:r>
    </w:p>
    <w:p w:rsidR="006B5159" w:rsidRPr="00240846" w:rsidRDefault="006B5159" w:rsidP="002F0DBF">
      <w:pPr>
        <w:numPr>
          <w:ilvl w:val="0"/>
          <w:numId w:val="10"/>
        </w:numPr>
        <w:spacing w:after="0"/>
        <w:jc w:val="both"/>
        <w:rPr>
          <w:rFonts w:ascii="Times New Roman" w:hAnsi="Times New Roman"/>
          <w:sz w:val="24"/>
          <w:szCs w:val="24"/>
        </w:rPr>
      </w:pPr>
      <w:r w:rsidRPr="00240846">
        <w:rPr>
          <w:rFonts w:ascii="Times New Roman" w:hAnsi="Times New Roman"/>
          <w:sz w:val="24"/>
          <w:szCs w:val="24"/>
        </w:rPr>
        <w:t>увеличение стоимости привлекаемого финансирования;</w:t>
      </w:r>
    </w:p>
    <w:p w:rsidR="006B5159" w:rsidRPr="00240846" w:rsidRDefault="006B5159" w:rsidP="002F0DBF">
      <w:pPr>
        <w:numPr>
          <w:ilvl w:val="0"/>
          <w:numId w:val="10"/>
        </w:numPr>
        <w:spacing w:after="0"/>
        <w:jc w:val="both"/>
        <w:rPr>
          <w:rFonts w:ascii="Times New Roman" w:hAnsi="Times New Roman"/>
          <w:sz w:val="24"/>
          <w:szCs w:val="24"/>
        </w:rPr>
      </w:pPr>
      <w:r w:rsidRPr="00240846">
        <w:rPr>
          <w:rFonts w:ascii="Times New Roman" w:hAnsi="Times New Roman"/>
          <w:sz w:val="24"/>
          <w:szCs w:val="24"/>
        </w:rPr>
        <w:t xml:space="preserve">отток депозитов физических лиц при возможном росте курса иностранной валюты (в частности доллара США), так как 60 процентов депозитов Банка по состоянию на 2009 год составляли депозиты в валюте; </w:t>
      </w:r>
    </w:p>
    <w:p w:rsidR="006B5159" w:rsidRPr="00240846" w:rsidRDefault="006B5159" w:rsidP="002F0DBF">
      <w:pPr>
        <w:numPr>
          <w:ilvl w:val="0"/>
          <w:numId w:val="10"/>
        </w:numPr>
        <w:spacing w:after="0"/>
        <w:jc w:val="both"/>
        <w:rPr>
          <w:rFonts w:ascii="Times New Roman" w:hAnsi="Times New Roman"/>
          <w:sz w:val="24"/>
          <w:szCs w:val="24"/>
        </w:rPr>
      </w:pPr>
      <w:r w:rsidRPr="00240846">
        <w:rPr>
          <w:rFonts w:ascii="Times New Roman" w:hAnsi="Times New Roman"/>
          <w:sz w:val="24"/>
          <w:szCs w:val="24"/>
        </w:rPr>
        <w:t>ухудшение финансового положения промышленных предприятий и как следствие рост кредитных рисков, так как доля таких предприятий в кредитном портфеле на 2009 год составляла 41,4%</w:t>
      </w:r>
    </w:p>
    <w:p w:rsidR="006B5159" w:rsidRPr="00240846" w:rsidRDefault="006B5159" w:rsidP="002F0DBF">
      <w:pPr>
        <w:numPr>
          <w:ilvl w:val="0"/>
          <w:numId w:val="10"/>
        </w:numPr>
        <w:spacing w:after="0"/>
        <w:jc w:val="both"/>
        <w:rPr>
          <w:rFonts w:ascii="Times New Roman" w:hAnsi="Times New Roman"/>
          <w:sz w:val="24"/>
          <w:szCs w:val="24"/>
        </w:rPr>
      </w:pPr>
      <w:r w:rsidRPr="00240846">
        <w:rPr>
          <w:rFonts w:ascii="Times New Roman" w:hAnsi="Times New Roman"/>
          <w:sz w:val="24"/>
          <w:szCs w:val="24"/>
        </w:rPr>
        <w:t>ухудшение финансового положения предприятий оптовой и розничной торговли, вследствие снижения доходов населения, доля таких предприятий в кредитном портфеле на 2009 год составляла 36,3% .</w:t>
      </w:r>
    </w:p>
    <w:p w:rsidR="006B5159" w:rsidRPr="00240846" w:rsidRDefault="006B5159" w:rsidP="00BB0E12">
      <w:pPr>
        <w:spacing w:after="0"/>
        <w:ind w:left="540"/>
        <w:jc w:val="both"/>
        <w:rPr>
          <w:rFonts w:ascii="Times New Roman" w:hAnsi="Times New Roman"/>
          <w:sz w:val="24"/>
          <w:szCs w:val="24"/>
        </w:rPr>
      </w:pPr>
      <w:r w:rsidRPr="00240846">
        <w:rPr>
          <w:rFonts w:ascii="Times New Roman" w:hAnsi="Times New Roman"/>
          <w:sz w:val="24"/>
          <w:szCs w:val="24"/>
        </w:rPr>
        <w:t xml:space="preserve"> </w:t>
      </w:r>
    </w:p>
    <w:p w:rsidR="006B5159" w:rsidRPr="00240846" w:rsidRDefault="006B5159" w:rsidP="00BE3464">
      <w:pPr>
        <w:ind w:firstLine="539"/>
        <w:jc w:val="both"/>
        <w:rPr>
          <w:rFonts w:ascii="Times New Roman" w:hAnsi="Times New Roman"/>
          <w:sz w:val="24"/>
          <w:szCs w:val="24"/>
        </w:rPr>
      </w:pPr>
      <w:r w:rsidRPr="00240846">
        <w:rPr>
          <w:rFonts w:ascii="Times New Roman" w:hAnsi="Times New Roman"/>
          <w:sz w:val="24"/>
          <w:szCs w:val="24"/>
        </w:rPr>
        <w:t xml:space="preserve">Возможностями для Приорбанка являются: </w:t>
      </w:r>
    </w:p>
    <w:p w:rsidR="006B5159" w:rsidRPr="00240846" w:rsidRDefault="006B5159" w:rsidP="002F0DBF">
      <w:pPr>
        <w:numPr>
          <w:ilvl w:val="0"/>
          <w:numId w:val="8"/>
        </w:numPr>
        <w:spacing w:after="0"/>
        <w:jc w:val="both"/>
        <w:rPr>
          <w:rFonts w:ascii="Times New Roman" w:hAnsi="Times New Roman"/>
          <w:sz w:val="24"/>
          <w:szCs w:val="24"/>
        </w:rPr>
      </w:pPr>
      <w:r w:rsidRPr="00240846">
        <w:rPr>
          <w:rFonts w:ascii="Times New Roman" w:hAnsi="Times New Roman"/>
          <w:sz w:val="24"/>
          <w:szCs w:val="24"/>
        </w:rPr>
        <w:t xml:space="preserve">диверсификация структуры кредитного портфеля с целью снижения кредитного риска, например рост финансирования предприятий строительной отрасли. Основанием должен быть детальный анализ положения предприятий в различных отраслях экономики и возможных тенденциях. </w:t>
      </w:r>
    </w:p>
    <w:p w:rsidR="006B5159" w:rsidRPr="00240846" w:rsidRDefault="006B5159" w:rsidP="002F0DBF">
      <w:pPr>
        <w:numPr>
          <w:ilvl w:val="0"/>
          <w:numId w:val="8"/>
        </w:numPr>
        <w:spacing w:after="0"/>
        <w:jc w:val="both"/>
        <w:rPr>
          <w:rFonts w:ascii="Times New Roman" w:hAnsi="Times New Roman"/>
          <w:sz w:val="24"/>
          <w:szCs w:val="24"/>
        </w:rPr>
      </w:pPr>
      <w:r w:rsidRPr="00240846">
        <w:rPr>
          <w:rFonts w:ascii="Times New Roman" w:hAnsi="Times New Roman"/>
          <w:sz w:val="24"/>
          <w:szCs w:val="24"/>
        </w:rPr>
        <w:t xml:space="preserve">повышение лояльности физических лиц как одного из источников роста депозитов, объемов предоставляемых кредитов, количества эмитированных пластиковых карточек, других услуг банка через разработку продуктов ориентированных на различные целевые группы  клиентов в категориях возраста, пола, социального статуса, уровня доходов и т.д.  </w:t>
      </w:r>
    </w:p>
    <w:p w:rsidR="006B5159" w:rsidRPr="00240846" w:rsidRDefault="006B5159" w:rsidP="00BE3464">
      <w:pPr>
        <w:autoSpaceDE w:val="0"/>
        <w:autoSpaceDN w:val="0"/>
        <w:adjustRightInd w:val="0"/>
        <w:spacing w:after="0"/>
        <w:rPr>
          <w:rFonts w:ascii="Times New Roman" w:hAnsi="Times New Roman"/>
          <w:bCs/>
          <w:iCs/>
          <w:sz w:val="24"/>
          <w:szCs w:val="24"/>
        </w:rPr>
      </w:pPr>
    </w:p>
    <w:p w:rsidR="006B5159" w:rsidRPr="00240846" w:rsidRDefault="006B5159" w:rsidP="00F54AA6">
      <w:pPr>
        <w:spacing w:after="0"/>
        <w:ind w:firstLine="540"/>
        <w:jc w:val="both"/>
        <w:rPr>
          <w:rFonts w:ascii="Times New Roman" w:hAnsi="Times New Roman"/>
          <w:sz w:val="24"/>
          <w:szCs w:val="24"/>
        </w:rPr>
      </w:pPr>
    </w:p>
    <w:p w:rsidR="006B5159" w:rsidRPr="00240846" w:rsidRDefault="006B5159" w:rsidP="00F54AA6">
      <w:pPr>
        <w:rPr>
          <w:rFonts w:ascii="Times New Roman" w:hAnsi="Times New Roman"/>
          <w:b/>
          <w:sz w:val="24"/>
          <w:szCs w:val="24"/>
        </w:rPr>
      </w:pPr>
      <w:r w:rsidRPr="00240846">
        <w:rPr>
          <w:rFonts w:ascii="Times New Roman" w:hAnsi="Times New Roman"/>
          <w:b/>
          <w:sz w:val="24"/>
          <w:szCs w:val="24"/>
        </w:rPr>
        <w:t>Стратегические альтернативы и рекомендуемая стратегия:</w:t>
      </w:r>
    </w:p>
    <w:p w:rsidR="006B5159" w:rsidRPr="00240846" w:rsidRDefault="006B5159" w:rsidP="00F54AA6">
      <w:pPr>
        <w:ind w:firstLine="540"/>
        <w:rPr>
          <w:rFonts w:ascii="Times New Roman" w:hAnsi="Times New Roman"/>
          <w:b/>
          <w:bCs/>
          <w:sz w:val="24"/>
          <w:szCs w:val="24"/>
        </w:rPr>
      </w:pPr>
      <w:r w:rsidRPr="00240846">
        <w:rPr>
          <w:rFonts w:ascii="Times New Roman" w:hAnsi="Times New Roman"/>
          <w:bCs/>
          <w:sz w:val="24"/>
          <w:szCs w:val="24"/>
        </w:rPr>
        <w:t>Возможными стратегическими альтернативами для Банка являются:</w:t>
      </w:r>
    </w:p>
    <w:p w:rsidR="006B5159" w:rsidRPr="00240846" w:rsidRDefault="006B5159" w:rsidP="00F54AA6">
      <w:pPr>
        <w:tabs>
          <w:tab w:val="left" w:pos="1080"/>
        </w:tabs>
        <w:ind w:firstLine="540"/>
        <w:jc w:val="both"/>
        <w:rPr>
          <w:rFonts w:ascii="Times New Roman" w:hAnsi="Times New Roman"/>
          <w:bCs/>
          <w:sz w:val="24"/>
          <w:szCs w:val="24"/>
        </w:rPr>
      </w:pPr>
      <w:r w:rsidRPr="00240846">
        <w:rPr>
          <w:rFonts w:ascii="Times New Roman" w:hAnsi="Times New Roman"/>
          <w:bCs/>
          <w:sz w:val="24"/>
          <w:szCs w:val="24"/>
        </w:rPr>
        <w:t>- рост на существующем рынке через увеличение объемов наиболее перспективных банковских продуктов (концентрация на них)  с учетом существующих ресурсов, рисков и тенденций;</w:t>
      </w:r>
    </w:p>
    <w:p w:rsidR="006B5159" w:rsidRPr="00240846" w:rsidRDefault="006B5159" w:rsidP="00F54AA6">
      <w:pPr>
        <w:tabs>
          <w:tab w:val="left" w:pos="1080"/>
        </w:tabs>
        <w:ind w:firstLine="540"/>
        <w:jc w:val="both"/>
        <w:rPr>
          <w:rFonts w:ascii="Times New Roman" w:hAnsi="Times New Roman"/>
          <w:bCs/>
          <w:sz w:val="24"/>
          <w:szCs w:val="24"/>
        </w:rPr>
      </w:pPr>
      <w:r w:rsidRPr="00240846">
        <w:rPr>
          <w:rFonts w:ascii="Times New Roman" w:hAnsi="Times New Roman"/>
          <w:bCs/>
          <w:sz w:val="24"/>
          <w:szCs w:val="24"/>
        </w:rPr>
        <w:t>- рост через предложение банковских продуктов разработанных для отдельных значимых клиентов, либо групп клиентов, с помощью более понятной маркетинговой стратегии.</w:t>
      </w:r>
    </w:p>
    <w:p w:rsidR="006B5159" w:rsidRPr="00240846" w:rsidRDefault="006B5159" w:rsidP="00F54AA6">
      <w:pPr>
        <w:tabs>
          <w:tab w:val="left" w:pos="1080"/>
        </w:tabs>
        <w:ind w:firstLine="540"/>
        <w:jc w:val="both"/>
        <w:rPr>
          <w:rFonts w:ascii="Times New Roman" w:hAnsi="Times New Roman"/>
          <w:bCs/>
          <w:sz w:val="24"/>
          <w:szCs w:val="24"/>
        </w:rPr>
      </w:pPr>
      <w:r w:rsidRPr="00240846">
        <w:rPr>
          <w:rFonts w:ascii="Times New Roman" w:hAnsi="Times New Roman"/>
          <w:bCs/>
          <w:sz w:val="24"/>
          <w:szCs w:val="24"/>
        </w:rPr>
        <w:t>В то же время, безусловно, любая стратегическая альтернатива имеет свои положительные и отрицательные стороны, которые оцениваются непосредственно самим Банком. Проведенный анализ показывает, что постоянный рост объемов совершаемых операций является жизненно необходимым, хотя бы для того, чтобы не потерять существующих позиций на соответствующих сегментах рынка.</w:t>
      </w:r>
    </w:p>
    <w:p w:rsidR="006B5159" w:rsidRPr="00240846" w:rsidRDefault="006B5159" w:rsidP="00F54AA6">
      <w:pPr>
        <w:tabs>
          <w:tab w:val="left" w:pos="1080"/>
        </w:tabs>
        <w:ind w:firstLine="540"/>
        <w:jc w:val="both"/>
        <w:rPr>
          <w:rFonts w:ascii="Times New Roman" w:hAnsi="Times New Roman"/>
          <w:bCs/>
          <w:sz w:val="24"/>
          <w:szCs w:val="24"/>
        </w:rPr>
      </w:pPr>
      <w:r w:rsidRPr="00240846">
        <w:rPr>
          <w:rFonts w:ascii="Times New Roman" w:hAnsi="Times New Roman"/>
          <w:bCs/>
          <w:sz w:val="24"/>
          <w:szCs w:val="24"/>
        </w:rPr>
        <w:t>В то же время помимо существующей в настоящее время политики Банку необходимо:</w:t>
      </w:r>
    </w:p>
    <w:p w:rsidR="006B5159" w:rsidRPr="00240846" w:rsidRDefault="006B5159" w:rsidP="00F54AA6">
      <w:pPr>
        <w:numPr>
          <w:ilvl w:val="0"/>
          <w:numId w:val="3"/>
        </w:numPr>
        <w:tabs>
          <w:tab w:val="num" w:pos="180"/>
        </w:tabs>
        <w:spacing w:after="0"/>
        <w:ind w:left="0" w:firstLine="540"/>
        <w:jc w:val="both"/>
        <w:rPr>
          <w:rFonts w:ascii="Times New Roman" w:hAnsi="Times New Roman"/>
          <w:sz w:val="24"/>
          <w:szCs w:val="24"/>
        </w:rPr>
      </w:pPr>
      <w:r w:rsidRPr="00240846">
        <w:rPr>
          <w:rFonts w:ascii="Times New Roman" w:hAnsi="Times New Roman"/>
          <w:bCs/>
          <w:sz w:val="24"/>
          <w:szCs w:val="24"/>
        </w:rPr>
        <w:t xml:space="preserve"> </w:t>
      </w:r>
      <w:r w:rsidRPr="00240846">
        <w:rPr>
          <w:rFonts w:ascii="Times New Roman" w:hAnsi="Times New Roman"/>
          <w:sz w:val="24"/>
          <w:szCs w:val="24"/>
        </w:rPr>
        <w:t>диверсифицировать источники ресурсной базы, в том числе за счет повышения лояльности физических лиц и роста операций с ними;</w:t>
      </w:r>
    </w:p>
    <w:p w:rsidR="006B5159" w:rsidRPr="00240846" w:rsidRDefault="006B5159" w:rsidP="00F54AA6">
      <w:pPr>
        <w:numPr>
          <w:ilvl w:val="0"/>
          <w:numId w:val="3"/>
        </w:numPr>
        <w:tabs>
          <w:tab w:val="num" w:pos="180"/>
        </w:tabs>
        <w:spacing w:after="0"/>
        <w:ind w:left="0" w:firstLine="540"/>
        <w:jc w:val="both"/>
        <w:rPr>
          <w:rFonts w:ascii="Times New Roman" w:hAnsi="Times New Roman"/>
          <w:sz w:val="24"/>
          <w:szCs w:val="24"/>
        </w:rPr>
      </w:pPr>
      <w:r w:rsidRPr="00240846">
        <w:rPr>
          <w:rFonts w:ascii="Times New Roman" w:hAnsi="Times New Roman"/>
          <w:sz w:val="24"/>
          <w:szCs w:val="24"/>
        </w:rPr>
        <w:t>проводить гибкую кредитную политику, перераспределяя направление вложений в различные отрасли с учетом текущего финансового состояния предприятий этих отраслей и тенденций;</w:t>
      </w:r>
    </w:p>
    <w:p w:rsidR="006B5159" w:rsidRPr="00240846" w:rsidRDefault="006B5159" w:rsidP="00F54AA6">
      <w:pPr>
        <w:numPr>
          <w:ilvl w:val="0"/>
          <w:numId w:val="3"/>
        </w:numPr>
        <w:tabs>
          <w:tab w:val="num" w:pos="180"/>
        </w:tabs>
        <w:spacing w:after="0"/>
        <w:ind w:left="0" w:firstLine="540"/>
        <w:jc w:val="both"/>
        <w:rPr>
          <w:rFonts w:ascii="Times New Roman" w:hAnsi="Times New Roman"/>
          <w:sz w:val="24"/>
          <w:szCs w:val="24"/>
        </w:rPr>
      </w:pPr>
      <w:r w:rsidRPr="00240846">
        <w:rPr>
          <w:rFonts w:ascii="Times New Roman" w:hAnsi="Times New Roman"/>
          <w:sz w:val="24"/>
          <w:szCs w:val="24"/>
        </w:rPr>
        <w:t>больше стимулировать ключевых работников;</w:t>
      </w:r>
    </w:p>
    <w:p w:rsidR="006B5159" w:rsidRPr="00240846" w:rsidRDefault="006B5159" w:rsidP="00F54AA6">
      <w:pPr>
        <w:numPr>
          <w:ilvl w:val="0"/>
          <w:numId w:val="3"/>
        </w:numPr>
        <w:tabs>
          <w:tab w:val="num" w:pos="180"/>
        </w:tabs>
        <w:spacing w:after="0"/>
        <w:ind w:left="0" w:firstLine="540"/>
        <w:jc w:val="both"/>
        <w:rPr>
          <w:rFonts w:ascii="Times New Roman" w:hAnsi="Times New Roman"/>
          <w:sz w:val="24"/>
          <w:szCs w:val="24"/>
        </w:rPr>
      </w:pPr>
      <w:r w:rsidRPr="00240846">
        <w:rPr>
          <w:rFonts w:ascii="Times New Roman" w:hAnsi="Times New Roman"/>
          <w:sz w:val="24"/>
          <w:szCs w:val="24"/>
        </w:rPr>
        <w:t>реализовать внятные маркетинговые стратегии для юридических лиц, индивидуальных предпринимателей, физических лиц;</w:t>
      </w:r>
    </w:p>
    <w:p w:rsidR="006B5159" w:rsidRPr="00240846" w:rsidRDefault="006B5159" w:rsidP="00F54AA6">
      <w:pPr>
        <w:numPr>
          <w:ilvl w:val="0"/>
          <w:numId w:val="3"/>
        </w:numPr>
        <w:tabs>
          <w:tab w:val="num" w:pos="180"/>
        </w:tabs>
        <w:spacing w:after="0"/>
        <w:ind w:left="0" w:firstLine="540"/>
        <w:jc w:val="both"/>
        <w:rPr>
          <w:rFonts w:ascii="Times New Roman" w:hAnsi="Times New Roman"/>
          <w:sz w:val="24"/>
          <w:szCs w:val="24"/>
        </w:rPr>
      </w:pPr>
      <w:r w:rsidRPr="00240846">
        <w:rPr>
          <w:rFonts w:ascii="Times New Roman" w:hAnsi="Times New Roman"/>
          <w:sz w:val="24"/>
          <w:szCs w:val="24"/>
        </w:rPr>
        <w:t>разработать план действий (стратегию) на случай резкого изменения экономической ситуации в стране.</w:t>
      </w:r>
    </w:p>
    <w:p w:rsidR="006B5159" w:rsidRPr="00240846" w:rsidRDefault="006B5159" w:rsidP="00F54AA6">
      <w:pPr>
        <w:tabs>
          <w:tab w:val="left" w:pos="1080"/>
        </w:tabs>
        <w:ind w:firstLine="540"/>
        <w:jc w:val="both"/>
        <w:rPr>
          <w:rFonts w:ascii="Times New Roman" w:hAnsi="Times New Roman"/>
          <w:bCs/>
          <w:sz w:val="24"/>
          <w:szCs w:val="24"/>
        </w:rPr>
      </w:pPr>
      <w:r w:rsidRPr="00240846">
        <w:rPr>
          <w:rFonts w:ascii="Times New Roman" w:hAnsi="Times New Roman"/>
          <w:bCs/>
          <w:sz w:val="24"/>
          <w:szCs w:val="24"/>
        </w:rPr>
        <w:t>Все это позволить более эффективно достигнуть стратегических целей, и преодолеть существующие слабые стороны и угрозы.</w:t>
      </w:r>
    </w:p>
    <w:p w:rsidR="006B5159" w:rsidRPr="00240846" w:rsidRDefault="006B5159" w:rsidP="000D15D9">
      <w:pPr>
        <w:autoSpaceDE w:val="0"/>
        <w:autoSpaceDN w:val="0"/>
        <w:adjustRightInd w:val="0"/>
        <w:spacing w:after="0" w:line="240" w:lineRule="auto"/>
        <w:rPr>
          <w:rFonts w:ascii="Times New Roman" w:hAnsi="Times New Roman"/>
          <w:bCs/>
          <w:iCs/>
          <w:sz w:val="24"/>
          <w:szCs w:val="24"/>
        </w:rPr>
      </w:pPr>
    </w:p>
    <w:p w:rsidR="006B5159" w:rsidRPr="00240846" w:rsidRDefault="006B5159" w:rsidP="000D15D9">
      <w:pPr>
        <w:autoSpaceDE w:val="0"/>
        <w:autoSpaceDN w:val="0"/>
        <w:adjustRightInd w:val="0"/>
        <w:spacing w:after="0" w:line="240" w:lineRule="auto"/>
        <w:rPr>
          <w:rFonts w:ascii="Times New Roman" w:hAnsi="Times New Roman"/>
          <w:bCs/>
          <w:iCs/>
          <w:sz w:val="24"/>
          <w:szCs w:val="24"/>
        </w:rPr>
      </w:pPr>
    </w:p>
    <w:p w:rsidR="006B5159" w:rsidRPr="00240846" w:rsidRDefault="006B5159" w:rsidP="000D15D9">
      <w:pPr>
        <w:autoSpaceDE w:val="0"/>
        <w:autoSpaceDN w:val="0"/>
        <w:adjustRightInd w:val="0"/>
        <w:spacing w:after="0" w:line="240" w:lineRule="auto"/>
        <w:rPr>
          <w:rFonts w:ascii="Times New Roman" w:hAnsi="Times New Roman"/>
          <w:bCs/>
          <w:iCs/>
          <w:sz w:val="24"/>
          <w:szCs w:val="24"/>
        </w:rPr>
      </w:pPr>
    </w:p>
    <w:p w:rsidR="006B5159" w:rsidRPr="00240846" w:rsidRDefault="006B5159" w:rsidP="000D15D9">
      <w:pPr>
        <w:autoSpaceDE w:val="0"/>
        <w:autoSpaceDN w:val="0"/>
        <w:adjustRightInd w:val="0"/>
        <w:spacing w:after="0" w:line="240" w:lineRule="auto"/>
        <w:rPr>
          <w:rFonts w:ascii="Times New Roman" w:hAnsi="Times New Roman"/>
          <w:bCs/>
          <w:iCs/>
          <w:sz w:val="24"/>
          <w:szCs w:val="24"/>
        </w:rPr>
      </w:pPr>
      <w:bookmarkStart w:id="0" w:name="_GoBack"/>
      <w:bookmarkEnd w:id="0"/>
    </w:p>
    <w:sectPr w:rsidR="006B5159" w:rsidRPr="00240846" w:rsidSect="009E7FEE">
      <w:footerReference w:type="default" r:id="rId7"/>
      <w:pgSz w:w="12240" w:h="15840"/>
      <w:pgMar w:top="1134" w:right="850" w:bottom="1134" w:left="1701"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159" w:rsidRDefault="006B5159" w:rsidP="00BB0E12">
      <w:pPr>
        <w:spacing w:after="0" w:line="240" w:lineRule="auto"/>
      </w:pPr>
      <w:r>
        <w:separator/>
      </w:r>
    </w:p>
  </w:endnote>
  <w:endnote w:type="continuationSeparator" w:id="0">
    <w:p w:rsidR="006B5159" w:rsidRDefault="006B5159" w:rsidP="00BB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59" w:rsidRDefault="006B5159">
    <w:pPr>
      <w:pStyle w:val="a7"/>
      <w:jc w:val="center"/>
    </w:pPr>
    <w:r>
      <w:fldChar w:fldCharType="begin"/>
    </w:r>
    <w:r>
      <w:instrText xml:space="preserve"> PAGE   \* MERGEFORMAT </w:instrText>
    </w:r>
    <w:r>
      <w:fldChar w:fldCharType="separate"/>
    </w:r>
    <w:r w:rsidR="005171D1">
      <w:rPr>
        <w:noProof/>
      </w:rPr>
      <w:t>2</w:t>
    </w:r>
    <w:r>
      <w:fldChar w:fldCharType="end"/>
    </w:r>
  </w:p>
  <w:p w:rsidR="006B5159" w:rsidRDefault="006B51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159" w:rsidRDefault="006B5159" w:rsidP="00BB0E12">
      <w:pPr>
        <w:spacing w:after="0" w:line="240" w:lineRule="auto"/>
      </w:pPr>
      <w:r>
        <w:separator/>
      </w:r>
    </w:p>
  </w:footnote>
  <w:footnote w:type="continuationSeparator" w:id="0">
    <w:p w:rsidR="006B5159" w:rsidRDefault="006B5159" w:rsidP="00BB0E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54A99"/>
    <w:multiLevelType w:val="hybridMultilevel"/>
    <w:tmpl w:val="0C547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2B38A1"/>
    <w:multiLevelType w:val="hybridMultilevel"/>
    <w:tmpl w:val="8D488710"/>
    <w:lvl w:ilvl="0" w:tplc="0419000F">
      <w:start w:val="1"/>
      <w:numFmt w:val="decimal"/>
      <w:lvlText w:val="%1."/>
      <w:lvlJc w:val="left"/>
      <w:pPr>
        <w:tabs>
          <w:tab w:val="num" w:pos="720"/>
        </w:tabs>
        <w:ind w:left="720" w:hanging="36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2F245A4"/>
    <w:multiLevelType w:val="hybridMultilevel"/>
    <w:tmpl w:val="DCD6A9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6A30516"/>
    <w:multiLevelType w:val="hybridMultilevel"/>
    <w:tmpl w:val="80444452"/>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A1175F2"/>
    <w:multiLevelType w:val="hybridMultilevel"/>
    <w:tmpl w:val="2380314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6D415AE"/>
    <w:multiLevelType w:val="hybridMultilevel"/>
    <w:tmpl w:val="16946A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99740E1"/>
    <w:multiLevelType w:val="hybridMultilevel"/>
    <w:tmpl w:val="5BD42806"/>
    <w:lvl w:ilvl="0" w:tplc="04190005">
      <w:start w:val="1"/>
      <w:numFmt w:val="bullet"/>
      <w:lvlText w:val=""/>
      <w:lvlJc w:val="left"/>
      <w:pPr>
        <w:tabs>
          <w:tab w:val="num" w:pos="720"/>
        </w:tabs>
        <w:ind w:left="720" w:hanging="360"/>
      </w:pPr>
      <w:rPr>
        <w:rFonts w:ascii="Wingdings" w:hAnsi="Wingdings" w:hint="default"/>
      </w:rPr>
    </w:lvl>
    <w:lvl w:ilvl="1" w:tplc="82069428">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CC94F78"/>
    <w:multiLevelType w:val="hybridMultilevel"/>
    <w:tmpl w:val="0DEEA394"/>
    <w:lvl w:ilvl="0" w:tplc="8206942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D8D6A5F"/>
    <w:multiLevelType w:val="hybridMultilevel"/>
    <w:tmpl w:val="3552D356"/>
    <w:lvl w:ilvl="0" w:tplc="0419000F">
      <w:start w:val="1"/>
      <w:numFmt w:val="decimal"/>
      <w:lvlText w:val="%1."/>
      <w:lvlJc w:val="left"/>
      <w:pPr>
        <w:tabs>
          <w:tab w:val="num" w:pos="720"/>
        </w:tabs>
        <w:ind w:left="720" w:hanging="36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8"/>
  </w:num>
  <w:num w:numId="7">
    <w:abstractNumId w:val="1"/>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49D"/>
    <w:rsid w:val="00055480"/>
    <w:rsid w:val="000D15D9"/>
    <w:rsid w:val="0010083C"/>
    <w:rsid w:val="0017581A"/>
    <w:rsid w:val="001C3815"/>
    <w:rsid w:val="001E3C93"/>
    <w:rsid w:val="00206585"/>
    <w:rsid w:val="002407C9"/>
    <w:rsid w:val="00240846"/>
    <w:rsid w:val="00255B5F"/>
    <w:rsid w:val="002F0DBF"/>
    <w:rsid w:val="003929A3"/>
    <w:rsid w:val="004D7ACC"/>
    <w:rsid w:val="005171D1"/>
    <w:rsid w:val="00573569"/>
    <w:rsid w:val="005E47C6"/>
    <w:rsid w:val="005E7EFB"/>
    <w:rsid w:val="00616BA6"/>
    <w:rsid w:val="00617D8E"/>
    <w:rsid w:val="00643E03"/>
    <w:rsid w:val="006B5159"/>
    <w:rsid w:val="007F1DD5"/>
    <w:rsid w:val="00830917"/>
    <w:rsid w:val="00866B21"/>
    <w:rsid w:val="00874452"/>
    <w:rsid w:val="009066B5"/>
    <w:rsid w:val="00910197"/>
    <w:rsid w:val="00962B4C"/>
    <w:rsid w:val="009E7FEE"/>
    <w:rsid w:val="00AD6BF1"/>
    <w:rsid w:val="00B00CA7"/>
    <w:rsid w:val="00B02A30"/>
    <w:rsid w:val="00B4754E"/>
    <w:rsid w:val="00B52FE6"/>
    <w:rsid w:val="00BB0E12"/>
    <w:rsid w:val="00BE3464"/>
    <w:rsid w:val="00BE6DDB"/>
    <w:rsid w:val="00C4262C"/>
    <w:rsid w:val="00D25562"/>
    <w:rsid w:val="00D63B79"/>
    <w:rsid w:val="00D879E3"/>
    <w:rsid w:val="00E710FD"/>
    <w:rsid w:val="00E7148C"/>
    <w:rsid w:val="00E82095"/>
    <w:rsid w:val="00F2249D"/>
    <w:rsid w:val="00F54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58E43E-B73C-4EE1-BA95-75296AD5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ACC"/>
    <w:pPr>
      <w:spacing w:after="200" w:line="276" w:lineRule="auto"/>
    </w:pPr>
    <w:rPr>
      <w:rFonts w:eastAsia="Times New Roman"/>
      <w:sz w:val="22"/>
      <w:szCs w:val="22"/>
      <w:lang w:eastAsia="en-US"/>
    </w:rPr>
  </w:style>
  <w:style w:type="paragraph" w:styleId="1">
    <w:name w:val="heading 1"/>
    <w:basedOn w:val="a"/>
    <w:next w:val="a"/>
    <w:link w:val="10"/>
    <w:qFormat/>
    <w:rsid w:val="00BE3464"/>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BE3464"/>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F2249D"/>
    <w:pPr>
      <w:ind w:left="720"/>
      <w:contextualSpacing/>
    </w:pPr>
  </w:style>
  <w:style w:type="paragraph" w:styleId="a3">
    <w:name w:val="Balloon Text"/>
    <w:basedOn w:val="a"/>
    <w:link w:val="a4"/>
    <w:semiHidden/>
    <w:rsid w:val="000D15D9"/>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0D15D9"/>
    <w:rPr>
      <w:rFonts w:ascii="Tahoma" w:hAnsi="Tahoma" w:cs="Tahoma"/>
      <w:sz w:val="16"/>
      <w:szCs w:val="16"/>
    </w:rPr>
  </w:style>
  <w:style w:type="character" w:customStyle="1" w:styleId="10">
    <w:name w:val="Заголовок 1 Знак"/>
    <w:basedOn w:val="a0"/>
    <w:link w:val="1"/>
    <w:locked/>
    <w:rsid w:val="00BE3464"/>
    <w:rPr>
      <w:rFonts w:ascii="Arial" w:hAnsi="Arial" w:cs="Arial"/>
      <w:b/>
      <w:bCs/>
      <w:kern w:val="32"/>
      <w:sz w:val="32"/>
      <w:szCs w:val="32"/>
      <w:lang w:val="x-none" w:eastAsia="ru-RU"/>
    </w:rPr>
  </w:style>
  <w:style w:type="character" w:customStyle="1" w:styleId="20">
    <w:name w:val="Заголовок 2 Знак"/>
    <w:basedOn w:val="a0"/>
    <w:link w:val="2"/>
    <w:semiHidden/>
    <w:locked/>
    <w:rsid w:val="00BE3464"/>
    <w:rPr>
      <w:rFonts w:ascii="Cambria" w:hAnsi="Cambria" w:cs="Times New Roman"/>
      <w:b/>
      <w:bCs/>
      <w:color w:val="4F81BD"/>
      <w:sz w:val="26"/>
      <w:szCs w:val="26"/>
    </w:rPr>
  </w:style>
  <w:style w:type="paragraph" w:styleId="a5">
    <w:name w:val="header"/>
    <w:basedOn w:val="a"/>
    <w:link w:val="a6"/>
    <w:semiHidden/>
    <w:rsid w:val="00BB0E12"/>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BB0E12"/>
    <w:rPr>
      <w:rFonts w:cs="Times New Roman"/>
    </w:rPr>
  </w:style>
  <w:style w:type="paragraph" w:styleId="a7">
    <w:name w:val="footer"/>
    <w:basedOn w:val="a"/>
    <w:link w:val="a8"/>
    <w:rsid w:val="00BB0E12"/>
    <w:pPr>
      <w:tabs>
        <w:tab w:val="center" w:pos="4677"/>
        <w:tab w:val="right" w:pos="9355"/>
      </w:tabs>
      <w:spacing w:after="0" w:line="240" w:lineRule="auto"/>
    </w:pPr>
  </w:style>
  <w:style w:type="character" w:customStyle="1" w:styleId="a8">
    <w:name w:val="Нижний колонтитул Знак"/>
    <w:basedOn w:val="a0"/>
    <w:link w:val="a7"/>
    <w:locked/>
    <w:rsid w:val="00BB0E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1652</Words>
  <Characters>9418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Grizli777</Company>
  <LinksUpToDate>false</LinksUpToDate>
  <CharactersWithSpaces>11048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Антон</dc:creator>
  <cp:keywords/>
  <dc:description/>
  <cp:lastModifiedBy>admin</cp:lastModifiedBy>
  <cp:revision>2</cp:revision>
  <cp:lastPrinted>2010-10-31T12:12:00Z</cp:lastPrinted>
  <dcterms:created xsi:type="dcterms:W3CDTF">2014-04-17T09:51:00Z</dcterms:created>
  <dcterms:modified xsi:type="dcterms:W3CDTF">2014-04-17T09:51:00Z</dcterms:modified>
</cp:coreProperties>
</file>